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1"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7"/>
        <w:gridCol w:w="3734"/>
      </w:tblGrid>
      <w:tr w:rsidR="006F4290" w:rsidRPr="00A963C3" w14:paraId="3CBEA9A3" w14:textId="77777777" w:rsidTr="7A889CE9">
        <w:trPr>
          <w:trHeight w:val="13744"/>
        </w:trPr>
        <w:tc>
          <w:tcPr>
            <w:tcW w:w="4767" w:type="dxa"/>
            <w:tcBorders>
              <w:top w:val="nil"/>
              <w:left w:val="nil"/>
              <w:bottom w:val="nil"/>
              <w:right w:val="single" w:sz="12" w:space="0" w:color="9D2235"/>
            </w:tcBorders>
            <w:shd w:val="clear" w:color="auto" w:fill="auto"/>
            <w:vAlign w:val="center"/>
            <w:hideMark/>
          </w:tcPr>
          <w:p w14:paraId="09F8715E" w14:textId="05BD8E6A" w:rsidR="006F4290" w:rsidRPr="00A963C3" w:rsidRDefault="006F4290" w:rsidP="00B941A5">
            <w:pPr>
              <w:jc w:val="right"/>
              <w:textAlignment w:val="baseline"/>
              <w:rPr>
                <w:rFonts w:eastAsia="Times New Roman" w:cs="Segoe UI"/>
                <w:color w:val="9D2235"/>
                <w:sz w:val="40"/>
                <w:szCs w:val="40"/>
                <w:lang w:eastAsia="lv-LV"/>
              </w:rPr>
            </w:pPr>
            <w:r w:rsidRPr="00A963C3">
              <w:rPr>
                <w:rFonts w:eastAsia="Times New Roman" w:cs="Segoe UI"/>
                <w:b/>
                <w:bCs/>
                <w:caps/>
                <w:color w:val="9D2235"/>
                <w:sz w:val="40"/>
                <w:szCs w:val="40"/>
                <w:lang w:eastAsia="lv-LV"/>
              </w:rPr>
              <w:t xml:space="preserve">ELASTĪGĀ DARBA </w:t>
            </w:r>
            <w:r w:rsidR="00D767CB" w:rsidRPr="00A963C3">
              <w:rPr>
                <w:rFonts w:eastAsia="Times New Roman" w:cs="Segoe UI"/>
                <w:b/>
                <w:bCs/>
                <w:caps/>
                <w:color w:val="9D2235"/>
                <w:sz w:val="40"/>
                <w:szCs w:val="40"/>
                <w:lang w:eastAsia="lv-LV"/>
              </w:rPr>
              <w:t>organizācija valsts pārvald</w:t>
            </w:r>
            <w:r w:rsidR="002C45EA">
              <w:rPr>
                <w:rFonts w:eastAsia="Times New Roman" w:cs="Segoe UI"/>
                <w:b/>
                <w:bCs/>
                <w:caps/>
                <w:color w:val="9D2235"/>
                <w:sz w:val="40"/>
                <w:szCs w:val="40"/>
                <w:lang w:eastAsia="lv-LV"/>
              </w:rPr>
              <w:t>Ē</w:t>
            </w:r>
          </w:p>
          <w:p w14:paraId="61191076" w14:textId="77777777" w:rsidR="00BD7187" w:rsidRPr="00A963C3" w:rsidRDefault="00BD7187" w:rsidP="00D767CB">
            <w:pPr>
              <w:jc w:val="left"/>
              <w:textAlignment w:val="baseline"/>
              <w:rPr>
                <w:rFonts w:eastAsia="Times New Roman" w:cs="Segoe UI"/>
                <w:sz w:val="18"/>
                <w:szCs w:val="18"/>
                <w:lang w:eastAsia="lv-LV"/>
              </w:rPr>
            </w:pPr>
          </w:p>
          <w:p w14:paraId="2C70F7F8" w14:textId="562B4BEF" w:rsidR="00BD7187" w:rsidRPr="00A963C3" w:rsidRDefault="00BD7187" w:rsidP="00B941A5">
            <w:pPr>
              <w:jc w:val="right"/>
              <w:textAlignment w:val="baseline"/>
              <w:rPr>
                <w:rFonts w:eastAsia="Times New Roman" w:cs="Segoe UI"/>
                <w:szCs w:val="24"/>
                <w:lang w:eastAsia="lv-LV"/>
              </w:rPr>
            </w:pPr>
            <w:r w:rsidRPr="00A963C3">
              <w:rPr>
                <w:rFonts w:eastAsia="Times New Roman" w:cs="Segoe UI"/>
                <w:szCs w:val="24"/>
                <w:lang w:eastAsia="lv-LV"/>
              </w:rPr>
              <w:t>INFORMATĪVAIS ZIŅOJUMS</w:t>
            </w:r>
          </w:p>
          <w:p w14:paraId="1B21E743" w14:textId="77777777" w:rsidR="006F4290" w:rsidRPr="00A963C3" w:rsidRDefault="006F4290" w:rsidP="006F4290">
            <w:pPr>
              <w:ind w:left="-360"/>
              <w:jc w:val="right"/>
              <w:textAlignment w:val="baseline"/>
              <w:rPr>
                <w:rFonts w:eastAsia="Times New Roman" w:cs="Segoe UI"/>
                <w:sz w:val="18"/>
                <w:szCs w:val="18"/>
                <w:lang w:eastAsia="lv-LV"/>
              </w:rPr>
            </w:pPr>
            <w:r w:rsidRPr="00A963C3">
              <w:rPr>
                <w:rFonts w:eastAsia="Times New Roman" w:cs="Segoe UI"/>
                <w:b/>
                <w:bCs/>
                <w:caps/>
                <w:color w:val="9D2235"/>
                <w:sz w:val="48"/>
                <w:szCs w:val="48"/>
                <w:lang w:eastAsia="lv-LV"/>
              </w:rPr>
              <w:t>     </w:t>
            </w:r>
            <w:r w:rsidRPr="00A963C3">
              <w:rPr>
                <w:rFonts w:eastAsia="Times New Roman" w:cs="Arial"/>
                <w:color w:val="9D2235"/>
                <w:sz w:val="48"/>
                <w:szCs w:val="48"/>
                <w:lang w:eastAsia="lv-LV"/>
              </w:rPr>
              <w:t> </w:t>
            </w:r>
          </w:p>
          <w:p w14:paraId="7EB1AD15" w14:textId="77777777" w:rsidR="006F4290" w:rsidRPr="00A963C3" w:rsidRDefault="006F4290" w:rsidP="006F4290">
            <w:pPr>
              <w:ind w:left="-360"/>
              <w:jc w:val="right"/>
              <w:textAlignment w:val="baseline"/>
              <w:rPr>
                <w:rFonts w:eastAsia="Times New Roman" w:cs="Segoe UI"/>
                <w:sz w:val="18"/>
                <w:szCs w:val="18"/>
                <w:lang w:eastAsia="lv-LV"/>
              </w:rPr>
            </w:pPr>
            <w:r w:rsidRPr="00A963C3">
              <w:rPr>
                <w:rFonts w:eastAsia="Times New Roman" w:cs="Segoe UI"/>
                <w:b/>
                <w:bCs/>
                <w:caps/>
                <w:color w:val="9D2235"/>
                <w:sz w:val="56"/>
                <w:szCs w:val="56"/>
                <w:lang w:eastAsia="lv-LV"/>
              </w:rPr>
              <w:t>     </w:t>
            </w:r>
            <w:r w:rsidRPr="00A963C3">
              <w:rPr>
                <w:rFonts w:eastAsia="Times New Roman" w:cs="Arial"/>
                <w:color w:val="9D2235"/>
                <w:sz w:val="56"/>
                <w:szCs w:val="56"/>
                <w:lang w:eastAsia="lv-LV"/>
              </w:rPr>
              <w:t> </w:t>
            </w:r>
          </w:p>
        </w:tc>
        <w:tc>
          <w:tcPr>
            <w:tcW w:w="3734" w:type="dxa"/>
            <w:tcBorders>
              <w:top w:val="nil"/>
              <w:left w:val="single" w:sz="12" w:space="0" w:color="9D2235"/>
              <w:bottom w:val="nil"/>
              <w:right w:val="nil"/>
            </w:tcBorders>
            <w:shd w:val="clear" w:color="auto" w:fill="auto"/>
            <w:vAlign w:val="center"/>
            <w:hideMark/>
          </w:tcPr>
          <w:p w14:paraId="014A043B"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0F90F9D1"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47CC8B1D"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0D01A1C1"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12A72C8D"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3264E2FB"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63649524"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24BA7DBE"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21769893"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5DC7FBDE"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5C1663E4"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6202FF69"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280D5A54"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234F13AC"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2BB26814"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764FA2C0"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682397A2"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387D13AB"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31685D97"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0BDB34DD"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7387AEF1"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374F3748"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75089600"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656F7DD3" w14:textId="77777777" w:rsidR="006F4290" w:rsidRPr="00A963C3" w:rsidRDefault="006F4290" w:rsidP="006F4290">
            <w:pPr>
              <w:jc w:val="left"/>
              <w:textAlignment w:val="baseline"/>
              <w:rPr>
                <w:rFonts w:eastAsia="Times New Roman" w:cs="Calibri"/>
                <w:color w:val="000000"/>
                <w:lang w:eastAsia="lv-LV"/>
              </w:rPr>
            </w:pPr>
            <w:r w:rsidRPr="00A963C3">
              <w:rPr>
                <w:rFonts w:eastAsia="Times New Roman" w:cs="Calibri"/>
                <w:color w:val="000000"/>
                <w:lang w:eastAsia="lv-LV"/>
              </w:rPr>
              <w:t> </w:t>
            </w:r>
          </w:p>
          <w:p w14:paraId="2EEC6F84" w14:textId="77777777" w:rsidR="00D767CB" w:rsidRPr="00A963C3" w:rsidRDefault="00D767CB" w:rsidP="006F4290">
            <w:pPr>
              <w:jc w:val="left"/>
              <w:textAlignment w:val="baseline"/>
              <w:rPr>
                <w:rFonts w:eastAsia="Times New Roman" w:cs="Segoe UI"/>
                <w:sz w:val="18"/>
                <w:szCs w:val="18"/>
                <w:lang w:eastAsia="lv-LV"/>
              </w:rPr>
            </w:pPr>
          </w:p>
          <w:p w14:paraId="0459A33C" w14:textId="77777777" w:rsidR="00D767CB" w:rsidRPr="00A963C3" w:rsidRDefault="00D767CB" w:rsidP="006F4290">
            <w:pPr>
              <w:jc w:val="left"/>
              <w:textAlignment w:val="baseline"/>
              <w:rPr>
                <w:rFonts w:eastAsia="Times New Roman" w:cs="Segoe UI"/>
                <w:sz w:val="18"/>
                <w:szCs w:val="18"/>
                <w:lang w:eastAsia="lv-LV"/>
              </w:rPr>
            </w:pPr>
          </w:p>
          <w:p w14:paraId="5C0B38BA" w14:textId="77777777" w:rsidR="00D767CB" w:rsidRPr="00A963C3" w:rsidRDefault="00D767CB" w:rsidP="006F4290">
            <w:pPr>
              <w:jc w:val="left"/>
              <w:textAlignment w:val="baseline"/>
              <w:rPr>
                <w:rFonts w:eastAsia="Times New Roman" w:cs="Segoe UI"/>
                <w:sz w:val="18"/>
                <w:szCs w:val="18"/>
                <w:lang w:eastAsia="lv-LV"/>
              </w:rPr>
            </w:pPr>
          </w:p>
          <w:p w14:paraId="5911BFFD" w14:textId="77777777" w:rsidR="00D767CB" w:rsidRPr="00A963C3" w:rsidRDefault="00D767CB" w:rsidP="006F4290">
            <w:pPr>
              <w:jc w:val="left"/>
              <w:textAlignment w:val="baseline"/>
              <w:rPr>
                <w:rFonts w:eastAsia="Times New Roman" w:cs="Segoe UI"/>
                <w:sz w:val="18"/>
                <w:szCs w:val="18"/>
                <w:lang w:eastAsia="lv-LV"/>
              </w:rPr>
            </w:pPr>
          </w:p>
          <w:p w14:paraId="1122128B" w14:textId="77777777" w:rsidR="00D767CB" w:rsidRPr="00A963C3" w:rsidRDefault="00D767CB" w:rsidP="006F4290">
            <w:pPr>
              <w:jc w:val="left"/>
              <w:textAlignment w:val="baseline"/>
              <w:rPr>
                <w:rFonts w:eastAsia="Times New Roman" w:cs="Segoe UI"/>
                <w:sz w:val="18"/>
                <w:szCs w:val="18"/>
                <w:lang w:eastAsia="lv-LV"/>
              </w:rPr>
            </w:pPr>
          </w:p>
          <w:p w14:paraId="013B035D" w14:textId="77777777" w:rsidR="006F4290" w:rsidRPr="00A963C3" w:rsidRDefault="006F4290" w:rsidP="006F4290">
            <w:pPr>
              <w:jc w:val="left"/>
              <w:textAlignment w:val="baseline"/>
              <w:rPr>
                <w:rFonts w:eastAsia="Times New Roman" w:cs="Calibri"/>
                <w:color w:val="000000"/>
                <w:lang w:eastAsia="lv-LV"/>
              </w:rPr>
            </w:pPr>
            <w:r w:rsidRPr="00A963C3">
              <w:rPr>
                <w:rFonts w:eastAsia="Times New Roman" w:cs="Calibri"/>
                <w:color w:val="000000"/>
                <w:lang w:eastAsia="lv-LV"/>
              </w:rPr>
              <w:t> </w:t>
            </w:r>
          </w:p>
          <w:p w14:paraId="7F0240EA" w14:textId="77777777" w:rsidR="00BD7187" w:rsidRPr="00A963C3" w:rsidRDefault="00BD7187" w:rsidP="006F4290">
            <w:pPr>
              <w:jc w:val="left"/>
              <w:textAlignment w:val="baseline"/>
              <w:rPr>
                <w:rFonts w:eastAsia="Times New Roman" w:cs="Segoe UI"/>
                <w:sz w:val="18"/>
                <w:szCs w:val="18"/>
                <w:lang w:eastAsia="lv-LV"/>
              </w:rPr>
            </w:pPr>
          </w:p>
          <w:p w14:paraId="417CA620" w14:textId="77777777" w:rsidR="00BD7187" w:rsidRPr="00A963C3" w:rsidRDefault="00BD7187" w:rsidP="006F4290">
            <w:pPr>
              <w:jc w:val="left"/>
              <w:textAlignment w:val="baseline"/>
              <w:rPr>
                <w:rFonts w:eastAsia="Times New Roman" w:cs="Segoe UI"/>
                <w:sz w:val="18"/>
                <w:szCs w:val="18"/>
                <w:lang w:eastAsia="lv-LV"/>
              </w:rPr>
            </w:pPr>
          </w:p>
          <w:p w14:paraId="57EB2B00" w14:textId="77777777" w:rsidR="00BD7187" w:rsidRPr="00A963C3" w:rsidRDefault="00BD7187" w:rsidP="006F4290">
            <w:pPr>
              <w:jc w:val="left"/>
              <w:textAlignment w:val="baseline"/>
              <w:rPr>
                <w:rFonts w:eastAsia="Times New Roman" w:cs="Segoe UI"/>
                <w:sz w:val="18"/>
                <w:szCs w:val="18"/>
                <w:lang w:eastAsia="lv-LV"/>
              </w:rPr>
            </w:pPr>
          </w:p>
          <w:p w14:paraId="135A774E" w14:textId="77777777" w:rsidR="00BD7187" w:rsidRPr="00A963C3" w:rsidRDefault="00BD7187" w:rsidP="006F4290">
            <w:pPr>
              <w:jc w:val="left"/>
              <w:textAlignment w:val="baseline"/>
              <w:rPr>
                <w:rFonts w:eastAsia="Times New Roman" w:cs="Segoe UI"/>
                <w:sz w:val="18"/>
                <w:szCs w:val="18"/>
                <w:lang w:eastAsia="lv-LV"/>
              </w:rPr>
            </w:pPr>
          </w:p>
          <w:p w14:paraId="5845D018" w14:textId="77777777" w:rsidR="00BD7187" w:rsidRPr="00A963C3" w:rsidRDefault="00BD7187" w:rsidP="006F4290">
            <w:pPr>
              <w:jc w:val="left"/>
              <w:textAlignment w:val="baseline"/>
              <w:rPr>
                <w:rFonts w:eastAsia="Times New Roman" w:cs="Segoe UI"/>
                <w:sz w:val="18"/>
                <w:szCs w:val="18"/>
                <w:lang w:eastAsia="lv-LV"/>
              </w:rPr>
            </w:pPr>
          </w:p>
          <w:p w14:paraId="6AEC33AB" w14:textId="77777777" w:rsidR="00BD7187" w:rsidRPr="00A963C3" w:rsidRDefault="00BD7187" w:rsidP="006F4290">
            <w:pPr>
              <w:jc w:val="left"/>
              <w:textAlignment w:val="baseline"/>
              <w:rPr>
                <w:rFonts w:eastAsia="Times New Roman" w:cs="Segoe UI"/>
                <w:sz w:val="18"/>
                <w:szCs w:val="18"/>
                <w:lang w:eastAsia="lv-LV"/>
              </w:rPr>
            </w:pPr>
          </w:p>
          <w:p w14:paraId="164169CC" w14:textId="77777777" w:rsidR="00BD7187" w:rsidRPr="00A963C3" w:rsidRDefault="00BD7187" w:rsidP="006F4290">
            <w:pPr>
              <w:jc w:val="left"/>
              <w:textAlignment w:val="baseline"/>
              <w:rPr>
                <w:rFonts w:eastAsia="Times New Roman" w:cs="Segoe UI"/>
                <w:sz w:val="18"/>
                <w:szCs w:val="18"/>
                <w:lang w:eastAsia="lv-LV"/>
              </w:rPr>
            </w:pPr>
          </w:p>
          <w:p w14:paraId="4FFCB5FD" w14:textId="37F24B6B" w:rsidR="006F4290" w:rsidRPr="00A963C3" w:rsidRDefault="045CBBF6" w:rsidP="0A648709">
            <w:pPr>
              <w:jc w:val="center"/>
              <w:textAlignment w:val="baseline"/>
              <w:rPr>
                <w:rFonts w:eastAsia="Times New Roman" w:cs="Segoe UI"/>
                <w:sz w:val="18"/>
                <w:szCs w:val="18"/>
                <w:lang w:eastAsia="lv-LV"/>
              </w:rPr>
            </w:pPr>
            <w:r>
              <w:rPr>
                <w:noProof/>
                <w:lang w:eastAsia="lv-LV"/>
              </w:rPr>
              <w:drawing>
                <wp:inline distT="0" distB="0" distL="0" distR="0" wp14:anchorId="1F47363C" wp14:editId="65971A76">
                  <wp:extent cx="1743075" cy="1285875"/>
                  <wp:effectExtent l="0" t="0" r="9525" b="9525"/>
                  <wp:docPr id="815102140" name="Picture 1" descr="C:\Users\VPDAV\AppData\Local\Microsoft\Windows\INetCache\Content.MSO\6BBC64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43075" cy="1285875"/>
                          </a:xfrm>
                          <a:prstGeom prst="rect">
                            <a:avLst/>
                          </a:prstGeom>
                        </pic:spPr>
                      </pic:pic>
                    </a:graphicData>
                  </a:graphic>
                </wp:inline>
              </w:drawing>
            </w:r>
            <w:r w:rsidRPr="7A889CE9">
              <w:rPr>
                <w:rFonts w:eastAsia="Times New Roman" w:cs="Calibri"/>
                <w:lang w:eastAsia="lv-LV"/>
              </w:rPr>
              <w:t> </w:t>
            </w:r>
          </w:p>
          <w:p w14:paraId="2CDE9563" w14:textId="77777777" w:rsidR="006F4290" w:rsidRPr="00A963C3" w:rsidRDefault="006F4290" w:rsidP="006F4290">
            <w:pPr>
              <w:jc w:val="left"/>
              <w:textAlignment w:val="baseline"/>
              <w:rPr>
                <w:rFonts w:eastAsia="Times New Roman" w:cs="Segoe UI"/>
                <w:sz w:val="18"/>
                <w:szCs w:val="18"/>
                <w:lang w:eastAsia="lv-LV"/>
              </w:rPr>
            </w:pPr>
            <w:r w:rsidRPr="00A963C3">
              <w:rPr>
                <w:rFonts w:eastAsia="Times New Roman" w:cs="Calibri"/>
                <w:color w:val="000000"/>
                <w:lang w:eastAsia="lv-LV"/>
              </w:rPr>
              <w:t> </w:t>
            </w:r>
          </w:p>
          <w:p w14:paraId="7215BA2C" w14:textId="77777777" w:rsidR="006F4290" w:rsidRPr="00A963C3" w:rsidRDefault="006F4290" w:rsidP="0A648709">
            <w:pPr>
              <w:jc w:val="center"/>
              <w:textAlignment w:val="baseline"/>
              <w:rPr>
                <w:rFonts w:eastAsia="Times New Roman" w:cs="Segoe UI"/>
                <w:sz w:val="18"/>
                <w:szCs w:val="18"/>
                <w:lang w:eastAsia="lv-LV"/>
              </w:rPr>
            </w:pPr>
            <w:r w:rsidRPr="00A963C3">
              <w:rPr>
                <w:rFonts w:eastAsia="Times New Roman" w:cs="Segoe UI"/>
                <w:color w:val="000000" w:themeColor="text1"/>
                <w:sz w:val="28"/>
                <w:szCs w:val="28"/>
                <w:lang w:eastAsia="lv-LV"/>
              </w:rPr>
              <w:t>  Valsts kanceleja </w:t>
            </w:r>
          </w:p>
          <w:p w14:paraId="46942790" w14:textId="690B44A5" w:rsidR="006F4290" w:rsidRPr="00A963C3" w:rsidRDefault="00697BB2" w:rsidP="0A648709">
            <w:pPr>
              <w:jc w:val="center"/>
              <w:textAlignment w:val="baseline"/>
              <w:rPr>
                <w:rFonts w:eastAsia="Times New Roman" w:cs="Segoe UI"/>
                <w:sz w:val="18"/>
                <w:szCs w:val="18"/>
                <w:lang w:eastAsia="lv-LV"/>
              </w:rPr>
            </w:pPr>
            <w:r>
              <w:rPr>
                <w:rFonts w:eastAsia="Times New Roman" w:cs="Segoe UI"/>
                <w:color w:val="000000" w:themeColor="text1"/>
                <w:sz w:val="28"/>
                <w:szCs w:val="28"/>
                <w:lang w:eastAsia="lv-LV"/>
              </w:rPr>
              <w:t>    Rīga 2021</w:t>
            </w:r>
            <w:r w:rsidR="006F4290" w:rsidRPr="00A963C3">
              <w:rPr>
                <w:rFonts w:eastAsia="Times New Roman" w:cs="Segoe UI"/>
                <w:color w:val="000000" w:themeColor="text1"/>
                <w:sz w:val="28"/>
                <w:szCs w:val="28"/>
                <w:lang w:eastAsia="lv-LV"/>
              </w:rPr>
              <w:t> </w:t>
            </w:r>
          </w:p>
        </w:tc>
      </w:tr>
    </w:tbl>
    <w:p w14:paraId="2B3CF692" w14:textId="77777777" w:rsidR="000E24A8" w:rsidRPr="00A963C3" w:rsidRDefault="000E24A8" w:rsidP="00862652">
      <w:pPr>
        <w:rPr>
          <w:b/>
          <w:color w:val="A50021"/>
          <w:sz w:val="28"/>
          <w:szCs w:val="28"/>
        </w:rPr>
        <w:sectPr w:rsidR="000E24A8" w:rsidRPr="00A963C3" w:rsidSect="00862652">
          <w:headerReference w:type="default" r:id="rId12"/>
          <w:footerReference w:type="default" r:id="rId13"/>
          <w:footerReference w:type="first" r:id="rId14"/>
          <w:pgSz w:w="11906" w:h="16838"/>
          <w:pgMar w:top="1418" w:right="1134" w:bottom="1134" w:left="1701" w:header="720" w:footer="720" w:gutter="0"/>
          <w:cols w:space="720"/>
          <w:titlePg/>
          <w:docGrid w:linePitch="360"/>
        </w:sectPr>
      </w:pPr>
    </w:p>
    <w:p w14:paraId="7EBE2D1B" w14:textId="313F6446" w:rsidR="009343EF" w:rsidRDefault="009343EF" w:rsidP="009343EF">
      <w:pPr>
        <w:rPr>
          <w:b/>
          <w:color w:val="A50021"/>
          <w:sz w:val="28"/>
          <w:szCs w:val="28"/>
        </w:rPr>
      </w:pPr>
      <w:r w:rsidRPr="00A963C3">
        <w:rPr>
          <w:b/>
          <w:color w:val="A50021"/>
          <w:sz w:val="28"/>
          <w:szCs w:val="28"/>
        </w:rPr>
        <w:lastRenderedPageBreak/>
        <w:t>Saturs</w:t>
      </w:r>
    </w:p>
    <w:p w14:paraId="79404260" w14:textId="77777777" w:rsidR="0013718A" w:rsidRPr="0013718A" w:rsidRDefault="0013718A" w:rsidP="009343EF">
      <w:pPr>
        <w:rPr>
          <w:b/>
          <w:color w:val="A50021"/>
          <w:sz w:val="28"/>
          <w:szCs w:val="28"/>
        </w:rPr>
      </w:pPr>
    </w:p>
    <w:p w14:paraId="51324A35" w14:textId="77777777" w:rsidR="00025C27" w:rsidRDefault="009343EF">
      <w:pPr>
        <w:pStyle w:val="TOC1"/>
        <w:tabs>
          <w:tab w:val="right" w:leader="dot" w:pos="9061"/>
        </w:tabs>
        <w:rPr>
          <w:rFonts w:asciiTheme="minorHAnsi" w:eastAsiaTheme="minorEastAsia" w:hAnsiTheme="minorHAnsi"/>
          <w:noProof/>
          <w:color w:val="auto"/>
          <w:lang w:eastAsia="lv-LV"/>
        </w:rPr>
      </w:pPr>
      <w:r w:rsidRPr="00A963C3">
        <w:fldChar w:fldCharType="begin"/>
      </w:r>
      <w:r w:rsidRPr="00A963C3">
        <w:instrText xml:space="preserve"> TOC \o "1-3" \h \z \u </w:instrText>
      </w:r>
      <w:r w:rsidRPr="00A963C3">
        <w:fldChar w:fldCharType="separate"/>
      </w:r>
      <w:hyperlink w:anchor="_Toc72587997" w:history="1">
        <w:r w:rsidR="00025C27" w:rsidRPr="0009043E">
          <w:rPr>
            <w:rStyle w:val="Hyperlink"/>
            <w:noProof/>
          </w:rPr>
          <w:t>Ievads</w:t>
        </w:r>
        <w:r w:rsidR="00025C27">
          <w:rPr>
            <w:noProof/>
            <w:webHidden/>
          </w:rPr>
          <w:tab/>
        </w:r>
        <w:r w:rsidR="00025C27">
          <w:rPr>
            <w:noProof/>
            <w:webHidden/>
          </w:rPr>
          <w:fldChar w:fldCharType="begin"/>
        </w:r>
        <w:r w:rsidR="00025C27">
          <w:rPr>
            <w:noProof/>
            <w:webHidden/>
          </w:rPr>
          <w:instrText xml:space="preserve"> PAGEREF _Toc72587997 \h </w:instrText>
        </w:r>
        <w:r w:rsidR="00025C27">
          <w:rPr>
            <w:noProof/>
            <w:webHidden/>
          </w:rPr>
        </w:r>
        <w:r w:rsidR="00025C27">
          <w:rPr>
            <w:noProof/>
            <w:webHidden/>
          </w:rPr>
          <w:fldChar w:fldCharType="separate"/>
        </w:r>
        <w:r w:rsidR="00025C27">
          <w:rPr>
            <w:noProof/>
            <w:webHidden/>
          </w:rPr>
          <w:t>3</w:t>
        </w:r>
        <w:r w:rsidR="00025C27">
          <w:rPr>
            <w:noProof/>
            <w:webHidden/>
          </w:rPr>
          <w:fldChar w:fldCharType="end"/>
        </w:r>
      </w:hyperlink>
    </w:p>
    <w:p w14:paraId="1155A96D" w14:textId="77777777" w:rsidR="00025C27" w:rsidRDefault="00A73298">
      <w:pPr>
        <w:pStyle w:val="TOC1"/>
        <w:tabs>
          <w:tab w:val="right" w:leader="dot" w:pos="9061"/>
        </w:tabs>
        <w:rPr>
          <w:rFonts w:asciiTheme="minorHAnsi" w:eastAsiaTheme="minorEastAsia" w:hAnsiTheme="minorHAnsi"/>
          <w:noProof/>
          <w:color w:val="auto"/>
          <w:lang w:eastAsia="lv-LV"/>
        </w:rPr>
      </w:pPr>
      <w:hyperlink w:anchor="_Toc72587998" w:history="1">
        <w:r w:rsidR="00025C27" w:rsidRPr="0009043E">
          <w:rPr>
            <w:rStyle w:val="Hyperlink"/>
            <w:noProof/>
          </w:rPr>
          <w:t>I. Darba organizēšanas prakse valsts pārvaldes iestādēs</w:t>
        </w:r>
        <w:r w:rsidR="00025C27">
          <w:rPr>
            <w:noProof/>
            <w:webHidden/>
          </w:rPr>
          <w:tab/>
        </w:r>
        <w:r w:rsidR="00025C27">
          <w:rPr>
            <w:noProof/>
            <w:webHidden/>
          </w:rPr>
          <w:fldChar w:fldCharType="begin"/>
        </w:r>
        <w:r w:rsidR="00025C27">
          <w:rPr>
            <w:noProof/>
            <w:webHidden/>
          </w:rPr>
          <w:instrText xml:space="preserve"> PAGEREF _Toc72587998 \h </w:instrText>
        </w:r>
        <w:r w:rsidR="00025C27">
          <w:rPr>
            <w:noProof/>
            <w:webHidden/>
          </w:rPr>
        </w:r>
        <w:r w:rsidR="00025C27">
          <w:rPr>
            <w:noProof/>
            <w:webHidden/>
          </w:rPr>
          <w:fldChar w:fldCharType="separate"/>
        </w:r>
        <w:r w:rsidR="00025C27">
          <w:rPr>
            <w:noProof/>
            <w:webHidden/>
          </w:rPr>
          <w:t>4</w:t>
        </w:r>
        <w:r w:rsidR="00025C27">
          <w:rPr>
            <w:noProof/>
            <w:webHidden/>
          </w:rPr>
          <w:fldChar w:fldCharType="end"/>
        </w:r>
      </w:hyperlink>
    </w:p>
    <w:p w14:paraId="1E5169BB" w14:textId="77777777" w:rsidR="00025C27" w:rsidRDefault="00A73298">
      <w:pPr>
        <w:pStyle w:val="TOC2"/>
        <w:tabs>
          <w:tab w:val="left" w:pos="1100"/>
          <w:tab w:val="right" w:leader="dot" w:pos="9061"/>
        </w:tabs>
        <w:rPr>
          <w:rFonts w:asciiTheme="minorHAnsi" w:eastAsiaTheme="minorEastAsia" w:hAnsiTheme="minorHAnsi"/>
          <w:noProof/>
          <w:color w:val="auto"/>
          <w:lang w:eastAsia="lv-LV"/>
        </w:rPr>
      </w:pPr>
      <w:hyperlink w:anchor="_Toc72587999" w:history="1">
        <w:r w:rsidR="00025C27" w:rsidRPr="0009043E">
          <w:rPr>
            <w:rStyle w:val="Hyperlink"/>
            <w:noProof/>
          </w:rPr>
          <w:t>1.1.</w:t>
        </w:r>
        <w:r w:rsidR="00025C27">
          <w:rPr>
            <w:rFonts w:asciiTheme="minorHAnsi" w:eastAsiaTheme="minorEastAsia" w:hAnsiTheme="minorHAnsi"/>
            <w:noProof/>
            <w:color w:val="auto"/>
            <w:lang w:eastAsia="lv-LV"/>
          </w:rPr>
          <w:tab/>
        </w:r>
        <w:r w:rsidR="00025C27" w:rsidRPr="0009043E">
          <w:rPr>
            <w:rStyle w:val="Hyperlink"/>
            <w:noProof/>
          </w:rPr>
          <w:t>Vienotais darba laiks un tā atcelšana</w:t>
        </w:r>
        <w:r w:rsidR="00025C27">
          <w:rPr>
            <w:noProof/>
            <w:webHidden/>
          </w:rPr>
          <w:tab/>
        </w:r>
        <w:r w:rsidR="00025C27">
          <w:rPr>
            <w:noProof/>
            <w:webHidden/>
          </w:rPr>
          <w:fldChar w:fldCharType="begin"/>
        </w:r>
        <w:r w:rsidR="00025C27">
          <w:rPr>
            <w:noProof/>
            <w:webHidden/>
          </w:rPr>
          <w:instrText xml:space="preserve"> PAGEREF _Toc72587999 \h </w:instrText>
        </w:r>
        <w:r w:rsidR="00025C27">
          <w:rPr>
            <w:noProof/>
            <w:webHidden/>
          </w:rPr>
        </w:r>
        <w:r w:rsidR="00025C27">
          <w:rPr>
            <w:noProof/>
            <w:webHidden/>
          </w:rPr>
          <w:fldChar w:fldCharType="separate"/>
        </w:r>
        <w:r w:rsidR="00025C27">
          <w:rPr>
            <w:noProof/>
            <w:webHidden/>
          </w:rPr>
          <w:t>4</w:t>
        </w:r>
        <w:r w:rsidR="00025C27">
          <w:rPr>
            <w:noProof/>
            <w:webHidden/>
          </w:rPr>
          <w:fldChar w:fldCharType="end"/>
        </w:r>
      </w:hyperlink>
    </w:p>
    <w:p w14:paraId="3451E813" w14:textId="77777777" w:rsidR="00025C27" w:rsidRDefault="00A73298">
      <w:pPr>
        <w:pStyle w:val="TOC2"/>
        <w:tabs>
          <w:tab w:val="left" w:pos="1100"/>
          <w:tab w:val="right" w:leader="dot" w:pos="9061"/>
        </w:tabs>
        <w:rPr>
          <w:rFonts w:asciiTheme="minorHAnsi" w:eastAsiaTheme="minorEastAsia" w:hAnsiTheme="minorHAnsi"/>
          <w:noProof/>
          <w:color w:val="auto"/>
          <w:lang w:eastAsia="lv-LV"/>
        </w:rPr>
      </w:pPr>
      <w:hyperlink w:anchor="_Toc72588000" w:history="1">
        <w:r w:rsidR="00025C27" w:rsidRPr="0009043E">
          <w:rPr>
            <w:rStyle w:val="Hyperlink"/>
            <w:noProof/>
          </w:rPr>
          <w:t>1.2.</w:t>
        </w:r>
        <w:r w:rsidR="00025C27">
          <w:rPr>
            <w:rFonts w:asciiTheme="minorHAnsi" w:eastAsiaTheme="minorEastAsia" w:hAnsiTheme="minorHAnsi"/>
            <w:noProof/>
            <w:color w:val="auto"/>
            <w:lang w:eastAsia="lv-LV"/>
          </w:rPr>
          <w:tab/>
        </w:r>
        <w:r w:rsidR="00025C27" w:rsidRPr="0009043E">
          <w:rPr>
            <w:rStyle w:val="Hyperlink"/>
            <w:noProof/>
          </w:rPr>
          <w:t>Covid-19 ietekme uz darba organizāciju</w:t>
        </w:r>
        <w:r w:rsidR="00025C27">
          <w:rPr>
            <w:noProof/>
            <w:webHidden/>
          </w:rPr>
          <w:tab/>
        </w:r>
        <w:r w:rsidR="00025C27">
          <w:rPr>
            <w:noProof/>
            <w:webHidden/>
          </w:rPr>
          <w:fldChar w:fldCharType="begin"/>
        </w:r>
        <w:r w:rsidR="00025C27">
          <w:rPr>
            <w:noProof/>
            <w:webHidden/>
          </w:rPr>
          <w:instrText xml:space="preserve"> PAGEREF _Toc72588000 \h </w:instrText>
        </w:r>
        <w:r w:rsidR="00025C27">
          <w:rPr>
            <w:noProof/>
            <w:webHidden/>
          </w:rPr>
        </w:r>
        <w:r w:rsidR="00025C27">
          <w:rPr>
            <w:noProof/>
            <w:webHidden/>
          </w:rPr>
          <w:fldChar w:fldCharType="separate"/>
        </w:r>
        <w:r w:rsidR="00025C27">
          <w:rPr>
            <w:noProof/>
            <w:webHidden/>
          </w:rPr>
          <w:t>5</w:t>
        </w:r>
        <w:r w:rsidR="00025C27">
          <w:rPr>
            <w:noProof/>
            <w:webHidden/>
          </w:rPr>
          <w:fldChar w:fldCharType="end"/>
        </w:r>
      </w:hyperlink>
    </w:p>
    <w:p w14:paraId="45410322" w14:textId="77777777" w:rsidR="00025C27" w:rsidRDefault="00A73298">
      <w:pPr>
        <w:pStyle w:val="TOC2"/>
        <w:tabs>
          <w:tab w:val="left" w:pos="1100"/>
          <w:tab w:val="right" w:leader="dot" w:pos="9061"/>
        </w:tabs>
        <w:rPr>
          <w:rFonts w:asciiTheme="minorHAnsi" w:eastAsiaTheme="minorEastAsia" w:hAnsiTheme="minorHAnsi"/>
          <w:noProof/>
          <w:color w:val="auto"/>
          <w:lang w:eastAsia="lv-LV"/>
        </w:rPr>
      </w:pPr>
      <w:hyperlink w:anchor="_Toc72588001" w:history="1">
        <w:r w:rsidR="00025C27" w:rsidRPr="0009043E">
          <w:rPr>
            <w:rStyle w:val="Hyperlink"/>
            <w:noProof/>
          </w:rPr>
          <w:t>1.3.</w:t>
        </w:r>
        <w:r w:rsidR="00025C27">
          <w:rPr>
            <w:rFonts w:asciiTheme="minorHAnsi" w:eastAsiaTheme="minorEastAsia" w:hAnsiTheme="minorHAnsi"/>
            <w:noProof/>
            <w:color w:val="auto"/>
            <w:lang w:eastAsia="lv-LV"/>
          </w:rPr>
          <w:tab/>
        </w:r>
        <w:r w:rsidR="00025C27" w:rsidRPr="0009043E">
          <w:rPr>
            <w:rStyle w:val="Hyperlink"/>
            <w:noProof/>
          </w:rPr>
          <w:t>Darba organizēšana pēc ārkārtējās situācijas</w:t>
        </w:r>
        <w:r w:rsidR="00025C27">
          <w:rPr>
            <w:noProof/>
            <w:webHidden/>
          </w:rPr>
          <w:tab/>
        </w:r>
        <w:r w:rsidR="00025C27">
          <w:rPr>
            <w:noProof/>
            <w:webHidden/>
          </w:rPr>
          <w:fldChar w:fldCharType="begin"/>
        </w:r>
        <w:r w:rsidR="00025C27">
          <w:rPr>
            <w:noProof/>
            <w:webHidden/>
          </w:rPr>
          <w:instrText xml:space="preserve"> PAGEREF _Toc72588001 \h </w:instrText>
        </w:r>
        <w:r w:rsidR="00025C27">
          <w:rPr>
            <w:noProof/>
            <w:webHidden/>
          </w:rPr>
        </w:r>
        <w:r w:rsidR="00025C27">
          <w:rPr>
            <w:noProof/>
            <w:webHidden/>
          </w:rPr>
          <w:fldChar w:fldCharType="separate"/>
        </w:r>
        <w:r w:rsidR="00025C27">
          <w:rPr>
            <w:noProof/>
            <w:webHidden/>
          </w:rPr>
          <w:t>7</w:t>
        </w:r>
        <w:r w:rsidR="00025C27">
          <w:rPr>
            <w:noProof/>
            <w:webHidden/>
          </w:rPr>
          <w:fldChar w:fldCharType="end"/>
        </w:r>
      </w:hyperlink>
    </w:p>
    <w:p w14:paraId="6A220E35" w14:textId="77777777" w:rsidR="00025C27" w:rsidRDefault="00A73298">
      <w:pPr>
        <w:pStyle w:val="TOC2"/>
        <w:tabs>
          <w:tab w:val="left" w:pos="1100"/>
          <w:tab w:val="right" w:leader="dot" w:pos="9061"/>
        </w:tabs>
        <w:rPr>
          <w:rFonts w:asciiTheme="minorHAnsi" w:eastAsiaTheme="minorEastAsia" w:hAnsiTheme="minorHAnsi"/>
          <w:noProof/>
          <w:color w:val="auto"/>
          <w:lang w:eastAsia="lv-LV"/>
        </w:rPr>
      </w:pPr>
      <w:hyperlink w:anchor="_Toc72588002" w:history="1">
        <w:r w:rsidR="00025C27" w:rsidRPr="0009043E">
          <w:rPr>
            <w:rStyle w:val="Hyperlink"/>
            <w:noProof/>
          </w:rPr>
          <w:t>1.4.</w:t>
        </w:r>
        <w:r w:rsidR="00025C27">
          <w:rPr>
            <w:rFonts w:asciiTheme="minorHAnsi" w:eastAsiaTheme="minorEastAsia" w:hAnsiTheme="minorHAnsi"/>
            <w:noProof/>
            <w:color w:val="auto"/>
            <w:lang w:eastAsia="lv-LV"/>
          </w:rPr>
          <w:tab/>
        </w:r>
        <w:r w:rsidR="00025C27" w:rsidRPr="0009043E">
          <w:rPr>
            <w:rStyle w:val="Hyperlink"/>
            <w:noProof/>
          </w:rPr>
          <w:t>Elastīgā darba priekšrocības</w:t>
        </w:r>
        <w:r w:rsidR="00025C27">
          <w:rPr>
            <w:noProof/>
            <w:webHidden/>
          </w:rPr>
          <w:tab/>
        </w:r>
        <w:r w:rsidR="00025C27">
          <w:rPr>
            <w:noProof/>
            <w:webHidden/>
          </w:rPr>
          <w:fldChar w:fldCharType="begin"/>
        </w:r>
        <w:r w:rsidR="00025C27">
          <w:rPr>
            <w:noProof/>
            <w:webHidden/>
          </w:rPr>
          <w:instrText xml:space="preserve"> PAGEREF _Toc72588002 \h </w:instrText>
        </w:r>
        <w:r w:rsidR="00025C27">
          <w:rPr>
            <w:noProof/>
            <w:webHidden/>
          </w:rPr>
        </w:r>
        <w:r w:rsidR="00025C27">
          <w:rPr>
            <w:noProof/>
            <w:webHidden/>
          </w:rPr>
          <w:fldChar w:fldCharType="separate"/>
        </w:r>
        <w:r w:rsidR="00025C27">
          <w:rPr>
            <w:noProof/>
            <w:webHidden/>
          </w:rPr>
          <w:t>8</w:t>
        </w:r>
        <w:r w:rsidR="00025C27">
          <w:rPr>
            <w:noProof/>
            <w:webHidden/>
          </w:rPr>
          <w:fldChar w:fldCharType="end"/>
        </w:r>
      </w:hyperlink>
    </w:p>
    <w:p w14:paraId="378805CF" w14:textId="77777777" w:rsidR="00025C27" w:rsidRDefault="00A73298">
      <w:pPr>
        <w:pStyle w:val="TOC1"/>
        <w:tabs>
          <w:tab w:val="right" w:leader="dot" w:pos="9061"/>
        </w:tabs>
        <w:rPr>
          <w:rFonts w:asciiTheme="minorHAnsi" w:eastAsiaTheme="minorEastAsia" w:hAnsiTheme="minorHAnsi"/>
          <w:noProof/>
          <w:color w:val="auto"/>
          <w:lang w:eastAsia="lv-LV"/>
        </w:rPr>
      </w:pPr>
      <w:hyperlink w:anchor="_Toc72588003" w:history="1">
        <w:r w:rsidR="00025C27" w:rsidRPr="0009043E">
          <w:rPr>
            <w:rStyle w:val="Hyperlink"/>
            <w:noProof/>
          </w:rPr>
          <w:t>II. Iespējas un izaicinājumi darba organizācijai nākotnē</w:t>
        </w:r>
        <w:r w:rsidR="00025C27">
          <w:rPr>
            <w:noProof/>
            <w:webHidden/>
          </w:rPr>
          <w:tab/>
        </w:r>
        <w:r w:rsidR="00025C27">
          <w:rPr>
            <w:noProof/>
            <w:webHidden/>
          </w:rPr>
          <w:fldChar w:fldCharType="begin"/>
        </w:r>
        <w:r w:rsidR="00025C27">
          <w:rPr>
            <w:noProof/>
            <w:webHidden/>
          </w:rPr>
          <w:instrText xml:space="preserve"> PAGEREF _Toc72588003 \h </w:instrText>
        </w:r>
        <w:r w:rsidR="00025C27">
          <w:rPr>
            <w:noProof/>
            <w:webHidden/>
          </w:rPr>
        </w:r>
        <w:r w:rsidR="00025C27">
          <w:rPr>
            <w:noProof/>
            <w:webHidden/>
          </w:rPr>
          <w:fldChar w:fldCharType="separate"/>
        </w:r>
        <w:r w:rsidR="00025C27">
          <w:rPr>
            <w:noProof/>
            <w:webHidden/>
          </w:rPr>
          <w:t>10</w:t>
        </w:r>
        <w:r w:rsidR="00025C27">
          <w:rPr>
            <w:noProof/>
            <w:webHidden/>
          </w:rPr>
          <w:fldChar w:fldCharType="end"/>
        </w:r>
      </w:hyperlink>
    </w:p>
    <w:p w14:paraId="7853A805" w14:textId="77777777" w:rsidR="00025C27" w:rsidRDefault="00A73298">
      <w:pPr>
        <w:pStyle w:val="TOC2"/>
        <w:tabs>
          <w:tab w:val="left" w:pos="1100"/>
          <w:tab w:val="right" w:leader="dot" w:pos="9061"/>
        </w:tabs>
        <w:rPr>
          <w:rFonts w:asciiTheme="minorHAnsi" w:eastAsiaTheme="minorEastAsia" w:hAnsiTheme="minorHAnsi"/>
          <w:noProof/>
          <w:color w:val="auto"/>
          <w:lang w:eastAsia="lv-LV"/>
        </w:rPr>
      </w:pPr>
      <w:hyperlink w:anchor="_Toc72588004" w:history="1">
        <w:r w:rsidR="00025C27" w:rsidRPr="0009043E">
          <w:rPr>
            <w:rStyle w:val="Hyperlink"/>
            <w:noProof/>
          </w:rPr>
          <w:t>2.1.</w:t>
        </w:r>
        <w:r w:rsidR="00025C27">
          <w:rPr>
            <w:rFonts w:asciiTheme="minorHAnsi" w:eastAsiaTheme="minorEastAsia" w:hAnsiTheme="minorHAnsi"/>
            <w:noProof/>
            <w:color w:val="auto"/>
            <w:lang w:eastAsia="lv-LV"/>
          </w:rPr>
          <w:tab/>
        </w:r>
        <w:r w:rsidR="00025C27" w:rsidRPr="0009043E">
          <w:rPr>
            <w:rStyle w:val="Hyperlink"/>
            <w:noProof/>
          </w:rPr>
          <w:t>Sanāksmju organizēšana</w:t>
        </w:r>
        <w:r w:rsidR="00025C27">
          <w:rPr>
            <w:noProof/>
            <w:webHidden/>
          </w:rPr>
          <w:tab/>
        </w:r>
        <w:r w:rsidR="00025C27">
          <w:rPr>
            <w:noProof/>
            <w:webHidden/>
          </w:rPr>
          <w:fldChar w:fldCharType="begin"/>
        </w:r>
        <w:r w:rsidR="00025C27">
          <w:rPr>
            <w:noProof/>
            <w:webHidden/>
          </w:rPr>
          <w:instrText xml:space="preserve"> PAGEREF _Toc72588004 \h </w:instrText>
        </w:r>
        <w:r w:rsidR="00025C27">
          <w:rPr>
            <w:noProof/>
            <w:webHidden/>
          </w:rPr>
        </w:r>
        <w:r w:rsidR="00025C27">
          <w:rPr>
            <w:noProof/>
            <w:webHidden/>
          </w:rPr>
          <w:fldChar w:fldCharType="separate"/>
        </w:r>
        <w:r w:rsidR="00025C27">
          <w:rPr>
            <w:noProof/>
            <w:webHidden/>
          </w:rPr>
          <w:t>11</w:t>
        </w:r>
        <w:r w:rsidR="00025C27">
          <w:rPr>
            <w:noProof/>
            <w:webHidden/>
          </w:rPr>
          <w:fldChar w:fldCharType="end"/>
        </w:r>
      </w:hyperlink>
    </w:p>
    <w:p w14:paraId="3C61AF25" w14:textId="77777777" w:rsidR="00025C27" w:rsidRDefault="00A73298">
      <w:pPr>
        <w:pStyle w:val="TOC2"/>
        <w:tabs>
          <w:tab w:val="left" w:pos="1100"/>
          <w:tab w:val="right" w:leader="dot" w:pos="9061"/>
        </w:tabs>
        <w:rPr>
          <w:rFonts w:asciiTheme="minorHAnsi" w:eastAsiaTheme="minorEastAsia" w:hAnsiTheme="minorHAnsi"/>
          <w:noProof/>
          <w:color w:val="auto"/>
          <w:lang w:eastAsia="lv-LV"/>
        </w:rPr>
      </w:pPr>
      <w:hyperlink w:anchor="_Toc72588005" w:history="1">
        <w:r w:rsidR="00025C27" w:rsidRPr="0009043E">
          <w:rPr>
            <w:rStyle w:val="Hyperlink"/>
            <w:noProof/>
          </w:rPr>
          <w:t>2.2.</w:t>
        </w:r>
        <w:r w:rsidR="00025C27">
          <w:rPr>
            <w:rFonts w:asciiTheme="minorHAnsi" w:eastAsiaTheme="minorEastAsia" w:hAnsiTheme="minorHAnsi"/>
            <w:noProof/>
            <w:color w:val="auto"/>
            <w:lang w:eastAsia="lv-LV"/>
          </w:rPr>
          <w:tab/>
        </w:r>
        <w:r w:rsidR="00025C27" w:rsidRPr="0009043E">
          <w:rPr>
            <w:rStyle w:val="Hyperlink"/>
            <w:noProof/>
          </w:rPr>
          <w:t>Tehniskais nodrošinājums</w:t>
        </w:r>
        <w:r w:rsidR="00025C27">
          <w:rPr>
            <w:noProof/>
            <w:webHidden/>
          </w:rPr>
          <w:tab/>
        </w:r>
        <w:r w:rsidR="00025C27">
          <w:rPr>
            <w:noProof/>
            <w:webHidden/>
          </w:rPr>
          <w:fldChar w:fldCharType="begin"/>
        </w:r>
        <w:r w:rsidR="00025C27">
          <w:rPr>
            <w:noProof/>
            <w:webHidden/>
          </w:rPr>
          <w:instrText xml:space="preserve"> PAGEREF _Toc72588005 \h </w:instrText>
        </w:r>
        <w:r w:rsidR="00025C27">
          <w:rPr>
            <w:noProof/>
            <w:webHidden/>
          </w:rPr>
        </w:r>
        <w:r w:rsidR="00025C27">
          <w:rPr>
            <w:noProof/>
            <w:webHidden/>
          </w:rPr>
          <w:fldChar w:fldCharType="separate"/>
        </w:r>
        <w:r w:rsidR="00025C27">
          <w:rPr>
            <w:noProof/>
            <w:webHidden/>
          </w:rPr>
          <w:t>11</w:t>
        </w:r>
        <w:r w:rsidR="00025C27">
          <w:rPr>
            <w:noProof/>
            <w:webHidden/>
          </w:rPr>
          <w:fldChar w:fldCharType="end"/>
        </w:r>
      </w:hyperlink>
    </w:p>
    <w:p w14:paraId="0A88E481" w14:textId="77777777" w:rsidR="00025C27" w:rsidRDefault="00A73298">
      <w:pPr>
        <w:pStyle w:val="TOC2"/>
        <w:tabs>
          <w:tab w:val="left" w:pos="1100"/>
          <w:tab w:val="right" w:leader="dot" w:pos="9061"/>
        </w:tabs>
        <w:rPr>
          <w:rFonts w:asciiTheme="minorHAnsi" w:eastAsiaTheme="minorEastAsia" w:hAnsiTheme="minorHAnsi"/>
          <w:noProof/>
          <w:color w:val="auto"/>
          <w:lang w:eastAsia="lv-LV"/>
        </w:rPr>
      </w:pPr>
      <w:hyperlink w:anchor="_Toc72588006" w:history="1">
        <w:r w:rsidR="00025C27" w:rsidRPr="0009043E">
          <w:rPr>
            <w:rStyle w:val="Hyperlink"/>
            <w:noProof/>
          </w:rPr>
          <w:t>2.3.</w:t>
        </w:r>
        <w:r w:rsidR="00025C27">
          <w:rPr>
            <w:rFonts w:asciiTheme="minorHAnsi" w:eastAsiaTheme="minorEastAsia" w:hAnsiTheme="minorHAnsi"/>
            <w:noProof/>
            <w:color w:val="auto"/>
            <w:lang w:eastAsia="lv-LV"/>
          </w:rPr>
          <w:tab/>
        </w:r>
        <w:r w:rsidR="00025C27" w:rsidRPr="0009043E">
          <w:rPr>
            <w:rStyle w:val="Hyperlink"/>
            <w:noProof/>
          </w:rPr>
          <w:t>Darba telpas</w:t>
        </w:r>
        <w:r w:rsidR="00025C27">
          <w:rPr>
            <w:noProof/>
            <w:webHidden/>
          </w:rPr>
          <w:tab/>
        </w:r>
        <w:r w:rsidR="00025C27">
          <w:rPr>
            <w:noProof/>
            <w:webHidden/>
          </w:rPr>
          <w:fldChar w:fldCharType="begin"/>
        </w:r>
        <w:r w:rsidR="00025C27">
          <w:rPr>
            <w:noProof/>
            <w:webHidden/>
          </w:rPr>
          <w:instrText xml:space="preserve"> PAGEREF _Toc72588006 \h </w:instrText>
        </w:r>
        <w:r w:rsidR="00025C27">
          <w:rPr>
            <w:noProof/>
            <w:webHidden/>
          </w:rPr>
        </w:r>
        <w:r w:rsidR="00025C27">
          <w:rPr>
            <w:noProof/>
            <w:webHidden/>
          </w:rPr>
          <w:fldChar w:fldCharType="separate"/>
        </w:r>
        <w:r w:rsidR="00025C27">
          <w:rPr>
            <w:noProof/>
            <w:webHidden/>
          </w:rPr>
          <w:t>12</w:t>
        </w:r>
        <w:r w:rsidR="00025C27">
          <w:rPr>
            <w:noProof/>
            <w:webHidden/>
          </w:rPr>
          <w:fldChar w:fldCharType="end"/>
        </w:r>
      </w:hyperlink>
    </w:p>
    <w:p w14:paraId="40B2D5F8" w14:textId="77777777" w:rsidR="00025C27" w:rsidRDefault="00A73298">
      <w:pPr>
        <w:pStyle w:val="TOC1"/>
        <w:tabs>
          <w:tab w:val="right" w:leader="dot" w:pos="9061"/>
        </w:tabs>
        <w:rPr>
          <w:rFonts w:asciiTheme="minorHAnsi" w:eastAsiaTheme="minorEastAsia" w:hAnsiTheme="minorHAnsi"/>
          <w:noProof/>
          <w:color w:val="auto"/>
          <w:lang w:eastAsia="lv-LV"/>
        </w:rPr>
      </w:pPr>
      <w:hyperlink w:anchor="_Toc72588007" w:history="1">
        <w:r w:rsidR="00025C27" w:rsidRPr="0009043E">
          <w:rPr>
            <w:rStyle w:val="Hyperlink"/>
            <w:noProof/>
          </w:rPr>
          <w:t>III. Attālinātā darba organizācija citās Eiropas valstīs</w:t>
        </w:r>
        <w:r w:rsidR="00025C27">
          <w:rPr>
            <w:noProof/>
            <w:webHidden/>
          </w:rPr>
          <w:tab/>
        </w:r>
        <w:r w:rsidR="00025C27">
          <w:rPr>
            <w:noProof/>
            <w:webHidden/>
          </w:rPr>
          <w:fldChar w:fldCharType="begin"/>
        </w:r>
        <w:r w:rsidR="00025C27">
          <w:rPr>
            <w:noProof/>
            <w:webHidden/>
          </w:rPr>
          <w:instrText xml:space="preserve"> PAGEREF _Toc72588007 \h </w:instrText>
        </w:r>
        <w:r w:rsidR="00025C27">
          <w:rPr>
            <w:noProof/>
            <w:webHidden/>
          </w:rPr>
        </w:r>
        <w:r w:rsidR="00025C27">
          <w:rPr>
            <w:noProof/>
            <w:webHidden/>
          </w:rPr>
          <w:fldChar w:fldCharType="separate"/>
        </w:r>
        <w:r w:rsidR="00025C27">
          <w:rPr>
            <w:noProof/>
            <w:webHidden/>
          </w:rPr>
          <w:t>13</w:t>
        </w:r>
        <w:r w:rsidR="00025C27">
          <w:rPr>
            <w:noProof/>
            <w:webHidden/>
          </w:rPr>
          <w:fldChar w:fldCharType="end"/>
        </w:r>
      </w:hyperlink>
    </w:p>
    <w:p w14:paraId="27C77246" w14:textId="77777777" w:rsidR="00025C27" w:rsidRDefault="00A73298">
      <w:pPr>
        <w:pStyle w:val="TOC1"/>
        <w:tabs>
          <w:tab w:val="right" w:leader="dot" w:pos="9061"/>
        </w:tabs>
        <w:rPr>
          <w:rFonts w:asciiTheme="minorHAnsi" w:eastAsiaTheme="minorEastAsia" w:hAnsiTheme="minorHAnsi"/>
          <w:noProof/>
          <w:color w:val="auto"/>
          <w:lang w:eastAsia="lv-LV"/>
        </w:rPr>
      </w:pPr>
      <w:hyperlink w:anchor="_Toc72588008" w:history="1">
        <w:r w:rsidR="00025C27" w:rsidRPr="0009043E">
          <w:rPr>
            <w:rStyle w:val="Hyperlink"/>
            <w:noProof/>
          </w:rPr>
          <w:t>Secinājumi</w:t>
        </w:r>
        <w:r w:rsidR="00025C27">
          <w:rPr>
            <w:noProof/>
            <w:webHidden/>
          </w:rPr>
          <w:tab/>
        </w:r>
        <w:r w:rsidR="00025C27">
          <w:rPr>
            <w:noProof/>
            <w:webHidden/>
          </w:rPr>
          <w:fldChar w:fldCharType="begin"/>
        </w:r>
        <w:r w:rsidR="00025C27">
          <w:rPr>
            <w:noProof/>
            <w:webHidden/>
          </w:rPr>
          <w:instrText xml:space="preserve"> PAGEREF _Toc72588008 \h </w:instrText>
        </w:r>
        <w:r w:rsidR="00025C27">
          <w:rPr>
            <w:noProof/>
            <w:webHidden/>
          </w:rPr>
        </w:r>
        <w:r w:rsidR="00025C27">
          <w:rPr>
            <w:noProof/>
            <w:webHidden/>
          </w:rPr>
          <w:fldChar w:fldCharType="separate"/>
        </w:r>
        <w:r w:rsidR="00025C27">
          <w:rPr>
            <w:noProof/>
            <w:webHidden/>
          </w:rPr>
          <w:t>15</w:t>
        </w:r>
        <w:r w:rsidR="00025C27">
          <w:rPr>
            <w:noProof/>
            <w:webHidden/>
          </w:rPr>
          <w:fldChar w:fldCharType="end"/>
        </w:r>
      </w:hyperlink>
    </w:p>
    <w:p w14:paraId="60BEBD03" w14:textId="34931060" w:rsidR="006A5A02" w:rsidRPr="00A963C3" w:rsidRDefault="009343EF" w:rsidP="009343EF">
      <w:r w:rsidRPr="00A963C3">
        <w:fldChar w:fldCharType="end"/>
      </w:r>
    </w:p>
    <w:p w14:paraId="7E77C55B" w14:textId="77777777" w:rsidR="00F979AA" w:rsidRDefault="00F979AA">
      <w:pPr>
        <w:spacing w:after="160" w:line="259" w:lineRule="auto"/>
        <w:jc w:val="left"/>
        <w:rPr>
          <w:rFonts w:eastAsia="Arial" w:cs="Arial"/>
          <w:b/>
          <w:color w:val="9D2235"/>
          <w:sz w:val="28"/>
          <w:szCs w:val="32"/>
        </w:rPr>
      </w:pPr>
      <w:r>
        <w:br w:type="page"/>
      </w:r>
    </w:p>
    <w:p w14:paraId="66262ED2" w14:textId="3D4AED20" w:rsidR="009343EF" w:rsidRPr="00A963C3" w:rsidRDefault="009343EF" w:rsidP="006A6990">
      <w:pPr>
        <w:pStyle w:val="Heading1"/>
      </w:pPr>
      <w:bookmarkStart w:id="0" w:name="_Toc72587997"/>
      <w:r w:rsidRPr="006A6990">
        <w:lastRenderedPageBreak/>
        <w:t>Ievads</w:t>
      </w:r>
      <w:bookmarkEnd w:id="0"/>
    </w:p>
    <w:p w14:paraId="4D800726" w14:textId="77777777" w:rsidR="00B1081A" w:rsidRPr="00A963C3" w:rsidRDefault="00B1081A" w:rsidP="009343EF"/>
    <w:p w14:paraId="653B5958" w14:textId="2BC503F6" w:rsidR="001002E5" w:rsidRPr="009B19D1" w:rsidRDefault="05E64B2C" w:rsidP="006A6990">
      <w:pPr>
        <w:rPr>
          <w:color w:val="auto"/>
        </w:rPr>
      </w:pPr>
      <w:r w:rsidRPr="7A889CE9">
        <w:rPr>
          <w:color w:val="auto"/>
        </w:rPr>
        <w:t>Informatīvais ziņojums "Elastīgā darba organizācija valsts pārvald</w:t>
      </w:r>
      <w:r w:rsidR="37A9F93C" w:rsidRPr="7A889CE9">
        <w:rPr>
          <w:color w:val="auto"/>
        </w:rPr>
        <w:t>ē</w:t>
      </w:r>
      <w:r w:rsidRPr="7A889CE9">
        <w:rPr>
          <w:color w:val="auto"/>
        </w:rPr>
        <w:t>"</w:t>
      </w:r>
      <w:r w:rsidR="3D4DD303" w:rsidRPr="7A889CE9">
        <w:rPr>
          <w:color w:val="auto"/>
        </w:rPr>
        <w:t xml:space="preserve"> (turpmāk </w:t>
      </w:r>
      <w:r w:rsidR="000F0D91" w:rsidRPr="7A889CE9">
        <w:rPr>
          <w:color w:val="auto"/>
        </w:rPr>
        <w:t>–</w:t>
      </w:r>
      <w:r w:rsidR="00595CC1">
        <w:rPr>
          <w:color w:val="auto"/>
        </w:rPr>
        <w:t xml:space="preserve"> i</w:t>
      </w:r>
      <w:r w:rsidR="3D4DD303" w:rsidRPr="7A889CE9">
        <w:rPr>
          <w:color w:val="auto"/>
        </w:rPr>
        <w:t>nformatīvais ziņojums)</w:t>
      </w:r>
      <w:r w:rsidRPr="7A889CE9">
        <w:rPr>
          <w:color w:val="auto"/>
        </w:rPr>
        <w:t xml:space="preserve"> </w:t>
      </w:r>
      <w:r w:rsidR="00C6465E" w:rsidRPr="7A889CE9">
        <w:rPr>
          <w:color w:val="auto"/>
        </w:rPr>
        <w:t xml:space="preserve">ir </w:t>
      </w:r>
      <w:r w:rsidR="00D606CF" w:rsidRPr="7A889CE9">
        <w:rPr>
          <w:color w:val="auto"/>
        </w:rPr>
        <w:t xml:space="preserve">izstrādāts, lai veicinātu </w:t>
      </w:r>
      <w:r w:rsidR="399CDD51" w:rsidRPr="7A889CE9">
        <w:rPr>
          <w:color w:val="auto"/>
        </w:rPr>
        <w:t>modernāk</w:t>
      </w:r>
      <w:r w:rsidR="00D606CF" w:rsidRPr="7A889CE9">
        <w:rPr>
          <w:color w:val="auto"/>
        </w:rPr>
        <w:t>u</w:t>
      </w:r>
      <w:r w:rsidR="399CDD51" w:rsidRPr="7A889CE9">
        <w:rPr>
          <w:color w:val="auto"/>
        </w:rPr>
        <w:t>, efektīvāk</w:t>
      </w:r>
      <w:r w:rsidR="00D606CF" w:rsidRPr="7A889CE9">
        <w:rPr>
          <w:color w:val="auto"/>
        </w:rPr>
        <w:t>u</w:t>
      </w:r>
      <w:r w:rsidR="399CDD51" w:rsidRPr="7A889CE9">
        <w:rPr>
          <w:color w:val="auto"/>
        </w:rPr>
        <w:t xml:space="preserve"> un atvērtāk</w:t>
      </w:r>
      <w:r w:rsidR="00D606CF" w:rsidRPr="7A889CE9">
        <w:rPr>
          <w:color w:val="auto"/>
        </w:rPr>
        <w:t>u</w:t>
      </w:r>
      <w:r w:rsidR="399CDD51" w:rsidRPr="7A889CE9">
        <w:rPr>
          <w:color w:val="auto"/>
        </w:rPr>
        <w:t xml:space="preserve"> valsts pārvald</w:t>
      </w:r>
      <w:r w:rsidR="00D606CF" w:rsidRPr="7A889CE9">
        <w:rPr>
          <w:color w:val="auto"/>
        </w:rPr>
        <w:t>es darbību</w:t>
      </w:r>
      <w:r w:rsidR="399CDD51" w:rsidRPr="7A889CE9">
        <w:rPr>
          <w:color w:val="auto"/>
        </w:rPr>
        <w:t xml:space="preserve">. Tā mērķis ir </w:t>
      </w:r>
      <w:r w:rsidR="001002E5" w:rsidRPr="7A889CE9">
        <w:rPr>
          <w:color w:val="auto"/>
        </w:rPr>
        <w:t xml:space="preserve">sniegt </w:t>
      </w:r>
      <w:r w:rsidR="003271F2" w:rsidRPr="7A889CE9">
        <w:rPr>
          <w:color w:val="auto"/>
        </w:rPr>
        <w:t>ārkārtējās situācijas ietekm</w:t>
      </w:r>
      <w:r w:rsidR="001002E5" w:rsidRPr="7A889CE9">
        <w:rPr>
          <w:color w:val="auto"/>
        </w:rPr>
        <w:t>es</w:t>
      </w:r>
      <w:r w:rsidR="003271F2" w:rsidRPr="7A889CE9">
        <w:rPr>
          <w:color w:val="auto"/>
        </w:rPr>
        <w:t xml:space="preserve"> uz darba organizāciju valsts pārvaldē </w:t>
      </w:r>
      <w:r w:rsidR="001002E5" w:rsidRPr="7A889CE9">
        <w:rPr>
          <w:color w:val="auto"/>
        </w:rPr>
        <w:t xml:space="preserve">izvērtējumu </w:t>
      </w:r>
      <w:r w:rsidR="00D606CF" w:rsidRPr="7A889CE9">
        <w:rPr>
          <w:color w:val="auto"/>
        </w:rPr>
        <w:t xml:space="preserve">un </w:t>
      </w:r>
      <w:r w:rsidR="001002E5" w:rsidRPr="7A889CE9">
        <w:rPr>
          <w:color w:val="auto"/>
        </w:rPr>
        <w:t>piedāvāt</w:t>
      </w:r>
      <w:r w:rsidR="00D606CF" w:rsidRPr="7A889CE9">
        <w:rPr>
          <w:color w:val="auto"/>
        </w:rPr>
        <w:t xml:space="preserve"> </w:t>
      </w:r>
      <w:r w:rsidR="45F25837" w:rsidRPr="7A889CE9">
        <w:rPr>
          <w:color w:val="auto"/>
        </w:rPr>
        <w:t>iespējamos virzienus turpmākai attīstībai</w:t>
      </w:r>
      <w:r w:rsidR="00C6465E" w:rsidRPr="7A889CE9">
        <w:rPr>
          <w:color w:val="auto"/>
        </w:rPr>
        <w:t>,</w:t>
      </w:r>
      <w:r w:rsidR="45F25837" w:rsidRPr="7A889CE9">
        <w:rPr>
          <w:color w:val="auto"/>
        </w:rPr>
        <w:t xml:space="preserve"> </w:t>
      </w:r>
      <w:r w:rsidR="00D606CF" w:rsidRPr="7A889CE9">
        <w:rPr>
          <w:color w:val="auto"/>
        </w:rPr>
        <w:t>veicinot</w:t>
      </w:r>
      <w:r w:rsidR="45F25837" w:rsidRPr="7A889CE9">
        <w:rPr>
          <w:color w:val="auto"/>
        </w:rPr>
        <w:t xml:space="preserve"> </w:t>
      </w:r>
      <w:r w:rsidR="001002E5" w:rsidRPr="7A889CE9">
        <w:rPr>
          <w:color w:val="auto"/>
        </w:rPr>
        <w:t xml:space="preserve">tādu </w:t>
      </w:r>
      <w:r w:rsidR="00D60EC2" w:rsidRPr="7A889CE9">
        <w:rPr>
          <w:color w:val="auto"/>
        </w:rPr>
        <w:t>inovatīvu</w:t>
      </w:r>
      <w:r w:rsidR="45F25837" w:rsidRPr="7A889CE9">
        <w:rPr>
          <w:color w:val="auto"/>
        </w:rPr>
        <w:t xml:space="preserve"> </w:t>
      </w:r>
      <w:r w:rsidR="001002E5" w:rsidRPr="7A889CE9">
        <w:rPr>
          <w:color w:val="auto"/>
        </w:rPr>
        <w:t xml:space="preserve">darba organizācijas </w:t>
      </w:r>
      <w:r w:rsidR="45F25837" w:rsidRPr="7A889CE9">
        <w:rPr>
          <w:color w:val="auto"/>
        </w:rPr>
        <w:t>risinājumu meklēšanu, kas padar</w:t>
      </w:r>
      <w:r w:rsidR="00C6465E" w:rsidRPr="7A889CE9">
        <w:rPr>
          <w:color w:val="auto"/>
        </w:rPr>
        <w:t>ītu</w:t>
      </w:r>
      <w:r w:rsidR="45F25837" w:rsidRPr="7A889CE9">
        <w:rPr>
          <w:color w:val="auto"/>
        </w:rPr>
        <w:t xml:space="preserve"> valsts pārvaldi pieejamāku gan </w:t>
      </w:r>
      <w:r w:rsidR="00C6465E" w:rsidRPr="7A889CE9">
        <w:rPr>
          <w:color w:val="auto"/>
        </w:rPr>
        <w:t>sabiedrībai</w:t>
      </w:r>
      <w:r w:rsidR="45F25837" w:rsidRPr="7A889CE9">
        <w:rPr>
          <w:color w:val="auto"/>
        </w:rPr>
        <w:t xml:space="preserve">, gan </w:t>
      </w:r>
      <w:r w:rsidR="00C6465E" w:rsidRPr="7A889CE9">
        <w:rPr>
          <w:color w:val="auto"/>
        </w:rPr>
        <w:t>valsts pārvaldē nodarbinātajiem</w:t>
      </w:r>
      <w:r w:rsidR="56D34402" w:rsidRPr="7A889CE9">
        <w:rPr>
          <w:color w:val="auto"/>
        </w:rPr>
        <w:t>.</w:t>
      </w:r>
      <w:r w:rsidR="006E59F6" w:rsidRPr="7A889CE9">
        <w:rPr>
          <w:color w:val="auto"/>
        </w:rPr>
        <w:t xml:space="preserve"> </w:t>
      </w:r>
    </w:p>
    <w:p w14:paraId="07027453" w14:textId="77777777" w:rsidR="001002E5" w:rsidRPr="009B19D1" w:rsidRDefault="001002E5" w:rsidP="271ED80F">
      <w:pPr>
        <w:rPr>
          <w:rFonts w:eastAsia="Arial" w:cs="Arial"/>
          <w:color w:val="auto"/>
        </w:rPr>
      </w:pPr>
    </w:p>
    <w:p w14:paraId="7F56E681" w14:textId="30DF7118" w:rsidR="00D60EC2" w:rsidRPr="009B19D1" w:rsidRDefault="00D60EC2" w:rsidP="006A6990">
      <w:pPr>
        <w:rPr>
          <w:color w:val="auto"/>
        </w:rPr>
      </w:pPr>
      <w:r w:rsidRPr="009B19D1">
        <w:rPr>
          <w:color w:val="auto"/>
        </w:rPr>
        <w:t xml:space="preserve">Informatīvajā ziņojumā atspoguļota </w:t>
      </w:r>
      <w:r w:rsidR="006E59F6" w:rsidRPr="009B19D1">
        <w:rPr>
          <w:color w:val="auto"/>
        </w:rPr>
        <w:t>arī Eiropas valstu prakse attiecī</w:t>
      </w:r>
      <w:r w:rsidR="00D679C4" w:rsidRPr="009B19D1">
        <w:rPr>
          <w:color w:val="auto"/>
        </w:rPr>
        <w:t>b</w:t>
      </w:r>
      <w:r w:rsidR="006E59F6" w:rsidRPr="009B19D1">
        <w:rPr>
          <w:color w:val="auto"/>
        </w:rPr>
        <w:t>ā uz attālināto darbu un ar to saistītiem jautājumiem.</w:t>
      </w:r>
    </w:p>
    <w:p w14:paraId="5A6B9C33" w14:textId="7CF2571D" w:rsidR="271ED80F" w:rsidRPr="009B19D1" w:rsidRDefault="271ED80F" w:rsidP="271ED80F">
      <w:pPr>
        <w:rPr>
          <w:rFonts w:eastAsia="Arial" w:cs="Arial"/>
          <w:color w:val="auto"/>
        </w:rPr>
      </w:pPr>
    </w:p>
    <w:p w14:paraId="48B17F37" w14:textId="3E9C428C" w:rsidR="00C12F41" w:rsidRPr="009B19D1" w:rsidRDefault="00C12F41" w:rsidP="006A6990">
      <w:pPr>
        <w:rPr>
          <w:color w:val="auto"/>
        </w:rPr>
      </w:pPr>
      <w:r w:rsidRPr="009B19D1">
        <w:rPr>
          <w:color w:val="auto"/>
        </w:rPr>
        <w:t>Informatīvā ziņojuma izstrādē Valsts kanceleja ir sadarbojusies ar Vides aizsardzības un reģionālās attīstības ministriju</w:t>
      </w:r>
      <w:r w:rsidR="003C22C2" w:rsidRPr="009B19D1">
        <w:rPr>
          <w:color w:val="auto"/>
        </w:rPr>
        <w:t>, kā arī</w:t>
      </w:r>
      <w:r w:rsidR="000F0D91" w:rsidRPr="009B19D1">
        <w:rPr>
          <w:color w:val="auto"/>
        </w:rPr>
        <w:t xml:space="preserve"> Centrālo finanšu un līgumu aģentūru un Zāļu valsts aģentūru kā </w:t>
      </w:r>
      <w:r w:rsidRPr="009B19D1">
        <w:rPr>
          <w:color w:val="auto"/>
        </w:rPr>
        <w:t>lab</w:t>
      </w:r>
      <w:r w:rsidR="00A960E2" w:rsidRPr="009B19D1">
        <w:rPr>
          <w:color w:val="auto"/>
        </w:rPr>
        <w:t>ās prakses piemēriem</w:t>
      </w:r>
      <w:r w:rsidRPr="009B19D1">
        <w:rPr>
          <w:color w:val="auto"/>
        </w:rPr>
        <w:t xml:space="preserve"> attālinātā darba ieviešanā</w:t>
      </w:r>
      <w:r w:rsidR="000F0D91" w:rsidRPr="009B19D1">
        <w:rPr>
          <w:color w:val="auto"/>
        </w:rPr>
        <w:t>.</w:t>
      </w:r>
    </w:p>
    <w:p w14:paraId="38AD273B" w14:textId="77777777" w:rsidR="00C12F41" w:rsidRPr="009B19D1" w:rsidRDefault="00C12F41" w:rsidP="00C12F41">
      <w:pPr>
        <w:rPr>
          <w:rFonts w:eastAsia="Arial" w:cs="Arial"/>
          <w:color w:val="auto"/>
        </w:rPr>
      </w:pPr>
    </w:p>
    <w:p w14:paraId="545E11C2" w14:textId="1531DF43" w:rsidR="008D7565" w:rsidRPr="009B19D1" w:rsidRDefault="7C5E65AF" w:rsidP="006A6990">
      <w:pPr>
        <w:rPr>
          <w:color w:val="auto"/>
        </w:rPr>
      </w:pPr>
      <w:r w:rsidRPr="009B19D1">
        <w:rPr>
          <w:color w:val="auto"/>
        </w:rPr>
        <w:t>Informatīv</w:t>
      </w:r>
      <w:r w:rsidR="00D606CF" w:rsidRPr="009B19D1">
        <w:rPr>
          <w:color w:val="auto"/>
        </w:rPr>
        <w:t>ā</w:t>
      </w:r>
      <w:r w:rsidRPr="009B19D1">
        <w:rPr>
          <w:color w:val="auto"/>
        </w:rPr>
        <w:t xml:space="preserve"> ziņojuma pielikumā pievienotas </w:t>
      </w:r>
      <w:r w:rsidR="79F4DA20" w:rsidRPr="009B19D1">
        <w:rPr>
          <w:color w:val="auto"/>
        </w:rPr>
        <w:t xml:space="preserve">Valsts kancelejas izstrādātās </w:t>
      </w:r>
      <w:r w:rsidR="558630AE" w:rsidRPr="009B19D1">
        <w:rPr>
          <w:color w:val="auto"/>
        </w:rPr>
        <w:t>"Vadlīnijas elastīgā darba nodrošināšanai</w:t>
      </w:r>
      <w:r w:rsidR="79F4DA20" w:rsidRPr="009B19D1">
        <w:rPr>
          <w:color w:val="auto"/>
        </w:rPr>
        <w:t>"</w:t>
      </w:r>
      <w:r w:rsidR="506A9260" w:rsidRPr="009B19D1">
        <w:rPr>
          <w:color w:val="auto"/>
        </w:rPr>
        <w:t xml:space="preserve"> (turpmāk </w:t>
      </w:r>
      <w:r w:rsidR="000F0D91" w:rsidRPr="009B19D1">
        <w:rPr>
          <w:color w:val="auto"/>
        </w:rPr>
        <w:t>–</w:t>
      </w:r>
      <w:r w:rsidR="00595CC1">
        <w:rPr>
          <w:color w:val="auto"/>
        </w:rPr>
        <w:t xml:space="preserve"> v</w:t>
      </w:r>
      <w:r w:rsidR="506A9260" w:rsidRPr="009B19D1">
        <w:rPr>
          <w:color w:val="auto"/>
        </w:rPr>
        <w:t>adlīnijas).</w:t>
      </w:r>
      <w:r w:rsidR="65330D70" w:rsidRPr="009B19D1">
        <w:rPr>
          <w:color w:val="auto"/>
        </w:rPr>
        <w:t xml:space="preserve"> </w:t>
      </w:r>
      <w:r w:rsidR="27DCD40F" w:rsidRPr="009B19D1">
        <w:rPr>
          <w:color w:val="auto"/>
        </w:rPr>
        <w:t xml:space="preserve">Vadlīnijas </w:t>
      </w:r>
      <w:r w:rsidR="65330D70" w:rsidRPr="009B19D1">
        <w:rPr>
          <w:color w:val="auto"/>
        </w:rPr>
        <w:t>ir praktiski izmantojams instruments,</w:t>
      </w:r>
      <w:r w:rsidR="13DDE91E" w:rsidRPr="009B19D1">
        <w:rPr>
          <w:color w:val="auto"/>
        </w:rPr>
        <w:t xml:space="preserve"> </w:t>
      </w:r>
      <w:r w:rsidR="65330D70" w:rsidRPr="009B19D1">
        <w:rPr>
          <w:color w:val="auto"/>
        </w:rPr>
        <w:t xml:space="preserve">lai </w:t>
      </w:r>
      <w:r w:rsidR="003C22C2" w:rsidRPr="009B19D1">
        <w:rPr>
          <w:color w:val="auto"/>
        </w:rPr>
        <w:t xml:space="preserve">iestādēm </w:t>
      </w:r>
      <w:r w:rsidR="2C535A6C" w:rsidRPr="009B19D1">
        <w:rPr>
          <w:color w:val="auto"/>
        </w:rPr>
        <w:t xml:space="preserve">sniegtu </w:t>
      </w:r>
      <w:r w:rsidR="00B941A5" w:rsidRPr="009B19D1">
        <w:rPr>
          <w:color w:val="auto"/>
        </w:rPr>
        <w:t>ieteikumus</w:t>
      </w:r>
      <w:r w:rsidR="49174863" w:rsidRPr="009B19D1">
        <w:rPr>
          <w:color w:val="auto"/>
        </w:rPr>
        <w:t xml:space="preserve"> un </w:t>
      </w:r>
      <w:r w:rsidR="00B941A5" w:rsidRPr="009B19D1">
        <w:rPr>
          <w:color w:val="auto"/>
        </w:rPr>
        <w:t>piemērus</w:t>
      </w:r>
      <w:r w:rsidR="2C535A6C" w:rsidRPr="009B19D1">
        <w:rPr>
          <w:color w:val="auto"/>
        </w:rPr>
        <w:t xml:space="preserve"> elastīgā darba organizēšanai</w:t>
      </w:r>
      <w:r w:rsidR="616B91F1" w:rsidRPr="009B19D1">
        <w:rPr>
          <w:color w:val="auto"/>
        </w:rPr>
        <w:t>.</w:t>
      </w:r>
      <w:r w:rsidR="0CFA57EF" w:rsidRPr="009B19D1">
        <w:rPr>
          <w:color w:val="auto"/>
        </w:rPr>
        <w:t xml:space="preserve"> Vadlīnijās sniegtas atbildes uz jautājumiem par dažādiem elastīgā darba veidiem</w:t>
      </w:r>
      <w:r w:rsidR="003271F2" w:rsidRPr="009B19D1">
        <w:rPr>
          <w:color w:val="auto"/>
        </w:rPr>
        <w:t xml:space="preserve"> un ar to saistītām situācijām, kas varētu rasties </w:t>
      </w:r>
      <w:r w:rsidR="008D7565" w:rsidRPr="009B19D1">
        <w:rPr>
          <w:color w:val="auto"/>
        </w:rPr>
        <w:t xml:space="preserve">ikvienas </w:t>
      </w:r>
      <w:r w:rsidR="003271F2" w:rsidRPr="009B19D1">
        <w:rPr>
          <w:color w:val="auto"/>
        </w:rPr>
        <w:t>iestādes ikdienas darbā</w:t>
      </w:r>
      <w:r w:rsidR="0CFA57EF" w:rsidRPr="009B19D1">
        <w:rPr>
          <w:color w:val="auto"/>
        </w:rPr>
        <w:t>.</w:t>
      </w:r>
    </w:p>
    <w:p w14:paraId="4D3223B4" w14:textId="1FE2268A" w:rsidR="00F979AA" w:rsidRDefault="00F979AA">
      <w:pPr>
        <w:spacing w:after="160" w:line="259" w:lineRule="auto"/>
        <w:jc w:val="left"/>
        <w:rPr>
          <w:rFonts w:eastAsia="Arial" w:cs="Arial"/>
        </w:rPr>
      </w:pPr>
      <w:r>
        <w:rPr>
          <w:rFonts w:eastAsia="Arial" w:cs="Arial"/>
        </w:rPr>
        <w:br w:type="page"/>
      </w:r>
    </w:p>
    <w:p w14:paraId="43ADD32B" w14:textId="1C2E2A6C" w:rsidR="006A5A02" w:rsidRPr="00A963C3" w:rsidRDefault="00FA2A5B" w:rsidP="006A6990">
      <w:pPr>
        <w:pStyle w:val="Heading1"/>
      </w:pPr>
      <w:bookmarkStart w:id="1" w:name="_Toc72587998"/>
      <w:r w:rsidRPr="00A963C3">
        <w:lastRenderedPageBreak/>
        <w:t>I</w:t>
      </w:r>
      <w:r w:rsidR="00595CC1">
        <w:t>.</w:t>
      </w:r>
      <w:r w:rsidRPr="00A963C3">
        <w:t xml:space="preserve"> </w:t>
      </w:r>
      <w:r w:rsidR="006A5A02" w:rsidRPr="00A963C3">
        <w:t xml:space="preserve">Darba </w:t>
      </w:r>
      <w:r w:rsidR="006A5A02" w:rsidRPr="006A6990">
        <w:t>organizēšana</w:t>
      </w:r>
      <w:r w:rsidR="00F237D2" w:rsidRPr="006A6990">
        <w:t>s</w:t>
      </w:r>
      <w:r w:rsidR="00F237D2" w:rsidRPr="00A963C3">
        <w:t xml:space="preserve"> prakse</w:t>
      </w:r>
      <w:r w:rsidR="006A5A02" w:rsidRPr="00A963C3">
        <w:t xml:space="preserve"> valsts pārvaldes iestādēs</w:t>
      </w:r>
      <w:bookmarkEnd w:id="1"/>
    </w:p>
    <w:p w14:paraId="62C043C0" w14:textId="77777777" w:rsidR="009343EF" w:rsidRPr="00A963C3" w:rsidRDefault="009343EF" w:rsidP="4FBE509B">
      <w:pPr>
        <w:rPr>
          <w:rFonts w:eastAsia="Arial" w:cs="Arial"/>
        </w:rPr>
      </w:pPr>
    </w:p>
    <w:p w14:paraId="2697AE89" w14:textId="0335DE31" w:rsidR="00FA2A5B" w:rsidRPr="00A963C3" w:rsidRDefault="00DF38E6" w:rsidP="004902C9">
      <w:pPr>
        <w:pStyle w:val="Heading2"/>
        <w:numPr>
          <w:ilvl w:val="1"/>
          <w:numId w:val="25"/>
        </w:numPr>
      </w:pPr>
      <w:bookmarkStart w:id="2" w:name="_Toc72587999"/>
      <w:r w:rsidRPr="00A963C3">
        <w:t>V</w:t>
      </w:r>
      <w:r w:rsidR="0620CB4B" w:rsidRPr="00A963C3">
        <w:t>ienota</w:t>
      </w:r>
      <w:r w:rsidRPr="00A963C3">
        <w:t>is</w:t>
      </w:r>
      <w:r w:rsidR="0620CB4B" w:rsidRPr="00A963C3">
        <w:t xml:space="preserve"> darba</w:t>
      </w:r>
      <w:r w:rsidR="00F361A5" w:rsidRPr="00A963C3">
        <w:t xml:space="preserve"> </w:t>
      </w:r>
      <w:r w:rsidR="0620CB4B" w:rsidRPr="00A963C3">
        <w:t>laik</w:t>
      </w:r>
      <w:r w:rsidRPr="00A963C3">
        <w:t>s un tā</w:t>
      </w:r>
      <w:r w:rsidR="0620CB4B" w:rsidRPr="00A963C3">
        <w:t xml:space="preserve"> </w:t>
      </w:r>
      <w:r w:rsidR="0620CB4B" w:rsidRPr="00D14334">
        <w:t>atcelšana</w:t>
      </w:r>
      <w:bookmarkEnd w:id="2"/>
    </w:p>
    <w:p w14:paraId="05A61763" w14:textId="4FDBDAB3" w:rsidR="00977415" w:rsidRPr="00A963C3" w:rsidRDefault="00977415" w:rsidP="4FBE509B">
      <w:pPr>
        <w:rPr>
          <w:rFonts w:eastAsia="Arial" w:cs="Arial"/>
        </w:rPr>
      </w:pPr>
    </w:p>
    <w:p w14:paraId="6685CCFD" w14:textId="583B3C79" w:rsidR="005B1927" w:rsidRPr="009B19D1" w:rsidRDefault="005B1927" w:rsidP="4FBE509B">
      <w:pPr>
        <w:rPr>
          <w:rFonts w:eastAsia="Arial" w:cs="Arial"/>
          <w:color w:val="auto"/>
        </w:rPr>
      </w:pPr>
      <w:r w:rsidRPr="009B19D1">
        <w:rPr>
          <w:rFonts w:eastAsia="Arial" w:cs="Arial"/>
          <w:color w:val="auto"/>
        </w:rPr>
        <w:t>Ministru kabinets 1996.</w:t>
      </w:r>
      <w:r w:rsidR="00861AB6">
        <w:rPr>
          <w:rFonts w:eastAsia="Arial" w:cs="Arial"/>
          <w:color w:val="auto"/>
        </w:rPr>
        <w:t xml:space="preserve"> </w:t>
      </w:r>
      <w:r w:rsidRPr="009B19D1">
        <w:rPr>
          <w:rFonts w:eastAsia="Arial" w:cs="Arial"/>
          <w:color w:val="auto"/>
        </w:rPr>
        <w:t>gada 10.</w:t>
      </w:r>
      <w:r w:rsidR="00861AB6">
        <w:rPr>
          <w:rFonts w:eastAsia="Arial" w:cs="Arial"/>
          <w:color w:val="auto"/>
        </w:rPr>
        <w:t xml:space="preserve"> </w:t>
      </w:r>
      <w:r w:rsidRPr="009B19D1">
        <w:rPr>
          <w:rFonts w:eastAsia="Arial" w:cs="Arial"/>
          <w:color w:val="auto"/>
        </w:rPr>
        <w:t>aprīlī (prot. Nr.</w:t>
      </w:r>
      <w:r w:rsidR="00861AB6">
        <w:rPr>
          <w:rFonts w:eastAsia="Arial" w:cs="Arial"/>
          <w:color w:val="auto"/>
        </w:rPr>
        <w:t xml:space="preserve"> </w:t>
      </w:r>
      <w:r w:rsidRPr="009B19D1">
        <w:rPr>
          <w:rFonts w:eastAsia="Arial" w:cs="Arial"/>
          <w:color w:val="auto"/>
        </w:rPr>
        <w:t>20</w:t>
      </w:r>
      <w:r w:rsidR="00861AB6">
        <w:rPr>
          <w:rFonts w:eastAsia="Arial" w:cs="Arial"/>
          <w:color w:val="auto"/>
        </w:rPr>
        <w:t xml:space="preserve"> </w:t>
      </w:r>
      <w:r w:rsidRPr="009B19D1">
        <w:rPr>
          <w:rFonts w:eastAsia="Arial" w:cs="Arial"/>
          <w:color w:val="auto"/>
        </w:rPr>
        <w:t>20.</w:t>
      </w:r>
      <w:r w:rsidR="00861AB6">
        <w:rPr>
          <w:rFonts w:eastAsia="Arial" w:cs="Arial"/>
          <w:color w:val="auto"/>
        </w:rPr>
        <w:t xml:space="preserve"> </w:t>
      </w:r>
      <w:r w:rsidRPr="009B19D1">
        <w:rPr>
          <w:rFonts w:eastAsia="Arial" w:cs="Arial"/>
          <w:color w:val="auto"/>
        </w:rPr>
        <w:t xml:space="preserve">§) pieņēma rīkojumu </w:t>
      </w:r>
      <w:r w:rsidR="003B680D">
        <w:rPr>
          <w:rFonts w:eastAsia="Arial" w:cs="Arial"/>
          <w:color w:val="auto"/>
        </w:rPr>
        <w:br/>
      </w:r>
      <w:r w:rsidRPr="009B19D1">
        <w:rPr>
          <w:rFonts w:eastAsia="Arial" w:cs="Arial"/>
          <w:color w:val="auto"/>
        </w:rPr>
        <w:t>Nr.</w:t>
      </w:r>
      <w:r w:rsidR="00861AB6">
        <w:rPr>
          <w:rFonts w:eastAsia="Arial" w:cs="Arial"/>
          <w:color w:val="auto"/>
        </w:rPr>
        <w:t xml:space="preserve"> </w:t>
      </w:r>
      <w:r w:rsidRPr="009B19D1">
        <w:rPr>
          <w:rFonts w:eastAsia="Arial" w:cs="Arial"/>
          <w:color w:val="auto"/>
        </w:rPr>
        <w:t xml:space="preserve">118 "Par vienotu </w:t>
      </w:r>
      <w:proofErr w:type="spellStart"/>
      <w:r w:rsidRPr="009B19D1">
        <w:rPr>
          <w:rFonts w:eastAsia="Arial" w:cs="Arial"/>
          <w:color w:val="auto"/>
        </w:rPr>
        <w:t>pamatdarbalaiku</w:t>
      </w:r>
      <w:proofErr w:type="spellEnd"/>
      <w:r w:rsidRPr="009B19D1">
        <w:rPr>
          <w:rFonts w:eastAsia="Arial" w:cs="Arial"/>
          <w:color w:val="auto"/>
        </w:rPr>
        <w:t xml:space="preserve"> valsts pārvaldes iestādēs" (turpmāk – </w:t>
      </w:r>
      <w:r w:rsidR="00595CC1">
        <w:rPr>
          <w:rFonts w:eastAsia="Arial" w:cs="Arial"/>
          <w:color w:val="auto"/>
        </w:rPr>
        <w:t>r</w:t>
      </w:r>
      <w:r w:rsidRPr="009B19D1">
        <w:rPr>
          <w:rFonts w:eastAsia="Arial" w:cs="Arial"/>
          <w:color w:val="auto"/>
        </w:rPr>
        <w:t>īkojums</w:t>
      </w:r>
      <w:r w:rsidR="00CA40F7" w:rsidRPr="009B19D1">
        <w:rPr>
          <w:rFonts w:eastAsia="Arial" w:cs="Arial"/>
          <w:color w:val="auto"/>
        </w:rPr>
        <w:t xml:space="preserve"> Nr.</w:t>
      </w:r>
      <w:r w:rsidR="00861AB6">
        <w:rPr>
          <w:rFonts w:eastAsia="Arial" w:cs="Arial"/>
          <w:color w:val="auto"/>
        </w:rPr>
        <w:t xml:space="preserve"> </w:t>
      </w:r>
      <w:r w:rsidR="00CA40F7" w:rsidRPr="009B19D1">
        <w:rPr>
          <w:rFonts w:eastAsia="Arial" w:cs="Arial"/>
          <w:color w:val="auto"/>
        </w:rPr>
        <w:t>118</w:t>
      </w:r>
      <w:r w:rsidRPr="009B19D1">
        <w:rPr>
          <w:rFonts w:eastAsia="Arial" w:cs="Arial"/>
          <w:color w:val="auto"/>
        </w:rPr>
        <w:t>), kas noteica, ka ar 1996.</w:t>
      </w:r>
      <w:r w:rsidR="00861AB6">
        <w:rPr>
          <w:rFonts w:eastAsia="Arial" w:cs="Arial"/>
          <w:color w:val="auto"/>
        </w:rPr>
        <w:t xml:space="preserve"> </w:t>
      </w:r>
      <w:r w:rsidRPr="009B19D1">
        <w:rPr>
          <w:rFonts w:eastAsia="Arial" w:cs="Arial"/>
          <w:color w:val="auto"/>
        </w:rPr>
        <w:t>gada 15.</w:t>
      </w:r>
      <w:r w:rsidR="00861AB6">
        <w:rPr>
          <w:rFonts w:eastAsia="Arial" w:cs="Arial"/>
          <w:color w:val="auto"/>
        </w:rPr>
        <w:t xml:space="preserve"> </w:t>
      </w:r>
      <w:r w:rsidRPr="009B19D1">
        <w:rPr>
          <w:rFonts w:eastAsia="Arial" w:cs="Arial"/>
          <w:color w:val="auto"/>
        </w:rPr>
        <w:t xml:space="preserve">aprīli visās valsts pārvaldes iestādēs Latvijā pastāv vienots </w:t>
      </w:r>
      <w:proofErr w:type="spellStart"/>
      <w:r w:rsidRPr="009B19D1">
        <w:rPr>
          <w:rFonts w:eastAsia="Arial" w:cs="Arial"/>
          <w:color w:val="auto"/>
        </w:rPr>
        <w:t>pamatdarbalaiks</w:t>
      </w:r>
      <w:proofErr w:type="spellEnd"/>
      <w:r w:rsidRPr="009B19D1">
        <w:rPr>
          <w:rFonts w:eastAsia="Arial" w:cs="Arial"/>
          <w:color w:val="auto"/>
        </w:rPr>
        <w:t xml:space="preserve"> – darbadienās no plkst.</w:t>
      </w:r>
      <w:r w:rsidR="00861AB6">
        <w:rPr>
          <w:rFonts w:eastAsia="Arial" w:cs="Arial"/>
          <w:color w:val="auto"/>
        </w:rPr>
        <w:t xml:space="preserve"> </w:t>
      </w:r>
      <w:r w:rsidRPr="009B19D1">
        <w:rPr>
          <w:rFonts w:eastAsia="Arial" w:cs="Arial"/>
          <w:color w:val="auto"/>
        </w:rPr>
        <w:t>8.30 līdz 17.00.</w:t>
      </w:r>
    </w:p>
    <w:p w14:paraId="2BB529C5" w14:textId="6010308C" w:rsidR="005B1927" w:rsidRPr="009B19D1" w:rsidRDefault="005B1927" w:rsidP="4FBE509B">
      <w:pPr>
        <w:rPr>
          <w:rFonts w:eastAsia="Arial" w:cs="Arial"/>
          <w:color w:val="auto"/>
        </w:rPr>
      </w:pPr>
    </w:p>
    <w:p w14:paraId="37F97A64" w14:textId="27B70FD3" w:rsidR="00A02EB5" w:rsidRPr="009B19D1" w:rsidRDefault="63C7068A" w:rsidP="4FBE509B">
      <w:pPr>
        <w:rPr>
          <w:rFonts w:eastAsia="Arial" w:cs="Arial"/>
          <w:color w:val="auto"/>
        </w:rPr>
      </w:pPr>
      <w:r w:rsidRPr="009B19D1">
        <w:rPr>
          <w:rFonts w:eastAsia="Arial" w:cs="Arial"/>
          <w:color w:val="auto"/>
        </w:rPr>
        <w:t xml:space="preserve">Rīkojumā Nr. 118 noteiktais iestādes </w:t>
      </w:r>
      <w:proofErr w:type="spellStart"/>
      <w:r w:rsidRPr="009B19D1">
        <w:rPr>
          <w:rFonts w:eastAsia="Arial" w:cs="Arial"/>
          <w:color w:val="auto"/>
        </w:rPr>
        <w:t>pamatdarbalaiks</w:t>
      </w:r>
      <w:proofErr w:type="spellEnd"/>
      <w:r w:rsidRPr="009B19D1">
        <w:rPr>
          <w:rFonts w:eastAsia="Arial" w:cs="Arial"/>
          <w:color w:val="auto"/>
        </w:rPr>
        <w:t xml:space="preserve"> ierobežoja i</w:t>
      </w:r>
      <w:r w:rsidR="69E61278" w:rsidRPr="009B19D1">
        <w:rPr>
          <w:rFonts w:eastAsia="Arial" w:cs="Arial"/>
          <w:color w:val="auto"/>
        </w:rPr>
        <w:t xml:space="preserve">estādes iespējas </w:t>
      </w:r>
      <w:r w:rsidR="5A50426C" w:rsidRPr="009B19D1">
        <w:rPr>
          <w:rFonts w:eastAsia="Arial" w:cs="Arial"/>
          <w:color w:val="auto"/>
        </w:rPr>
        <w:t>pašai noteikt savu darbalaiku atbilstoši iestādes funkcijām un sniegtajiem pakalpojumiem</w:t>
      </w:r>
      <w:r w:rsidRPr="009B19D1">
        <w:rPr>
          <w:rFonts w:eastAsia="Arial" w:cs="Arial"/>
          <w:color w:val="auto"/>
        </w:rPr>
        <w:t xml:space="preserve">. Lai </w:t>
      </w:r>
      <w:r w:rsidR="00595CC1">
        <w:rPr>
          <w:rFonts w:eastAsia="Arial" w:cs="Arial"/>
          <w:color w:val="auto"/>
        </w:rPr>
        <w:t>ievērotu r</w:t>
      </w:r>
      <w:r w:rsidR="1DB13614" w:rsidRPr="009B19D1">
        <w:rPr>
          <w:rFonts w:eastAsia="Arial" w:cs="Arial"/>
          <w:color w:val="auto"/>
        </w:rPr>
        <w:t>īkojumā Nr.</w:t>
      </w:r>
      <w:r w:rsidR="003C22C2" w:rsidRPr="009B19D1">
        <w:rPr>
          <w:rFonts w:eastAsia="Arial" w:cs="Arial"/>
          <w:color w:val="auto"/>
        </w:rPr>
        <w:t xml:space="preserve"> </w:t>
      </w:r>
      <w:r w:rsidR="1DB13614" w:rsidRPr="009B19D1">
        <w:rPr>
          <w:rFonts w:eastAsia="Arial" w:cs="Arial"/>
          <w:color w:val="auto"/>
        </w:rPr>
        <w:t xml:space="preserve">118 noteikto un </w:t>
      </w:r>
      <w:r w:rsidRPr="009B19D1">
        <w:rPr>
          <w:rFonts w:eastAsia="Arial" w:cs="Arial"/>
          <w:color w:val="auto"/>
        </w:rPr>
        <w:t>rastu iespēju valsts pārvaldes iestā</w:t>
      </w:r>
      <w:r w:rsidR="00A960E2" w:rsidRPr="009B19D1">
        <w:rPr>
          <w:rFonts w:eastAsia="Arial" w:cs="Arial"/>
          <w:color w:val="auto"/>
        </w:rPr>
        <w:t>dēs</w:t>
      </w:r>
      <w:r w:rsidRPr="009B19D1">
        <w:rPr>
          <w:rFonts w:eastAsia="Arial" w:cs="Arial"/>
          <w:color w:val="auto"/>
        </w:rPr>
        <w:t xml:space="preserve"> nodarbinātajiem piemērot dažādus elastīgā darba veidus, tika izstrādāts </w:t>
      </w:r>
      <w:r w:rsidR="000F0D91" w:rsidRPr="009B19D1">
        <w:rPr>
          <w:rFonts w:eastAsia="Arial" w:cs="Arial"/>
          <w:color w:val="auto"/>
        </w:rPr>
        <w:t xml:space="preserve">Ieteikumu </w:t>
      </w:r>
      <w:r w:rsidRPr="009B19D1">
        <w:rPr>
          <w:rFonts w:eastAsia="Arial" w:cs="Arial"/>
          <w:color w:val="auto"/>
        </w:rPr>
        <w:t xml:space="preserve">projekts </w:t>
      </w:r>
      <w:r w:rsidR="000F0D91" w:rsidRPr="009B19D1">
        <w:rPr>
          <w:rFonts w:eastAsia="Arial" w:cs="Arial"/>
          <w:color w:val="auto"/>
        </w:rPr>
        <w:t xml:space="preserve">valsts </w:t>
      </w:r>
      <w:r w:rsidRPr="009B19D1">
        <w:rPr>
          <w:rFonts w:eastAsia="Arial" w:cs="Arial"/>
          <w:color w:val="auto"/>
        </w:rPr>
        <w:t>pārvaldes iestāžu elastīgā darba organizēšanai (turpmāk – ieteikumu projekts)</w:t>
      </w:r>
      <w:r w:rsidR="221C096F" w:rsidRPr="009B19D1">
        <w:rPr>
          <w:rFonts w:eastAsia="Arial" w:cs="Arial"/>
          <w:color w:val="auto"/>
        </w:rPr>
        <w:t xml:space="preserve">, kas </w:t>
      </w:r>
      <w:r w:rsidR="3256A467" w:rsidRPr="009B19D1">
        <w:rPr>
          <w:rFonts w:eastAsia="Arial" w:cs="Arial"/>
          <w:color w:val="auto"/>
        </w:rPr>
        <w:t>2013. gada 2. maijā tika izsludināts Valsts sekretāru sanāksmē (prot. Nr.</w:t>
      </w:r>
      <w:r w:rsidR="3256A467" w:rsidRPr="009B19D1">
        <w:rPr>
          <w:rFonts w:eastAsia="Arial" w:cs="Arial"/>
          <w:caps/>
          <w:color w:val="auto"/>
        </w:rPr>
        <w:t> 17 38</w:t>
      </w:r>
      <w:r w:rsidR="3256A467" w:rsidRPr="009B19D1">
        <w:rPr>
          <w:rFonts w:eastAsia="Arial" w:cs="Arial"/>
          <w:color w:val="auto"/>
        </w:rPr>
        <w:t xml:space="preserve">. §). </w:t>
      </w:r>
    </w:p>
    <w:p w14:paraId="3E1A88F7" w14:textId="77777777" w:rsidR="00A02EB5" w:rsidRPr="009B19D1" w:rsidRDefault="00A02EB5" w:rsidP="4FBE509B">
      <w:pPr>
        <w:rPr>
          <w:rFonts w:eastAsia="Arial" w:cs="Arial"/>
          <w:color w:val="auto"/>
        </w:rPr>
      </w:pPr>
    </w:p>
    <w:p w14:paraId="45D1E931" w14:textId="0FE0E271" w:rsidR="007346DA" w:rsidRPr="009B19D1" w:rsidRDefault="007346DA" w:rsidP="4FBE509B">
      <w:pPr>
        <w:rPr>
          <w:rFonts w:eastAsia="Arial" w:cs="Arial"/>
          <w:color w:val="auto"/>
        </w:rPr>
      </w:pPr>
      <w:r w:rsidRPr="009B19D1">
        <w:rPr>
          <w:rFonts w:eastAsia="Arial" w:cs="Arial"/>
          <w:color w:val="auto"/>
        </w:rPr>
        <w:t>Ieteikumu projekts</w:t>
      </w:r>
      <w:r w:rsidR="00A02EB5" w:rsidRPr="009B19D1">
        <w:rPr>
          <w:rFonts w:eastAsia="Arial" w:cs="Arial"/>
          <w:color w:val="auto"/>
        </w:rPr>
        <w:t xml:space="preserve"> </w:t>
      </w:r>
      <w:r w:rsidRPr="009B19D1">
        <w:rPr>
          <w:rFonts w:eastAsia="Arial" w:cs="Arial"/>
          <w:color w:val="auto"/>
        </w:rPr>
        <w:t xml:space="preserve">paredzēja, ka: </w:t>
      </w:r>
    </w:p>
    <w:p w14:paraId="2B4FC904" w14:textId="5BB08357" w:rsidR="007346DA" w:rsidRPr="009B19D1" w:rsidRDefault="007346DA" w:rsidP="4FBE509B">
      <w:pPr>
        <w:pStyle w:val="ListParagraph"/>
        <w:numPr>
          <w:ilvl w:val="0"/>
          <w:numId w:val="4"/>
        </w:numPr>
        <w:rPr>
          <w:rFonts w:eastAsia="Arial" w:cs="Arial"/>
          <w:color w:val="auto"/>
        </w:rPr>
      </w:pPr>
      <w:r w:rsidRPr="009B19D1">
        <w:rPr>
          <w:rFonts w:eastAsia="Arial" w:cs="Arial"/>
          <w:color w:val="auto"/>
        </w:rPr>
        <w:t>nosakot darba laiku iestādēs nodarbinātajiem</w:t>
      </w:r>
      <w:r w:rsidR="003F7088" w:rsidRPr="009B19D1">
        <w:rPr>
          <w:rFonts w:eastAsia="Arial" w:cs="Arial"/>
          <w:color w:val="auto"/>
        </w:rPr>
        <w:t>,</w:t>
      </w:r>
      <w:r w:rsidRPr="009B19D1">
        <w:rPr>
          <w:rFonts w:eastAsia="Arial" w:cs="Arial"/>
          <w:color w:val="auto"/>
        </w:rPr>
        <w:t xml:space="preserve"> iespēju robežās piemēro elastīgo darba laiku, piemēram, mainīgo darba laiku, nepilno darba dienu, nepilno darba nedēļu, attālināto darbu, saglabājot attiecīgajam nodarbinātajam noteikto normālo dienas vai nedēļas darba laika ilgumu;</w:t>
      </w:r>
    </w:p>
    <w:p w14:paraId="49CF7831" w14:textId="47B4183C" w:rsidR="007346DA" w:rsidRPr="009B19D1" w:rsidRDefault="007346DA" w:rsidP="4FBE509B">
      <w:pPr>
        <w:pStyle w:val="ListParagraph"/>
        <w:numPr>
          <w:ilvl w:val="0"/>
          <w:numId w:val="4"/>
        </w:numPr>
        <w:rPr>
          <w:rFonts w:eastAsia="Arial" w:cs="Arial"/>
          <w:color w:val="auto"/>
        </w:rPr>
      </w:pPr>
      <w:r w:rsidRPr="009B19D1">
        <w:rPr>
          <w:rFonts w:eastAsia="Arial" w:cs="Arial"/>
          <w:color w:val="auto"/>
        </w:rPr>
        <w:t xml:space="preserve">Ministru kabineta </w:t>
      </w:r>
      <w:r w:rsidR="00A960E2" w:rsidRPr="009B19D1">
        <w:rPr>
          <w:rFonts w:eastAsia="Arial" w:cs="Arial"/>
          <w:color w:val="auto"/>
        </w:rPr>
        <w:t>tīmekļvietnē</w:t>
      </w:r>
      <w:r w:rsidRPr="009B19D1">
        <w:rPr>
          <w:rFonts w:eastAsia="Arial" w:cs="Arial"/>
          <w:color w:val="auto"/>
        </w:rPr>
        <w:t xml:space="preserve"> ir pieejamas vadlīnijas par elastīgā darba veidiem;</w:t>
      </w:r>
    </w:p>
    <w:p w14:paraId="4061E589" w14:textId="3ED947F0" w:rsidR="00977415" w:rsidRPr="009B19D1" w:rsidRDefault="005B1927" w:rsidP="4FBE509B">
      <w:pPr>
        <w:pStyle w:val="ListParagraph"/>
        <w:numPr>
          <w:ilvl w:val="0"/>
          <w:numId w:val="4"/>
        </w:numPr>
        <w:rPr>
          <w:rFonts w:eastAsia="Arial" w:cs="Arial"/>
          <w:color w:val="auto"/>
        </w:rPr>
      </w:pPr>
      <w:r w:rsidRPr="009B19D1">
        <w:rPr>
          <w:rFonts w:eastAsia="Arial" w:cs="Arial"/>
          <w:color w:val="auto"/>
        </w:rPr>
        <w:t>a</w:t>
      </w:r>
      <w:r w:rsidR="007346DA" w:rsidRPr="009B19D1">
        <w:rPr>
          <w:rFonts w:eastAsia="Arial" w:cs="Arial"/>
          <w:color w:val="auto"/>
        </w:rPr>
        <w:t>ttālināto darba laiku var noteikt ne vairāk kā 20</w:t>
      </w:r>
      <w:r w:rsidR="000F0D91" w:rsidRPr="009B19D1">
        <w:rPr>
          <w:rFonts w:eastAsia="Arial" w:cs="Arial"/>
          <w:color w:val="auto"/>
        </w:rPr>
        <w:t> </w:t>
      </w:r>
      <w:r w:rsidR="007346DA" w:rsidRPr="009B19D1">
        <w:rPr>
          <w:rFonts w:eastAsia="Arial" w:cs="Arial"/>
          <w:color w:val="auto"/>
        </w:rPr>
        <w:t>% no kopējā noteiktā darba laika;</w:t>
      </w:r>
    </w:p>
    <w:p w14:paraId="3648044E" w14:textId="0DDC887C" w:rsidR="007346DA" w:rsidRPr="009B19D1" w:rsidRDefault="005B1927" w:rsidP="4FBE509B">
      <w:pPr>
        <w:pStyle w:val="ListParagraph"/>
        <w:numPr>
          <w:ilvl w:val="0"/>
          <w:numId w:val="4"/>
        </w:numPr>
        <w:rPr>
          <w:rFonts w:eastAsia="Arial" w:cs="Arial"/>
          <w:color w:val="auto"/>
        </w:rPr>
      </w:pPr>
      <w:r w:rsidRPr="009B19D1">
        <w:rPr>
          <w:rFonts w:eastAsia="Arial" w:cs="Arial"/>
          <w:color w:val="auto"/>
        </w:rPr>
        <w:t>iestādes vadītājs ir atbildīgs par iestādes funkciju nepārtrauktu nodrošināšanu, nodarbināto darba laika organizēšanu un darba laika uzskaites kārtību. Elastīgā darba laika veidus un darba laika uzskaites kārtību nosaka iestādes darba kārtības noteikumos.</w:t>
      </w:r>
    </w:p>
    <w:p w14:paraId="0AC7AE41" w14:textId="77777777" w:rsidR="00A02EB5" w:rsidRPr="009B19D1" w:rsidRDefault="00A02EB5" w:rsidP="4FBE509B">
      <w:pPr>
        <w:rPr>
          <w:rFonts w:eastAsia="Arial" w:cs="Arial"/>
          <w:color w:val="auto"/>
        </w:rPr>
      </w:pPr>
    </w:p>
    <w:p w14:paraId="227D5590" w14:textId="45F122F0" w:rsidR="00633765" w:rsidRPr="009B19D1" w:rsidRDefault="00A02EB5" w:rsidP="4FBE509B">
      <w:pPr>
        <w:rPr>
          <w:rFonts w:eastAsia="Arial" w:cs="Arial"/>
          <w:color w:val="auto"/>
        </w:rPr>
      </w:pPr>
      <w:r w:rsidRPr="009B19D1">
        <w:rPr>
          <w:rFonts w:eastAsia="Arial" w:cs="Arial"/>
          <w:color w:val="auto"/>
        </w:rPr>
        <w:t>Lai gan i</w:t>
      </w:r>
      <w:r w:rsidR="005B1927" w:rsidRPr="009B19D1">
        <w:rPr>
          <w:rFonts w:eastAsia="Arial" w:cs="Arial"/>
          <w:color w:val="auto"/>
        </w:rPr>
        <w:t>eteikumu projekts tika atsaukts Valsts sekretāru 2013. gada 28. novembra sanāksmē (prot. Nr.</w:t>
      </w:r>
      <w:r w:rsidR="005B1927" w:rsidRPr="009B19D1">
        <w:rPr>
          <w:rFonts w:eastAsia="Arial" w:cs="Arial"/>
          <w:caps/>
          <w:color w:val="auto"/>
        </w:rPr>
        <w:t> 47 29</w:t>
      </w:r>
      <w:r w:rsidR="005B1927" w:rsidRPr="009B19D1">
        <w:rPr>
          <w:rFonts w:eastAsia="Arial" w:cs="Arial"/>
          <w:color w:val="auto"/>
        </w:rPr>
        <w:t>. §)</w:t>
      </w:r>
      <w:r w:rsidR="00AA212D" w:rsidRPr="009B19D1">
        <w:rPr>
          <w:rFonts w:eastAsia="Arial" w:cs="Arial"/>
          <w:color w:val="auto"/>
        </w:rPr>
        <w:t xml:space="preserve">, Ministru kabineta </w:t>
      </w:r>
      <w:r w:rsidR="003B680D">
        <w:rPr>
          <w:rFonts w:eastAsia="Arial" w:cs="Arial"/>
          <w:color w:val="auto"/>
        </w:rPr>
        <w:t>tīmekļvietnē</w:t>
      </w:r>
      <w:r w:rsidR="00AA212D" w:rsidRPr="009B19D1">
        <w:rPr>
          <w:rFonts w:eastAsia="Arial" w:cs="Arial"/>
          <w:color w:val="auto"/>
        </w:rPr>
        <w:t xml:space="preserve"> tika publicētas vadlīnijas par elastīgā darba veidiem</w:t>
      </w:r>
      <w:r w:rsidR="005B1927" w:rsidRPr="009B19D1">
        <w:rPr>
          <w:rFonts w:eastAsia="Arial" w:cs="Arial"/>
          <w:color w:val="auto"/>
        </w:rPr>
        <w:t>.</w:t>
      </w:r>
      <w:r w:rsidR="00AA212D" w:rsidRPr="009B19D1">
        <w:rPr>
          <w:rFonts w:eastAsia="Arial" w:cs="Arial"/>
          <w:color w:val="auto"/>
        </w:rPr>
        <w:t xml:space="preserve"> Līdzīgi</w:t>
      </w:r>
      <w:r w:rsidR="000F0D91" w:rsidRPr="009B19D1">
        <w:rPr>
          <w:rFonts w:eastAsia="Arial" w:cs="Arial"/>
          <w:color w:val="auto"/>
        </w:rPr>
        <w:t xml:space="preserve"> </w:t>
      </w:r>
      <w:r w:rsidR="00AA212D" w:rsidRPr="009B19D1">
        <w:rPr>
          <w:rFonts w:eastAsia="Arial" w:cs="Arial"/>
          <w:color w:val="auto"/>
        </w:rPr>
        <w:t>kā to bija plānots noteikt ieteikumu projektā, arī vadlīnijās tika ietverts, ka attālinātais darbs nedrīkst pārsniegt 20</w:t>
      </w:r>
      <w:r w:rsidR="000F0D91" w:rsidRPr="009B19D1">
        <w:rPr>
          <w:rFonts w:eastAsia="Arial" w:cs="Arial"/>
          <w:color w:val="auto"/>
        </w:rPr>
        <w:t> </w:t>
      </w:r>
      <w:r w:rsidR="00AA212D" w:rsidRPr="009B19D1">
        <w:rPr>
          <w:rFonts w:eastAsia="Arial" w:cs="Arial"/>
          <w:color w:val="auto"/>
        </w:rPr>
        <w:t>% no kopējā nedēļas darba laika</w:t>
      </w:r>
      <w:r w:rsidR="00C47DF7" w:rsidRPr="009B19D1">
        <w:rPr>
          <w:rFonts w:eastAsia="Arial" w:cs="Arial"/>
          <w:color w:val="auto"/>
        </w:rPr>
        <w:t>, t.</w:t>
      </w:r>
      <w:r w:rsidR="000F0D91" w:rsidRPr="009B19D1">
        <w:rPr>
          <w:rFonts w:eastAsia="Arial" w:cs="Arial"/>
          <w:color w:val="auto"/>
        </w:rPr>
        <w:t xml:space="preserve"> </w:t>
      </w:r>
      <w:r w:rsidR="00C47DF7" w:rsidRPr="009B19D1">
        <w:rPr>
          <w:rFonts w:eastAsia="Arial" w:cs="Arial"/>
          <w:color w:val="auto"/>
        </w:rPr>
        <w:t>i., v</w:t>
      </w:r>
      <w:r w:rsidR="00FA2A5B" w:rsidRPr="009B19D1">
        <w:rPr>
          <w:rFonts w:eastAsia="Arial" w:cs="Arial"/>
          <w:color w:val="auto"/>
        </w:rPr>
        <w:t>adlīnijās skaidrots</w:t>
      </w:r>
      <w:r w:rsidR="00AA212D" w:rsidRPr="009B19D1">
        <w:rPr>
          <w:rFonts w:eastAsia="Arial" w:cs="Arial"/>
          <w:color w:val="auto"/>
        </w:rPr>
        <w:t xml:space="preserve">, ka nodarbinātais </w:t>
      </w:r>
      <w:r w:rsidR="00FA2A5B" w:rsidRPr="009B19D1">
        <w:rPr>
          <w:rFonts w:eastAsia="Arial" w:cs="Arial"/>
          <w:color w:val="auto"/>
        </w:rPr>
        <w:t>var</w:t>
      </w:r>
      <w:r w:rsidR="00AA212D" w:rsidRPr="009B19D1">
        <w:rPr>
          <w:rFonts w:eastAsia="Arial" w:cs="Arial"/>
          <w:color w:val="auto"/>
        </w:rPr>
        <w:t xml:space="preserve"> strādāt</w:t>
      </w:r>
      <w:r w:rsidR="00FA2A5B" w:rsidRPr="009B19D1">
        <w:rPr>
          <w:rFonts w:eastAsia="Arial" w:cs="Arial"/>
          <w:color w:val="auto"/>
        </w:rPr>
        <w:t xml:space="preserve"> attālināti ne vairāk</w:t>
      </w:r>
      <w:r w:rsidR="00AA212D" w:rsidRPr="009B19D1">
        <w:rPr>
          <w:rFonts w:eastAsia="Arial" w:cs="Arial"/>
          <w:color w:val="auto"/>
        </w:rPr>
        <w:t xml:space="preserve"> kā vienu dienu nedēļā, izņemot gadījumus, kad tas ir īpaši pamatots (</w:t>
      </w:r>
      <w:r w:rsidR="00240B66" w:rsidRPr="009B19D1">
        <w:rPr>
          <w:rFonts w:eastAsia="Arial" w:cs="Arial"/>
          <w:color w:val="auto"/>
        </w:rPr>
        <w:t xml:space="preserve">pastāv </w:t>
      </w:r>
      <w:r w:rsidR="00AA212D" w:rsidRPr="009B19D1">
        <w:rPr>
          <w:rFonts w:eastAsia="Arial" w:cs="Arial"/>
          <w:color w:val="auto"/>
        </w:rPr>
        <w:t>īpašas vajadzības vai apstākļi).</w:t>
      </w:r>
      <w:r w:rsidR="00EC3E97" w:rsidRPr="009B19D1">
        <w:rPr>
          <w:rFonts w:eastAsia="Arial" w:cs="Arial"/>
          <w:color w:val="auto"/>
        </w:rPr>
        <w:t xml:space="preserve"> Vadlīnijās ietvertā rekomendācija attiecībā uz attālinātā darba procentuālo attiecību pret </w:t>
      </w:r>
      <w:r w:rsidR="00C953CB" w:rsidRPr="009B19D1">
        <w:rPr>
          <w:rFonts w:eastAsia="Arial" w:cs="Arial"/>
          <w:color w:val="auto"/>
        </w:rPr>
        <w:t>klātienes darbu tika ņemta vērā, iestādēm nosakot iekšējos noteikumu</w:t>
      </w:r>
      <w:r w:rsidR="00D679C4" w:rsidRPr="009B19D1">
        <w:rPr>
          <w:rFonts w:eastAsia="Arial" w:cs="Arial"/>
          <w:color w:val="auto"/>
        </w:rPr>
        <w:t>s</w:t>
      </w:r>
      <w:r w:rsidR="00C953CB" w:rsidRPr="009B19D1">
        <w:rPr>
          <w:rFonts w:eastAsia="Arial" w:cs="Arial"/>
          <w:color w:val="auto"/>
        </w:rPr>
        <w:t xml:space="preserve"> attālinātā darba piemērošanai.</w:t>
      </w:r>
    </w:p>
    <w:p w14:paraId="083909DE" w14:textId="77777777" w:rsidR="005B1927" w:rsidRPr="009B19D1" w:rsidRDefault="005B1927" w:rsidP="4FBE509B">
      <w:pPr>
        <w:rPr>
          <w:rFonts w:eastAsia="Arial" w:cs="Arial"/>
          <w:color w:val="auto"/>
        </w:rPr>
      </w:pPr>
    </w:p>
    <w:p w14:paraId="54EE933D" w14:textId="7D076F8A" w:rsidR="00454999" w:rsidRPr="009B19D1" w:rsidRDefault="00454999" w:rsidP="4FBE509B">
      <w:pPr>
        <w:rPr>
          <w:rFonts w:eastAsia="Arial" w:cs="Arial"/>
          <w:color w:val="auto"/>
        </w:rPr>
      </w:pPr>
      <w:r w:rsidRPr="009B19D1">
        <w:rPr>
          <w:rFonts w:eastAsia="Arial" w:cs="Arial"/>
          <w:color w:val="auto"/>
        </w:rPr>
        <w:t>Valsts sekretāru 2017. gada 20. aprīļa sanāksmē Valsts kancelejai tika uzdots sagatavot un noteiktā kārtībā iesniegt izskatīšanai Ministru kabineta sēdē rīkojuma projektu par darbalaiku valsts tiešās pārvaldes iestādēs, paredzot iespēju iestādes vadītājam mainīt iestādes vai tās struktūrvienības darbalaika sākumu un beigas (prot. Nr.</w:t>
      </w:r>
      <w:r w:rsidRPr="009B19D1">
        <w:rPr>
          <w:rFonts w:eastAsia="Arial" w:cs="Arial"/>
          <w:caps/>
          <w:color w:val="auto"/>
        </w:rPr>
        <w:t> 16 19</w:t>
      </w:r>
      <w:r w:rsidRPr="009B19D1">
        <w:rPr>
          <w:rFonts w:eastAsia="Arial" w:cs="Arial"/>
          <w:color w:val="auto"/>
        </w:rPr>
        <w:t>. §).</w:t>
      </w:r>
    </w:p>
    <w:p w14:paraId="2BF64DB7" w14:textId="231041DF" w:rsidR="00454999" w:rsidRPr="009B19D1" w:rsidRDefault="00454999" w:rsidP="4FBE509B">
      <w:pPr>
        <w:rPr>
          <w:rFonts w:eastAsia="Arial" w:cs="Arial"/>
          <w:color w:val="auto"/>
        </w:rPr>
      </w:pPr>
    </w:p>
    <w:p w14:paraId="3D24605C" w14:textId="3568A7C6" w:rsidR="6E040AEA" w:rsidRPr="009B19D1" w:rsidRDefault="00FB515B" w:rsidP="4FBE509B">
      <w:pPr>
        <w:rPr>
          <w:rFonts w:eastAsia="Arial" w:cs="Arial"/>
          <w:color w:val="auto"/>
        </w:rPr>
      </w:pPr>
      <w:r w:rsidRPr="009B19D1">
        <w:rPr>
          <w:rFonts w:eastAsia="Arial" w:cs="Arial"/>
          <w:color w:val="auto"/>
        </w:rPr>
        <w:t>Ministru kabinets</w:t>
      </w:r>
      <w:r w:rsidR="00A31566" w:rsidRPr="009B19D1">
        <w:rPr>
          <w:rFonts w:eastAsia="Arial" w:cs="Arial"/>
          <w:color w:val="auto"/>
        </w:rPr>
        <w:t xml:space="preserve"> 2018. gada 27. novembrī pieņēma rīkojumu Nr.</w:t>
      </w:r>
      <w:r w:rsidR="000F0D91" w:rsidRPr="009B19D1">
        <w:rPr>
          <w:rFonts w:eastAsia="Arial" w:cs="Arial"/>
          <w:color w:val="auto"/>
        </w:rPr>
        <w:t> </w:t>
      </w:r>
      <w:r w:rsidR="00A31566" w:rsidRPr="009B19D1">
        <w:rPr>
          <w:rFonts w:eastAsia="Arial" w:cs="Arial"/>
          <w:color w:val="auto"/>
        </w:rPr>
        <w:t>634 "Par Ministru kabineta 1996. gada 10. aprīļa rīkojuma Nr.</w:t>
      </w:r>
      <w:r w:rsidR="003C22C2" w:rsidRPr="009B19D1">
        <w:rPr>
          <w:rFonts w:eastAsia="Arial" w:cs="Arial"/>
          <w:color w:val="auto"/>
        </w:rPr>
        <w:t xml:space="preserve"> </w:t>
      </w:r>
      <w:r w:rsidR="00A31566" w:rsidRPr="009B19D1">
        <w:rPr>
          <w:rFonts w:eastAsia="Arial" w:cs="Arial"/>
          <w:color w:val="auto"/>
        </w:rPr>
        <w:t xml:space="preserve">118 "Par vienotu </w:t>
      </w:r>
      <w:proofErr w:type="spellStart"/>
      <w:r w:rsidR="00A31566" w:rsidRPr="009B19D1">
        <w:rPr>
          <w:rFonts w:eastAsia="Arial" w:cs="Arial"/>
          <w:color w:val="auto"/>
        </w:rPr>
        <w:lastRenderedPageBreak/>
        <w:t>pamatdarbalaiku</w:t>
      </w:r>
      <w:proofErr w:type="spellEnd"/>
      <w:r w:rsidR="00A31566" w:rsidRPr="009B19D1">
        <w:rPr>
          <w:rFonts w:eastAsia="Arial" w:cs="Arial"/>
          <w:color w:val="auto"/>
        </w:rPr>
        <w:t xml:space="preserve"> valsts pārvaldes iestādēs" atzīšanu par spēku zaudējušu"</w:t>
      </w:r>
      <w:r w:rsidR="00595CC1">
        <w:rPr>
          <w:rFonts w:eastAsia="Arial" w:cs="Arial"/>
          <w:color w:val="auto"/>
        </w:rPr>
        <w:t xml:space="preserve"> (turpmāk – r</w:t>
      </w:r>
      <w:r w:rsidR="0058667A" w:rsidRPr="009B19D1">
        <w:rPr>
          <w:rFonts w:eastAsia="Arial" w:cs="Arial"/>
          <w:color w:val="auto"/>
        </w:rPr>
        <w:t>īkojums Nr.</w:t>
      </w:r>
      <w:r w:rsidR="000F0D91" w:rsidRPr="009B19D1">
        <w:rPr>
          <w:rFonts w:eastAsia="Arial" w:cs="Arial"/>
          <w:color w:val="auto"/>
        </w:rPr>
        <w:t> </w:t>
      </w:r>
      <w:r w:rsidR="0058667A" w:rsidRPr="009B19D1">
        <w:rPr>
          <w:rFonts w:eastAsia="Arial" w:cs="Arial"/>
          <w:color w:val="auto"/>
        </w:rPr>
        <w:t>634)</w:t>
      </w:r>
      <w:r w:rsidR="00A31566" w:rsidRPr="009B19D1">
        <w:rPr>
          <w:rFonts w:eastAsia="Arial" w:cs="Arial"/>
          <w:color w:val="auto"/>
        </w:rPr>
        <w:t>.</w:t>
      </w:r>
    </w:p>
    <w:p w14:paraId="309DD4BD" w14:textId="77777777" w:rsidR="00106F8D" w:rsidRPr="002B627D" w:rsidRDefault="00106F8D" w:rsidP="4FBE509B">
      <w:pPr>
        <w:rPr>
          <w:rFonts w:eastAsia="Arial" w:cs="Arial"/>
        </w:rPr>
      </w:pPr>
    </w:p>
    <w:p w14:paraId="41BBBA10" w14:textId="6F921C46" w:rsidR="00454999" w:rsidRPr="009B19D1" w:rsidRDefault="001A5F5B" w:rsidP="4FBE509B">
      <w:pPr>
        <w:rPr>
          <w:rFonts w:eastAsia="Arial" w:cs="Arial"/>
          <w:color w:val="auto"/>
        </w:rPr>
      </w:pPr>
      <w:r w:rsidRPr="009B19D1">
        <w:rPr>
          <w:rFonts w:eastAsia="Arial" w:cs="Arial"/>
          <w:color w:val="auto"/>
        </w:rPr>
        <w:t xml:space="preserve">Līdz ar </w:t>
      </w:r>
      <w:r w:rsidR="00595CC1">
        <w:rPr>
          <w:rFonts w:eastAsia="Arial" w:cs="Arial"/>
          <w:color w:val="auto"/>
        </w:rPr>
        <w:t>r</w:t>
      </w:r>
      <w:r w:rsidR="0058667A" w:rsidRPr="009B19D1">
        <w:rPr>
          <w:rFonts w:eastAsia="Arial" w:cs="Arial"/>
          <w:color w:val="auto"/>
        </w:rPr>
        <w:t>īkojuma Nr.</w:t>
      </w:r>
      <w:r w:rsidR="000F0D91" w:rsidRPr="009B19D1">
        <w:rPr>
          <w:rFonts w:eastAsia="Arial" w:cs="Arial"/>
          <w:color w:val="auto"/>
        </w:rPr>
        <w:t> </w:t>
      </w:r>
      <w:r w:rsidR="0058667A" w:rsidRPr="009B19D1">
        <w:rPr>
          <w:rFonts w:eastAsia="Arial" w:cs="Arial"/>
          <w:color w:val="auto"/>
        </w:rPr>
        <w:t>634 pieņemšanu</w:t>
      </w:r>
      <w:r w:rsidR="00106F8D" w:rsidRPr="009B19D1">
        <w:rPr>
          <w:rFonts w:eastAsia="Arial" w:cs="Arial"/>
          <w:color w:val="auto"/>
        </w:rPr>
        <w:t xml:space="preserve"> Ministru kabineta 2018. gada 21. novembra sēdes protokollēmuma 2. punktā</w:t>
      </w:r>
      <w:r w:rsidRPr="009B19D1">
        <w:rPr>
          <w:rFonts w:eastAsia="Arial" w:cs="Arial"/>
          <w:color w:val="auto"/>
        </w:rPr>
        <w:t xml:space="preserve"> tika noteikts</w:t>
      </w:r>
      <w:r w:rsidR="007243F4" w:rsidRPr="009B19D1">
        <w:rPr>
          <w:rFonts w:eastAsia="Arial" w:cs="Arial"/>
          <w:color w:val="auto"/>
        </w:rPr>
        <w:t xml:space="preserve">, ka turpmāk valsts pārvaldes iestādēs </w:t>
      </w:r>
      <w:r w:rsidR="00722540" w:rsidRPr="009B19D1">
        <w:rPr>
          <w:rFonts w:eastAsia="Arial" w:cs="Arial"/>
          <w:color w:val="auto"/>
        </w:rPr>
        <w:t>darbalaiks</w:t>
      </w:r>
      <w:r w:rsidR="007243F4" w:rsidRPr="009B19D1">
        <w:rPr>
          <w:rFonts w:eastAsia="Arial" w:cs="Arial"/>
          <w:color w:val="auto"/>
        </w:rPr>
        <w:t xml:space="preserve"> </w:t>
      </w:r>
      <w:r w:rsidR="00A95954" w:rsidRPr="009B19D1">
        <w:rPr>
          <w:rFonts w:eastAsia="Arial" w:cs="Arial"/>
          <w:color w:val="auto"/>
        </w:rPr>
        <w:t>ir jānosaka</w:t>
      </w:r>
      <w:r w:rsidR="007243F4" w:rsidRPr="009B19D1">
        <w:rPr>
          <w:rFonts w:eastAsia="Arial" w:cs="Arial"/>
          <w:color w:val="auto"/>
        </w:rPr>
        <w:t xml:space="preserve"> atbilstoši t</w:t>
      </w:r>
      <w:r w:rsidR="00977415" w:rsidRPr="009B19D1">
        <w:rPr>
          <w:rFonts w:eastAsia="Arial" w:cs="Arial"/>
          <w:color w:val="auto"/>
        </w:rPr>
        <w:t>o</w:t>
      </w:r>
      <w:r w:rsidR="007243F4" w:rsidRPr="009B19D1">
        <w:rPr>
          <w:rFonts w:eastAsia="Arial" w:cs="Arial"/>
          <w:color w:val="auto"/>
        </w:rPr>
        <w:t xml:space="preserve"> funkcijām un sniegtajiem pakalpojumiem (prot. Nr. 53 </w:t>
      </w:r>
      <w:r w:rsidR="007243F4" w:rsidRPr="009B19D1">
        <w:rPr>
          <w:rFonts w:eastAsia="Arial" w:cs="Arial"/>
          <w:caps/>
          <w:color w:val="auto"/>
        </w:rPr>
        <w:t>4</w:t>
      </w:r>
      <w:r w:rsidR="007243F4" w:rsidRPr="009B19D1">
        <w:rPr>
          <w:rFonts w:eastAsia="Arial" w:cs="Arial"/>
          <w:color w:val="auto"/>
        </w:rPr>
        <w:t>. §).</w:t>
      </w:r>
    </w:p>
    <w:p w14:paraId="45BEE4CA" w14:textId="475C001C" w:rsidR="001A5F5B" w:rsidRPr="009B19D1" w:rsidRDefault="001A5F5B" w:rsidP="4FBE509B">
      <w:pPr>
        <w:rPr>
          <w:rFonts w:eastAsia="Arial" w:cs="Arial"/>
          <w:color w:val="auto"/>
        </w:rPr>
      </w:pPr>
    </w:p>
    <w:p w14:paraId="07F5D5C6" w14:textId="40D79F03" w:rsidR="00A94DD6" w:rsidRPr="009B19D1" w:rsidRDefault="001A5F5B" w:rsidP="00A94DD6">
      <w:pPr>
        <w:rPr>
          <w:rFonts w:eastAsia="Arial" w:cs="Arial"/>
          <w:color w:val="auto"/>
        </w:rPr>
      </w:pPr>
      <w:r w:rsidRPr="009B19D1">
        <w:rPr>
          <w:rFonts w:eastAsia="Arial" w:cs="Arial"/>
          <w:color w:val="auto"/>
        </w:rPr>
        <w:t xml:space="preserve">Vienota </w:t>
      </w:r>
      <w:proofErr w:type="spellStart"/>
      <w:r w:rsidRPr="009B19D1">
        <w:rPr>
          <w:rFonts w:eastAsia="Arial" w:cs="Arial"/>
          <w:color w:val="auto"/>
        </w:rPr>
        <w:t>pamatdarbalaika</w:t>
      </w:r>
      <w:proofErr w:type="spellEnd"/>
      <w:r w:rsidRPr="009B19D1">
        <w:rPr>
          <w:rFonts w:eastAsia="Arial" w:cs="Arial"/>
          <w:color w:val="auto"/>
        </w:rPr>
        <w:t xml:space="preserve"> atcelšana </w:t>
      </w:r>
      <w:r w:rsidR="00B941A5" w:rsidRPr="009B19D1">
        <w:rPr>
          <w:rFonts w:eastAsia="Arial" w:cs="Arial"/>
          <w:color w:val="auto"/>
        </w:rPr>
        <w:t>radīja iespēju</w:t>
      </w:r>
      <w:r w:rsidRPr="009B19D1">
        <w:rPr>
          <w:rFonts w:eastAsia="Arial" w:cs="Arial"/>
          <w:color w:val="auto"/>
        </w:rPr>
        <w:t xml:space="preserve"> katrai iestādei noteikt piemērotāko darba</w:t>
      </w:r>
      <w:r w:rsidR="00D35BBF" w:rsidRPr="009B19D1">
        <w:rPr>
          <w:rFonts w:eastAsia="Arial" w:cs="Arial"/>
          <w:color w:val="auto"/>
        </w:rPr>
        <w:t>laiku, lai nodrošinātu funkciju izpildi un pakalpojumu sniegšanu</w:t>
      </w:r>
      <w:r w:rsidR="00C953CB" w:rsidRPr="009B19D1">
        <w:rPr>
          <w:rFonts w:eastAsia="Arial" w:cs="Arial"/>
          <w:color w:val="auto"/>
        </w:rPr>
        <w:t>,</w:t>
      </w:r>
      <w:r w:rsidR="00D35BBF" w:rsidRPr="009B19D1">
        <w:rPr>
          <w:rFonts w:eastAsia="Arial" w:cs="Arial"/>
          <w:color w:val="auto"/>
        </w:rPr>
        <w:t xml:space="preserve"> </w:t>
      </w:r>
      <w:r w:rsidR="00C953CB" w:rsidRPr="009B19D1">
        <w:rPr>
          <w:rFonts w:eastAsia="Arial" w:cs="Arial"/>
          <w:color w:val="auto"/>
        </w:rPr>
        <w:t>v</w:t>
      </w:r>
      <w:r w:rsidR="00D35BBF" w:rsidRPr="009B19D1">
        <w:rPr>
          <w:rFonts w:eastAsia="Arial" w:cs="Arial"/>
          <w:color w:val="auto"/>
        </w:rPr>
        <w:t xml:space="preserve">ienlaikus </w:t>
      </w:r>
      <w:r w:rsidR="00DE7DF7" w:rsidRPr="009B19D1">
        <w:rPr>
          <w:rFonts w:eastAsia="Arial" w:cs="Arial"/>
          <w:color w:val="auto"/>
        </w:rPr>
        <w:t>pielāgojoties mūsdien</w:t>
      </w:r>
      <w:r w:rsidR="00E321D7" w:rsidRPr="009B19D1">
        <w:rPr>
          <w:rFonts w:eastAsia="Arial" w:cs="Arial"/>
          <w:color w:val="auto"/>
        </w:rPr>
        <w:t>īgām</w:t>
      </w:r>
      <w:r w:rsidR="00DE7DF7" w:rsidRPr="009B19D1">
        <w:rPr>
          <w:rFonts w:eastAsia="Arial" w:cs="Arial"/>
          <w:color w:val="auto"/>
        </w:rPr>
        <w:t xml:space="preserve"> darba organizācijas metodēm</w:t>
      </w:r>
      <w:r w:rsidR="00B829A2" w:rsidRPr="009B19D1">
        <w:rPr>
          <w:rFonts w:eastAsia="Arial" w:cs="Arial"/>
          <w:color w:val="auto"/>
        </w:rPr>
        <w:t xml:space="preserve">. </w:t>
      </w:r>
      <w:r w:rsidR="00A94DD6" w:rsidRPr="009B19D1">
        <w:rPr>
          <w:rFonts w:eastAsia="Arial" w:cs="Arial"/>
          <w:color w:val="auto"/>
        </w:rPr>
        <w:t xml:space="preserve"> Ņemot vērā, ka</w:t>
      </w:r>
      <w:r w:rsidR="004A62CB" w:rsidRPr="009B19D1">
        <w:rPr>
          <w:rFonts w:eastAsia="Arial" w:cs="Arial"/>
          <w:color w:val="auto"/>
        </w:rPr>
        <w:t>,</w:t>
      </w:r>
      <w:r w:rsidR="00A94DD6" w:rsidRPr="009B19D1">
        <w:rPr>
          <w:rFonts w:eastAsia="Arial" w:cs="Arial"/>
          <w:color w:val="auto"/>
        </w:rPr>
        <w:t xml:space="preserve"> atceļot vienoto </w:t>
      </w:r>
      <w:proofErr w:type="spellStart"/>
      <w:r w:rsidR="00A94DD6" w:rsidRPr="009B19D1">
        <w:rPr>
          <w:rFonts w:eastAsia="Arial" w:cs="Arial"/>
          <w:color w:val="auto"/>
        </w:rPr>
        <w:t>pamatdarbalaiku</w:t>
      </w:r>
      <w:proofErr w:type="spellEnd"/>
      <w:r w:rsidR="004A62CB" w:rsidRPr="009B19D1">
        <w:rPr>
          <w:rFonts w:eastAsia="Arial" w:cs="Arial"/>
          <w:color w:val="auto"/>
        </w:rPr>
        <w:t>,</w:t>
      </w:r>
      <w:r w:rsidR="00A94DD6" w:rsidRPr="009B19D1">
        <w:rPr>
          <w:rFonts w:eastAsia="Arial" w:cs="Arial"/>
          <w:color w:val="auto"/>
        </w:rPr>
        <w:t xml:space="preserve"> netika noteikts obligātais minimālais klātienes dienu apjoms, iestādēm bija </w:t>
      </w:r>
      <w:r w:rsidR="000F0D91" w:rsidRPr="009B19D1">
        <w:rPr>
          <w:rFonts w:eastAsia="Arial" w:cs="Arial"/>
          <w:color w:val="auto"/>
        </w:rPr>
        <w:t xml:space="preserve">salīdzinoši </w:t>
      </w:r>
      <w:r w:rsidR="00A94DD6" w:rsidRPr="009B19D1">
        <w:rPr>
          <w:rFonts w:eastAsia="Arial" w:cs="Arial"/>
          <w:color w:val="auto"/>
        </w:rPr>
        <w:t>plaša rīcības brīvība</w:t>
      </w:r>
      <w:r w:rsidR="000F0D91" w:rsidRPr="009B19D1">
        <w:rPr>
          <w:rFonts w:eastAsia="Arial" w:cs="Arial"/>
          <w:color w:val="auto"/>
        </w:rPr>
        <w:t xml:space="preserve"> </w:t>
      </w:r>
      <w:r w:rsidR="00A94DD6" w:rsidRPr="009B19D1">
        <w:rPr>
          <w:rFonts w:eastAsia="Arial" w:cs="Arial"/>
          <w:color w:val="auto"/>
        </w:rPr>
        <w:t>piemērot dažādus elastīgā darba veidus, tostarp piedāvāt nodarbinātajiem iespēju strādāt attālināti.</w:t>
      </w:r>
    </w:p>
    <w:p w14:paraId="7581A318" w14:textId="5949E3CE" w:rsidR="00B829A2" w:rsidRPr="002B627D" w:rsidRDefault="00B829A2" w:rsidP="4FBE509B">
      <w:pPr>
        <w:rPr>
          <w:rFonts w:eastAsia="Arial" w:cs="Arial"/>
        </w:rPr>
      </w:pPr>
    </w:p>
    <w:p w14:paraId="7A9CD147" w14:textId="77777777" w:rsidR="00B829A2" w:rsidRPr="00A963C3" w:rsidRDefault="00B829A2" w:rsidP="4FBE509B">
      <w:pPr>
        <w:rPr>
          <w:rFonts w:eastAsia="Arial" w:cs="Arial"/>
        </w:rPr>
      </w:pPr>
    </w:p>
    <w:p w14:paraId="04B1D8C3" w14:textId="0AB2AD6F" w:rsidR="00B829A2" w:rsidRPr="00A963C3" w:rsidRDefault="00B829A2" w:rsidP="004902C9">
      <w:pPr>
        <w:pStyle w:val="Heading2"/>
        <w:numPr>
          <w:ilvl w:val="1"/>
          <w:numId w:val="25"/>
        </w:numPr>
      </w:pPr>
      <w:bookmarkStart w:id="3" w:name="_Toc72588000"/>
      <w:r w:rsidRPr="00A963C3">
        <w:t>C</w:t>
      </w:r>
      <w:r w:rsidR="00DB6B60" w:rsidRPr="00A963C3">
        <w:t>ovid</w:t>
      </w:r>
      <w:r w:rsidRPr="00A963C3">
        <w:t>-19 ietekme uz darba organizācij</w:t>
      </w:r>
      <w:r w:rsidR="00B805BA" w:rsidRPr="00A963C3">
        <w:t>u</w:t>
      </w:r>
      <w:bookmarkEnd w:id="3"/>
    </w:p>
    <w:p w14:paraId="3FF5E6E1" w14:textId="77777777" w:rsidR="00D35BBF" w:rsidRPr="00A963C3" w:rsidRDefault="00D35BBF" w:rsidP="4FBE509B">
      <w:pPr>
        <w:rPr>
          <w:rFonts w:eastAsia="Arial" w:cs="Arial"/>
        </w:rPr>
      </w:pPr>
    </w:p>
    <w:p w14:paraId="2F7D0D23" w14:textId="303B8C01" w:rsidR="001A5F5B" w:rsidRPr="009B19D1" w:rsidRDefault="0070408A" w:rsidP="4FBE509B">
      <w:pPr>
        <w:rPr>
          <w:rFonts w:eastAsia="Arial" w:cs="Arial"/>
          <w:color w:val="auto"/>
        </w:rPr>
      </w:pPr>
      <w:r w:rsidRPr="009B19D1">
        <w:rPr>
          <w:rFonts w:eastAsia="Arial" w:cs="Arial"/>
          <w:color w:val="auto"/>
        </w:rPr>
        <w:t xml:space="preserve">Ņemot vērā Pasaules </w:t>
      </w:r>
      <w:r w:rsidR="006931D0" w:rsidRPr="009B19D1">
        <w:rPr>
          <w:rFonts w:eastAsia="Arial" w:cs="Arial"/>
          <w:color w:val="auto"/>
        </w:rPr>
        <w:t>V</w:t>
      </w:r>
      <w:r w:rsidRPr="009B19D1">
        <w:rPr>
          <w:rFonts w:eastAsia="Arial" w:cs="Arial"/>
          <w:color w:val="auto"/>
        </w:rPr>
        <w:t xml:space="preserve">eselības organizācijas 2020. gada 11. marta paziņojumu, ka Covid-19 </w:t>
      </w:r>
      <w:r w:rsidR="00CB06A3">
        <w:rPr>
          <w:rFonts w:eastAsia="Arial" w:cs="Arial"/>
          <w:color w:val="auto"/>
        </w:rPr>
        <w:t xml:space="preserve">infekcija </w:t>
      </w:r>
      <w:r w:rsidRPr="009B19D1">
        <w:rPr>
          <w:rFonts w:eastAsia="Arial" w:cs="Arial"/>
          <w:color w:val="auto"/>
        </w:rPr>
        <w:t>ir sasniegusi pandēmijas apmērus</w:t>
      </w:r>
      <w:r w:rsidR="00DA0BD8" w:rsidRPr="009B19D1">
        <w:rPr>
          <w:rFonts w:eastAsia="Arial" w:cs="Arial"/>
          <w:color w:val="auto"/>
        </w:rPr>
        <w:t xml:space="preserve">, </w:t>
      </w:r>
      <w:r w:rsidRPr="009B19D1">
        <w:rPr>
          <w:rFonts w:eastAsia="Arial" w:cs="Arial"/>
          <w:color w:val="auto"/>
        </w:rPr>
        <w:t xml:space="preserve">Ministru kabinets </w:t>
      </w:r>
      <w:r w:rsidR="00082249">
        <w:rPr>
          <w:rFonts w:eastAsia="Arial" w:cs="Arial"/>
          <w:color w:val="auto"/>
        </w:rPr>
        <w:br/>
      </w:r>
      <w:r w:rsidR="006C2126" w:rsidRPr="009B19D1">
        <w:rPr>
          <w:rFonts w:eastAsia="Arial" w:cs="Arial"/>
          <w:color w:val="auto"/>
        </w:rPr>
        <w:t>2020. gada 12. martā Latvijā</w:t>
      </w:r>
      <w:r w:rsidR="00C65578" w:rsidRPr="009B19D1">
        <w:rPr>
          <w:rFonts w:eastAsia="Arial" w:cs="Arial"/>
          <w:color w:val="auto"/>
        </w:rPr>
        <w:t xml:space="preserve"> izsludināja</w:t>
      </w:r>
      <w:r w:rsidR="006C2126" w:rsidRPr="009B19D1">
        <w:rPr>
          <w:rFonts w:eastAsia="Arial" w:cs="Arial"/>
          <w:color w:val="auto"/>
        </w:rPr>
        <w:t xml:space="preserve"> ārkārtējo situācij</w:t>
      </w:r>
      <w:r w:rsidRPr="009B19D1">
        <w:rPr>
          <w:rFonts w:eastAsia="Arial" w:cs="Arial"/>
          <w:color w:val="auto"/>
        </w:rPr>
        <w:t>u.</w:t>
      </w:r>
      <w:r w:rsidR="00F06A52">
        <w:rPr>
          <w:rFonts w:eastAsia="Arial" w:cs="Arial"/>
          <w:color w:val="auto"/>
        </w:rPr>
        <w:t xml:space="preserve"> 2020.</w:t>
      </w:r>
      <w:r w:rsidR="00122EC1">
        <w:rPr>
          <w:rFonts w:eastAsia="Arial" w:cs="Arial"/>
          <w:color w:val="auto"/>
        </w:rPr>
        <w:t xml:space="preserve"> </w:t>
      </w:r>
      <w:r w:rsidR="00F06A52">
        <w:rPr>
          <w:rFonts w:eastAsia="Arial" w:cs="Arial"/>
          <w:color w:val="auto"/>
        </w:rPr>
        <w:t xml:space="preserve">gada </w:t>
      </w:r>
      <w:r w:rsidR="00082249">
        <w:rPr>
          <w:rFonts w:eastAsia="Arial" w:cs="Arial"/>
          <w:color w:val="auto"/>
        </w:rPr>
        <w:br/>
      </w:r>
      <w:r w:rsidR="00F06A52">
        <w:rPr>
          <w:rFonts w:eastAsia="Arial" w:cs="Arial"/>
          <w:color w:val="auto"/>
        </w:rPr>
        <w:t>6.</w:t>
      </w:r>
      <w:r w:rsidR="00122EC1">
        <w:rPr>
          <w:rFonts w:eastAsia="Arial" w:cs="Arial"/>
          <w:color w:val="auto"/>
        </w:rPr>
        <w:t xml:space="preserve"> </w:t>
      </w:r>
      <w:r w:rsidR="00F06A52">
        <w:rPr>
          <w:rFonts w:eastAsia="Arial" w:cs="Arial"/>
          <w:color w:val="auto"/>
        </w:rPr>
        <w:t>novembrī Ministru kabinets atkārtoti izsludināja ārkārtējo situāciju</w:t>
      </w:r>
      <w:r w:rsidR="00657BA5">
        <w:rPr>
          <w:rFonts w:eastAsia="Arial" w:cs="Arial"/>
          <w:color w:val="auto"/>
        </w:rPr>
        <w:t>, lai samazinātu Covid-19 infekcijas izplatību Latvijā līdz kontrolējamai robežai</w:t>
      </w:r>
      <w:r w:rsidR="00F06A52">
        <w:rPr>
          <w:rFonts w:eastAsia="Arial" w:cs="Arial"/>
          <w:color w:val="auto"/>
        </w:rPr>
        <w:t>.</w:t>
      </w:r>
    </w:p>
    <w:p w14:paraId="6914F7D7" w14:textId="6474E226" w:rsidR="0070408A" w:rsidRPr="009B19D1" w:rsidRDefault="0070408A" w:rsidP="4FBE509B">
      <w:pPr>
        <w:rPr>
          <w:rFonts w:eastAsia="Arial" w:cs="Arial"/>
          <w:color w:val="auto"/>
        </w:rPr>
      </w:pPr>
    </w:p>
    <w:p w14:paraId="7314ACFC" w14:textId="4631ED32" w:rsidR="0070408A" w:rsidRPr="009B19D1" w:rsidRDefault="0070408A" w:rsidP="4FBE509B">
      <w:pPr>
        <w:rPr>
          <w:rFonts w:eastAsia="Arial" w:cs="Arial"/>
          <w:color w:val="auto"/>
        </w:rPr>
      </w:pPr>
      <w:r w:rsidRPr="009B19D1">
        <w:rPr>
          <w:rFonts w:eastAsia="Arial" w:cs="Arial"/>
          <w:color w:val="auto"/>
        </w:rPr>
        <w:t xml:space="preserve">Līdz ar ārkārtējās situācijas izsludināšanu tika noteikts, ka valsts un pašvaldību iestādēm ir jāizvērtē </w:t>
      </w:r>
      <w:r w:rsidR="00B941A5" w:rsidRPr="009B19D1">
        <w:rPr>
          <w:rFonts w:eastAsia="Arial" w:cs="Arial"/>
          <w:color w:val="auto"/>
        </w:rPr>
        <w:t xml:space="preserve">situācija </w:t>
      </w:r>
      <w:r w:rsidRPr="009B19D1">
        <w:rPr>
          <w:rFonts w:eastAsia="Arial" w:cs="Arial"/>
          <w:color w:val="auto"/>
        </w:rPr>
        <w:t>un iespēju robežās pakalpojumu sniegšan</w:t>
      </w:r>
      <w:r w:rsidR="0016377D" w:rsidRPr="009B19D1">
        <w:rPr>
          <w:rFonts w:eastAsia="Arial" w:cs="Arial"/>
          <w:color w:val="auto"/>
        </w:rPr>
        <w:t>a</w:t>
      </w:r>
      <w:r w:rsidRPr="009B19D1">
        <w:rPr>
          <w:rFonts w:eastAsia="Arial" w:cs="Arial"/>
          <w:color w:val="auto"/>
        </w:rPr>
        <w:t xml:space="preserve"> </w:t>
      </w:r>
      <w:r w:rsidR="0016377D" w:rsidRPr="009B19D1">
        <w:rPr>
          <w:rFonts w:eastAsia="Arial" w:cs="Arial"/>
          <w:color w:val="auto"/>
        </w:rPr>
        <w:t xml:space="preserve">jānodrošina </w:t>
      </w:r>
      <w:r w:rsidRPr="009B19D1">
        <w:rPr>
          <w:rFonts w:eastAsia="Arial" w:cs="Arial"/>
          <w:color w:val="auto"/>
        </w:rPr>
        <w:t xml:space="preserve">attālināti. Lai īstenotu Ministru kabineta </w:t>
      </w:r>
      <w:r w:rsidR="00106F8D" w:rsidRPr="009B19D1">
        <w:rPr>
          <w:rFonts w:eastAsia="Arial" w:cs="Arial"/>
          <w:color w:val="auto"/>
        </w:rPr>
        <w:t xml:space="preserve">2020. gada 12. marta </w:t>
      </w:r>
      <w:r w:rsidRPr="009B19D1">
        <w:rPr>
          <w:rFonts w:eastAsia="Arial" w:cs="Arial"/>
          <w:color w:val="auto"/>
        </w:rPr>
        <w:t xml:space="preserve">rīkojumā Nr. 103 </w:t>
      </w:r>
      <w:r w:rsidR="00106F8D" w:rsidRPr="009B19D1">
        <w:rPr>
          <w:rFonts w:eastAsia="Arial" w:cs="Arial"/>
          <w:color w:val="auto"/>
        </w:rPr>
        <w:t xml:space="preserve">"Par ārkārtējās situācijas izsludināšanu" </w:t>
      </w:r>
      <w:r w:rsidRPr="009B19D1">
        <w:rPr>
          <w:rFonts w:eastAsia="Arial" w:cs="Arial"/>
          <w:color w:val="auto"/>
        </w:rPr>
        <w:t>noteikto prasību un rūpētos gan par valsts pārvaldē nodarbināto, gan iedzīvotāju veselību</w:t>
      </w:r>
      <w:r w:rsidR="0015081F" w:rsidRPr="009B19D1">
        <w:rPr>
          <w:rFonts w:eastAsia="Arial" w:cs="Arial"/>
          <w:color w:val="auto"/>
        </w:rPr>
        <w:t xml:space="preserve"> un ierobežotu vīrusa izplatību</w:t>
      </w:r>
      <w:r w:rsidR="00DE7DF7" w:rsidRPr="009B19D1">
        <w:rPr>
          <w:rFonts w:eastAsia="Arial" w:cs="Arial"/>
          <w:color w:val="auto"/>
        </w:rPr>
        <w:t>,</w:t>
      </w:r>
      <w:r w:rsidRPr="009B19D1">
        <w:rPr>
          <w:rFonts w:eastAsia="Arial" w:cs="Arial"/>
          <w:color w:val="auto"/>
        </w:rPr>
        <w:t xml:space="preserve"> valsts pārvalde</w:t>
      </w:r>
      <w:r w:rsidR="00B941A5" w:rsidRPr="009B19D1">
        <w:rPr>
          <w:rFonts w:eastAsia="Arial" w:cs="Arial"/>
          <w:color w:val="auto"/>
        </w:rPr>
        <w:t xml:space="preserve">, ciktāl tas bija iespējams, </w:t>
      </w:r>
      <w:r w:rsidRPr="009B19D1">
        <w:rPr>
          <w:rFonts w:eastAsia="Arial" w:cs="Arial"/>
          <w:color w:val="auto"/>
        </w:rPr>
        <w:t>pārgāja uz darbu attālināti.</w:t>
      </w:r>
      <w:r w:rsidR="0033543B" w:rsidRPr="009B19D1">
        <w:rPr>
          <w:rFonts w:eastAsia="Arial" w:cs="Arial"/>
          <w:color w:val="auto"/>
        </w:rPr>
        <w:t xml:space="preserve"> </w:t>
      </w:r>
    </w:p>
    <w:p w14:paraId="4CA25683" w14:textId="0ADDC160" w:rsidR="005B7FDE" w:rsidRPr="009B19D1" w:rsidRDefault="005B7FDE" w:rsidP="4FBE509B">
      <w:pPr>
        <w:rPr>
          <w:rFonts w:eastAsia="Arial" w:cs="Arial"/>
          <w:color w:val="auto"/>
        </w:rPr>
      </w:pPr>
    </w:p>
    <w:p w14:paraId="785034EC" w14:textId="23A01452" w:rsidR="005B7FDE" w:rsidRPr="009B19D1" w:rsidRDefault="00BC2A0F" w:rsidP="4FBE509B">
      <w:pPr>
        <w:rPr>
          <w:rFonts w:eastAsia="Arial" w:cs="Arial"/>
          <w:color w:val="auto"/>
        </w:rPr>
      </w:pPr>
      <w:r w:rsidRPr="009B19D1">
        <w:rPr>
          <w:rFonts w:eastAsia="Arial" w:cs="Arial"/>
          <w:color w:val="auto"/>
        </w:rPr>
        <w:t>Pāreja uz attālinātā darba režīmu bija</w:t>
      </w:r>
      <w:r w:rsidR="005B7FDE" w:rsidRPr="009B19D1">
        <w:rPr>
          <w:rFonts w:eastAsia="Arial" w:cs="Arial"/>
          <w:color w:val="auto"/>
        </w:rPr>
        <w:t xml:space="preserve"> i</w:t>
      </w:r>
      <w:r w:rsidR="3002A66A" w:rsidRPr="009B19D1">
        <w:rPr>
          <w:rFonts w:eastAsia="Arial" w:cs="Arial"/>
          <w:color w:val="auto"/>
        </w:rPr>
        <w:t>zaicinājums</w:t>
      </w:r>
      <w:r w:rsidR="00C953CB" w:rsidRPr="009B19D1">
        <w:rPr>
          <w:rFonts w:eastAsia="Arial" w:cs="Arial"/>
          <w:color w:val="auto"/>
        </w:rPr>
        <w:t xml:space="preserve">, jo </w:t>
      </w:r>
      <w:r w:rsidR="005B7FDE" w:rsidRPr="009B19D1">
        <w:rPr>
          <w:rFonts w:eastAsia="Arial" w:cs="Arial"/>
          <w:color w:val="auto"/>
        </w:rPr>
        <w:t>īsā laika periodā bij</w:t>
      </w:r>
      <w:r w:rsidR="00B941A5" w:rsidRPr="009B19D1">
        <w:rPr>
          <w:rFonts w:eastAsia="Arial" w:cs="Arial"/>
          <w:color w:val="auto"/>
        </w:rPr>
        <w:t>a</w:t>
      </w:r>
      <w:r w:rsidR="005B7FDE" w:rsidRPr="009B19D1">
        <w:rPr>
          <w:rFonts w:eastAsia="Arial" w:cs="Arial"/>
          <w:color w:val="auto"/>
        </w:rPr>
        <w:t xml:space="preserve"> jānodrošina </w:t>
      </w:r>
      <w:r w:rsidR="00B941A5" w:rsidRPr="009B19D1">
        <w:rPr>
          <w:rFonts w:eastAsia="Arial" w:cs="Arial"/>
          <w:color w:val="auto"/>
        </w:rPr>
        <w:t xml:space="preserve">visu </w:t>
      </w:r>
      <w:r w:rsidR="005B7FDE" w:rsidRPr="009B19D1">
        <w:rPr>
          <w:rFonts w:eastAsia="Arial" w:cs="Arial"/>
          <w:color w:val="auto"/>
        </w:rPr>
        <w:t>ikdienas funkciju veikšan</w:t>
      </w:r>
      <w:r w:rsidR="009B3305" w:rsidRPr="009B19D1">
        <w:rPr>
          <w:rFonts w:eastAsia="Arial" w:cs="Arial"/>
          <w:color w:val="auto"/>
        </w:rPr>
        <w:t>a</w:t>
      </w:r>
      <w:r w:rsidR="005B7FDE" w:rsidRPr="009B19D1">
        <w:rPr>
          <w:rFonts w:eastAsia="Arial" w:cs="Arial"/>
          <w:color w:val="auto"/>
        </w:rPr>
        <w:t xml:space="preserve"> attālināti, iespējami pielāgojot dažādus tehniskos risinājumus</w:t>
      </w:r>
      <w:r w:rsidR="007503CE" w:rsidRPr="009B19D1">
        <w:rPr>
          <w:rFonts w:eastAsia="Arial" w:cs="Arial"/>
          <w:color w:val="auto"/>
        </w:rPr>
        <w:t xml:space="preserve">, lai darbība veiksmīgi </w:t>
      </w:r>
      <w:r w:rsidRPr="009B19D1">
        <w:rPr>
          <w:rFonts w:eastAsia="Arial" w:cs="Arial"/>
          <w:color w:val="auto"/>
        </w:rPr>
        <w:t>turpinātos</w:t>
      </w:r>
      <w:r w:rsidR="00B941A5" w:rsidRPr="009B19D1">
        <w:rPr>
          <w:rFonts w:eastAsia="Arial" w:cs="Arial"/>
          <w:color w:val="auto"/>
        </w:rPr>
        <w:t>, nezaudējot kvalitāti un neradot neērtības klientiem</w:t>
      </w:r>
      <w:r w:rsidR="007503CE" w:rsidRPr="009B19D1">
        <w:rPr>
          <w:rFonts w:eastAsia="Arial" w:cs="Arial"/>
          <w:color w:val="auto"/>
        </w:rPr>
        <w:t>.</w:t>
      </w:r>
    </w:p>
    <w:p w14:paraId="447458FB" w14:textId="3A7A6072" w:rsidR="006C1427" w:rsidRPr="009B19D1" w:rsidRDefault="006C1427" w:rsidP="4FBE509B">
      <w:pPr>
        <w:rPr>
          <w:rFonts w:eastAsia="Arial" w:cs="Arial"/>
          <w:color w:val="auto"/>
        </w:rPr>
      </w:pPr>
    </w:p>
    <w:p w14:paraId="459C163E" w14:textId="790C8EFA" w:rsidR="00D60F19" w:rsidRPr="009B19D1" w:rsidRDefault="272F3905" w:rsidP="4FBE509B">
      <w:pPr>
        <w:rPr>
          <w:rFonts w:eastAsia="Arial" w:cs="Arial"/>
          <w:color w:val="auto"/>
        </w:rPr>
      </w:pPr>
      <w:r w:rsidRPr="009B19D1">
        <w:rPr>
          <w:rFonts w:eastAsia="Arial" w:cs="Arial"/>
          <w:color w:val="auto"/>
        </w:rPr>
        <w:t>Lai noskaidrotu</w:t>
      </w:r>
      <w:r w:rsidR="00D60F19" w:rsidRPr="009B19D1">
        <w:rPr>
          <w:rFonts w:eastAsia="Arial" w:cs="Arial"/>
          <w:color w:val="auto"/>
        </w:rPr>
        <w:t>,</w:t>
      </w:r>
      <w:r w:rsidRPr="009B19D1">
        <w:rPr>
          <w:rFonts w:eastAsia="Arial" w:cs="Arial"/>
          <w:color w:val="auto"/>
        </w:rPr>
        <w:t xml:space="preserve"> </w:t>
      </w:r>
      <w:r w:rsidR="00D60F19" w:rsidRPr="009B19D1">
        <w:rPr>
          <w:rFonts w:eastAsia="Arial" w:cs="Arial"/>
          <w:color w:val="auto"/>
        </w:rPr>
        <w:t xml:space="preserve">kā iestādes </w:t>
      </w:r>
      <w:r w:rsidR="00206678" w:rsidRPr="009B19D1">
        <w:rPr>
          <w:rFonts w:eastAsia="Arial" w:cs="Arial"/>
          <w:color w:val="auto"/>
        </w:rPr>
        <w:t xml:space="preserve">rīkojās </w:t>
      </w:r>
      <w:r w:rsidR="00657BA5">
        <w:rPr>
          <w:rFonts w:eastAsia="Arial" w:cs="Arial"/>
          <w:color w:val="auto"/>
        </w:rPr>
        <w:t xml:space="preserve">pavasarī izsludinātās </w:t>
      </w:r>
      <w:r w:rsidR="00D60F19" w:rsidRPr="009B19D1">
        <w:rPr>
          <w:rFonts w:eastAsia="Arial" w:cs="Arial"/>
          <w:color w:val="auto"/>
        </w:rPr>
        <w:t>ārkārtējās situācijas apstākļos darba organizācijas un klientu apkalpošanas jomā</w:t>
      </w:r>
      <w:r w:rsidR="00C65578" w:rsidRPr="009B19D1">
        <w:rPr>
          <w:rFonts w:eastAsia="Arial" w:cs="Arial"/>
          <w:color w:val="auto"/>
        </w:rPr>
        <w:t xml:space="preserve"> </w:t>
      </w:r>
      <w:r w:rsidR="00B941A5" w:rsidRPr="009B19D1">
        <w:rPr>
          <w:rFonts w:eastAsia="Arial" w:cs="Arial"/>
          <w:color w:val="auto"/>
        </w:rPr>
        <w:t xml:space="preserve">un </w:t>
      </w:r>
      <w:r w:rsidR="00D60F19" w:rsidRPr="009B19D1">
        <w:rPr>
          <w:rFonts w:eastAsia="Arial" w:cs="Arial"/>
          <w:color w:val="auto"/>
        </w:rPr>
        <w:t xml:space="preserve">apkopotu risinājumus, </w:t>
      </w:r>
      <w:r w:rsidR="00C65578" w:rsidRPr="009B19D1">
        <w:rPr>
          <w:rFonts w:eastAsia="Arial" w:cs="Arial"/>
          <w:color w:val="auto"/>
        </w:rPr>
        <w:t xml:space="preserve">kuri tiek </w:t>
      </w:r>
      <w:r w:rsidR="00D60F19" w:rsidRPr="009B19D1">
        <w:rPr>
          <w:rFonts w:eastAsia="Arial" w:cs="Arial"/>
          <w:color w:val="auto"/>
        </w:rPr>
        <w:t>izmanto</w:t>
      </w:r>
      <w:r w:rsidR="00C65578" w:rsidRPr="009B19D1">
        <w:rPr>
          <w:rFonts w:eastAsia="Arial" w:cs="Arial"/>
          <w:color w:val="auto"/>
        </w:rPr>
        <w:t>ti</w:t>
      </w:r>
      <w:r w:rsidR="00D60F19" w:rsidRPr="009B19D1">
        <w:rPr>
          <w:rFonts w:eastAsia="Arial" w:cs="Arial"/>
          <w:color w:val="auto"/>
        </w:rPr>
        <w:t xml:space="preserve">, lai nodrošinātu </w:t>
      </w:r>
      <w:r w:rsidR="00C65578" w:rsidRPr="009B19D1">
        <w:rPr>
          <w:rFonts w:eastAsia="Arial" w:cs="Arial"/>
          <w:color w:val="auto"/>
        </w:rPr>
        <w:t xml:space="preserve">iestādes </w:t>
      </w:r>
      <w:r w:rsidR="00D60F19" w:rsidRPr="009B19D1">
        <w:rPr>
          <w:rFonts w:eastAsia="Arial" w:cs="Arial"/>
          <w:color w:val="auto"/>
        </w:rPr>
        <w:t xml:space="preserve">darbības nepārtrauktību, </w:t>
      </w:r>
      <w:r w:rsidR="00B941A5" w:rsidRPr="009B19D1">
        <w:rPr>
          <w:rFonts w:eastAsia="Arial" w:cs="Arial"/>
          <w:color w:val="auto"/>
        </w:rPr>
        <w:t>kā arī</w:t>
      </w:r>
      <w:r w:rsidR="00D60F19" w:rsidRPr="009B19D1">
        <w:rPr>
          <w:rFonts w:eastAsia="Arial" w:cs="Arial"/>
          <w:color w:val="auto"/>
        </w:rPr>
        <w:t xml:space="preserve"> identificētu virzienus, kuros nepieciešami atbalsta pasākumi, </w:t>
      </w:r>
      <w:r w:rsidR="003E649F" w:rsidRPr="009B19D1">
        <w:rPr>
          <w:rFonts w:eastAsia="Arial" w:cs="Arial"/>
          <w:color w:val="auto"/>
        </w:rPr>
        <w:t>Valsts kanceleja vei</w:t>
      </w:r>
      <w:r w:rsidR="74F46061" w:rsidRPr="009B19D1">
        <w:rPr>
          <w:rFonts w:eastAsia="Arial" w:cs="Arial"/>
          <w:color w:val="auto"/>
        </w:rPr>
        <w:t>ca</w:t>
      </w:r>
      <w:r w:rsidR="003E649F" w:rsidRPr="009B19D1">
        <w:rPr>
          <w:rFonts w:eastAsia="Arial" w:cs="Arial"/>
          <w:color w:val="auto"/>
        </w:rPr>
        <w:t xml:space="preserve"> aptauj</w:t>
      </w:r>
      <w:r w:rsidR="1C6F6479" w:rsidRPr="009B19D1">
        <w:rPr>
          <w:rFonts w:eastAsia="Arial" w:cs="Arial"/>
          <w:color w:val="auto"/>
        </w:rPr>
        <w:t>u</w:t>
      </w:r>
      <w:r w:rsidR="003E649F" w:rsidRPr="009B19D1">
        <w:rPr>
          <w:rFonts w:eastAsia="Arial" w:cs="Arial"/>
          <w:color w:val="auto"/>
        </w:rPr>
        <w:t xml:space="preserve"> "Par darba organizāciju ārkārtējās situācijas laikā"</w:t>
      </w:r>
      <w:r w:rsidR="00BC13F0" w:rsidRPr="009B19D1">
        <w:rPr>
          <w:rStyle w:val="FootnoteReference"/>
          <w:rFonts w:eastAsia="Arial" w:cs="Arial"/>
          <w:color w:val="auto"/>
        </w:rPr>
        <w:footnoteReference w:id="2"/>
      </w:r>
      <w:r w:rsidR="54287337" w:rsidRPr="009B19D1">
        <w:rPr>
          <w:rFonts w:eastAsia="Arial" w:cs="Arial"/>
          <w:color w:val="auto"/>
        </w:rPr>
        <w:t xml:space="preserve">. </w:t>
      </w:r>
    </w:p>
    <w:p w14:paraId="0BEF7CF1" w14:textId="77777777" w:rsidR="00D60F19" w:rsidRPr="009B19D1" w:rsidRDefault="00D60F19" w:rsidP="4FBE509B">
      <w:pPr>
        <w:rPr>
          <w:rFonts w:eastAsia="Arial" w:cs="Arial"/>
          <w:color w:val="auto"/>
        </w:rPr>
      </w:pPr>
    </w:p>
    <w:p w14:paraId="0AE16714" w14:textId="44FD9A68" w:rsidR="54287337" w:rsidRPr="009B19D1" w:rsidRDefault="54287337" w:rsidP="4FBE509B">
      <w:pPr>
        <w:rPr>
          <w:rFonts w:eastAsia="Arial" w:cs="Arial"/>
          <w:color w:val="auto"/>
        </w:rPr>
      </w:pPr>
      <w:r w:rsidRPr="009B19D1">
        <w:rPr>
          <w:rFonts w:eastAsia="Arial" w:cs="Arial"/>
          <w:color w:val="auto"/>
        </w:rPr>
        <w:t xml:space="preserve">Aptaujas </w:t>
      </w:r>
      <w:r w:rsidR="003E649F" w:rsidRPr="009B19D1">
        <w:rPr>
          <w:rFonts w:eastAsia="Arial" w:cs="Arial"/>
          <w:color w:val="auto"/>
        </w:rPr>
        <w:t>rezultāti parādīja, ka lielākā daļa iestāžu</w:t>
      </w:r>
      <w:r w:rsidR="007A0C77" w:rsidRPr="009B19D1">
        <w:rPr>
          <w:rFonts w:eastAsia="Arial" w:cs="Arial"/>
          <w:color w:val="auto"/>
        </w:rPr>
        <w:t xml:space="preserve"> (97</w:t>
      </w:r>
      <w:r w:rsidR="005B637F" w:rsidRPr="009B19D1">
        <w:rPr>
          <w:rFonts w:eastAsia="Arial" w:cs="Arial"/>
          <w:color w:val="auto"/>
        </w:rPr>
        <w:t> </w:t>
      </w:r>
      <w:r w:rsidR="007A0C77" w:rsidRPr="009B19D1">
        <w:rPr>
          <w:rFonts w:eastAsia="Arial" w:cs="Arial"/>
          <w:color w:val="auto"/>
        </w:rPr>
        <w:t>%) savu darbu</w:t>
      </w:r>
      <w:r w:rsidR="003E649F" w:rsidRPr="009B19D1">
        <w:rPr>
          <w:rFonts w:eastAsia="Arial" w:cs="Arial"/>
          <w:color w:val="auto"/>
        </w:rPr>
        <w:t xml:space="preserve"> </w:t>
      </w:r>
      <w:r w:rsidR="0010688D" w:rsidRPr="009B19D1">
        <w:rPr>
          <w:rFonts w:eastAsia="Arial" w:cs="Arial"/>
          <w:color w:val="auto"/>
        </w:rPr>
        <w:t xml:space="preserve">ārkārtējās situācijas laikā </w:t>
      </w:r>
      <w:r w:rsidR="00BC13F0" w:rsidRPr="009B19D1">
        <w:rPr>
          <w:rFonts w:eastAsia="Arial" w:cs="Arial"/>
          <w:color w:val="auto"/>
        </w:rPr>
        <w:t>organizēja attālināti.</w:t>
      </w:r>
      <w:r w:rsidR="007A0C77" w:rsidRPr="009B19D1">
        <w:rPr>
          <w:rFonts w:eastAsia="Arial" w:cs="Arial"/>
          <w:color w:val="auto"/>
        </w:rPr>
        <w:t xml:space="preserve"> Jāņem vērā, ka katras iestādes</w:t>
      </w:r>
      <w:r w:rsidR="04F1D425" w:rsidRPr="009B19D1">
        <w:rPr>
          <w:rFonts w:eastAsia="Arial" w:cs="Arial"/>
          <w:color w:val="auto"/>
        </w:rPr>
        <w:t xml:space="preserve"> un katra nodarbinātā</w:t>
      </w:r>
      <w:r w:rsidR="007A0C77" w:rsidRPr="009B19D1">
        <w:rPr>
          <w:rFonts w:eastAsia="Arial" w:cs="Arial"/>
          <w:color w:val="auto"/>
        </w:rPr>
        <w:t xml:space="preserve"> darba specifika ir atšķirīga un ne v</w:t>
      </w:r>
      <w:r w:rsidR="5431457B" w:rsidRPr="009B19D1">
        <w:rPr>
          <w:rFonts w:eastAsia="Arial" w:cs="Arial"/>
          <w:color w:val="auto"/>
        </w:rPr>
        <w:t>isiem</w:t>
      </w:r>
      <w:r w:rsidR="007A0C77" w:rsidRPr="009B19D1">
        <w:rPr>
          <w:rFonts w:eastAsia="Arial" w:cs="Arial"/>
          <w:color w:val="auto"/>
        </w:rPr>
        <w:t xml:space="preserve"> </w:t>
      </w:r>
      <w:r w:rsidR="19CC4DC0" w:rsidRPr="009B19D1">
        <w:rPr>
          <w:rFonts w:eastAsia="Arial" w:cs="Arial"/>
          <w:color w:val="auto"/>
        </w:rPr>
        <w:t>bija</w:t>
      </w:r>
      <w:r w:rsidR="007A0C77" w:rsidRPr="009B19D1">
        <w:rPr>
          <w:rFonts w:eastAsia="Arial" w:cs="Arial"/>
          <w:color w:val="auto"/>
        </w:rPr>
        <w:t xml:space="preserve"> iespēja nodrošināt attālināt</w:t>
      </w:r>
      <w:r w:rsidR="00CE7EC5" w:rsidRPr="009B19D1">
        <w:rPr>
          <w:rFonts w:eastAsia="Arial" w:cs="Arial"/>
          <w:color w:val="auto"/>
        </w:rPr>
        <w:t>o darbu.</w:t>
      </w:r>
    </w:p>
    <w:p w14:paraId="2BBE454C" w14:textId="7A6AD0F7" w:rsidR="068EB8A8" w:rsidRPr="009B19D1" w:rsidRDefault="068EB8A8" w:rsidP="4FBE509B">
      <w:pPr>
        <w:rPr>
          <w:rFonts w:eastAsia="Arial" w:cs="Arial"/>
          <w:color w:val="auto"/>
        </w:rPr>
      </w:pPr>
    </w:p>
    <w:p w14:paraId="3E2A031D" w14:textId="763AEA0E" w:rsidR="2F12CF26" w:rsidRPr="009B19D1" w:rsidRDefault="00081C55" w:rsidP="4FBE509B">
      <w:pPr>
        <w:rPr>
          <w:rFonts w:eastAsia="Arial" w:cs="Arial"/>
          <w:color w:val="auto"/>
        </w:rPr>
      </w:pPr>
      <w:r w:rsidRPr="009B19D1">
        <w:rPr>
          <w:rFonts w:eastAsia="Arial" w:cs="Arial"/>
          <w:color w:val="auto"/>
        </w:rPr>
        <w:lastRenderedPageBreak/>
        <w:t>A</w:t>
      </w:r>
      <w:r w:rsidR="061F4EC9" w:rsidRPr="009B19D1">
        <w:rPr>
          <w:rFonts w:eastAsia="Arial" w:cs="Arial"/>
          <w:color w:val="auto"/>
        </w:rPr>
        <w:t xml:space="preserve">ptaujas </w:t>
      </w:r>
      <w:r w:rsidRPr="009B19D1">
        <w:rPr>
          <w:rFonts w:eastAsia="Arial" w:cs="Arial"/>
          <w:color w:val="auto"/>
        </w:rPr>
        <w:t>rezultāti  apliecināja</w:t>
      </w:r>
      <w:r w:rsidR="2F12CF26" w:rsidRPr="009B19D1">
        <w:rPr>
          <w:rFonts w:eastAsia="Arial" w:cs="Arial"/>
          <w:color w:val="auto"/>
        </w:rPr>
        <w:t>, ka</w:t>
      </w:r>
      <w:r w:rsidR="4EA4D759" w:rsidRPr="009B19D1">
        <w:rPr>
          <w:rFonts w:eastAsia="Arial" w:cs="Arial"/>
          <w:color w:val="auto"/>
        </w:rPr>
        <w:t xml:space="preserve"> liela daļa</w:t>
      </w:r>
      <w:r w:rsidR="2F12CF26" w:rsidRPr="009B19D1">
        <w:rPr>
          <w:rFonts w:eastAsia="Arial" w:cs="Arial"/>
          <w:color w:val="auto"/>
        </w:rPr>
        <w:t xml:space="preserve"> iestā</w:t>
      </w:r>
      <w:r w:rsidR="53B58970" w:rsidRPr="009B19D1">
        <w:rPr>
          <w:rFonts w:eastAsia="Arial" w:cs="Arial"/>
          <w:color w:val="auto"/>
        </w:rPr>
        <w:t>žu</w:t>
      </w:r>
      <w:r w:rsidR="2F12CF26" w:rsidRPr="009B19D1">
        <w:rPr>
          <w:rFonts w:eastAsia="Arial" w:cs="Arial"/>
          <w:color w:val="auto"/>
        </w:rPr>
        <w:t xml:space="preserve"> savu funkciju izpildi</w:t>
      </w:r>
      <w:r w:rsidR="54EBD2C0" w:rsidRPr="009B19D1">
        <w:rPr>
          <w:rFonts w:eastAsia="Arial" w:cs="Arial"/>
          <w:color w:val="auto"/>
        </w:rPr>
        <w:t xml:space="preserve"> </w:t>
      </w:r>
      <w:r w:rsidR="00CE7EC5" w:rsidRPr="009B19D1">
        <w:rPr>
          <w:rFonts w:eastAsia="Arial" w:cs="Arial"/>
          <w:color w:val="auto"/>
        </w:rPr>
        <w:t xml:space="preserve">veiksmīgi </w:t>
      </w:r>
      <w:r w:rsidRPr="009B19D1">
        <w:rPr>
          <w:rFonts w:eastAsia="Arial" w:cs="Arial"/>
          <w:color w:val="auto"/>
        </w:rPr>
        <w:t xml:space="preserve">pielāgojušas </w:t>
      </w:r>
      <w:r w:rsidR="00CE7EC5" w:rsidRPr="009B19D1">
        <w:rPr>
          <w:rFonts w:eastAsia="Arial" w:cs="Arial"/>
          <w:color w:val="auto"/>
        </w:rPr>
        <w:t>attālinātajam darbam</w:t>
      </w:r>
      <w:r w:rsidR="6886CE14" w:rsidRPr="009B19D1">
        <w:rPr>
          <w:rFonts w:eastAsia="Arial" w:cs="Arial"/>
          <w:color w:val="auto"/>
        </w:rPr>
        <w:t>.</w:t>
      </w:r>
      <w:r w:rsidR="7FA3AECA" w:rsidRPr="009B19D1">
        <w:rPr>
          <w:rFonts w:eastAsia="Arial" w:cs="Arial"/>
          <w:color w:val="auto"/>
        </w:rPr>
        <w:t xml:space="preserve"> </w:t>
      </w:r>
      <w:r w:rsidR="009B3305" w:rsidRPr="009B19D1">
        <w:rPr>
          <w:rFonts w:eastAsia="Arial" w:cs="Arial"/>
          <w:color w:val="auto"/>
        </w:rPr>
        <w:t>Turklāt secināms, ka</w:t>
      </w:r>
      <w:r w:rsidR="006711C7" w:rsidRPr="009B19D1">
        <w:rPr>
          <w:rFonts w:eastAsia="Arial" w:cs="Arial"/>
          <w:color w:val="auto"/>
        </w:rPr>
        <w:t>,</w:t>
      </w:r>
      <w:r w:rsidR="009B3305" w:rsidRPr="009B19D1">
        <w:rPr>
          <w:rFonts w:eastAsia="Arial" w:cs="Arial"/>
          <w:color w:val="auto"/>
        </w:rPr>
        <w:t xml:space="preserve"> i</w:t>
      </w:r>
      <w:r w:rsidR="00E11D18" w:rsidRPr="009B19D1">
        <w:rPr>
          <w:rFonts w:eastAsia="Arial" w:cs="Arial"/>
          <w:color w:val="auto"/>
        </w:rPr>
        <w:t>zmainot arī citus</w:t>
      </w:r>
      <w:r w:rsidR="7FA3AECA" w:rsidRPr="009B19D1">
        <w:rPr>
          <w:rFonts w:eastAsia="Arial" w:cs="Arial"/>
          <w:color w:val="auto"/>
        </w:rPr>
        <w:t xml:space="preserve"> iestādēs </w:t>
      </w:r>
      <w:r w:rsidR="4AFD4BE6" w:rsidRPr="009B19D1">
        <w:rPr>
          <w:rFonts w:eastAsia="Arial" w:cs="Arial"/>
          <w:color w:val="auto"/>
        </w:rPr>
        <w:t>pastāv</w:t>
      </w:r>
      <w:r w:rsidR="7FA3AECA" w:rsidRPr="009B19D1">
        <w:rPr>
          <w:rFonts w:eastAsia="Arial" w:cs="Arial"/>
          <w:color w:val="auto"/>
        </w:rPr>
        <w:t>ošos procesus</w:t>
      </w:r>
      <w:r w:rsidR="42F3B4CB" w:rsidRPr="009B19D1">
        <w:rPr>
          <w:rFonts w:eastAsia="Arial" w:cs="Arial"/>
          <w:color w:val="auto"/>
        </w:rPr>
        <w:t xml:space="preserve">, </w:t>
      </w:r>
      <w:r w:rsidR="1AE2B8A0" w:rsidRPr="009B19D1">
        <w:rPr>
          <w:rFonts w:eastAsia="Arial" w:cs="Arial"/>
          <w:color w:val="auto"/>
        </w:rPr>
        <w:t>samazinātos</w:t>
      </w:r>
      <w:r w:rsidR="7841429A" w:rsidRPr="009B19D1">
        <w:rPr>
          <w:rFonts w:eastAsia="Arial" w:cs="Arial"/>
          <w:color w:val="auto"/>
        </w:rPr>
        <w:t xml:space="preserve"> </w:t>
      </w:r>
      <w:r w:rsidR="1AE2B8A0" w:rsidRPr="009B19D1">
        <w:rPr>
          <w:rFonts w:eastAsia="Arial" w:cs="Arial"/>
          <w:color w:val="auto"/>
        </w:rPr>
        <w:t>to funkciju skaits, kuras attālināti veikt nav iespējams.</w:t>
      </w:r>
    </w:p>
    <w:p w14:paraId="7CDB1951" w14:textId="741FCCDC" w:rsidR="0070408A" w:rsidRPr="002B627D" w:rsidRDefault="0070408A" w:rsidP="4FBE509B">
      <w:pPr>
        <w:rPr>
          <w:rFonts w:eastAsia="Arial" w:cs="Arial"/>
        </w:rPr>
      </w:pPr>
    </w:p>
    <w:p w14:paraId="1F9B02BD" w14:textId="56EE9177" w:rsidR="000F61DD" w:rsidRPr="009B19D1" w:rsidRDefault="000303E5" w:rsidP="4FBE509B">
      <w:pPr>
        <w:rPr>
          <w:rFonts w:eastAsia="Arial" w:cs="Arial"/>
          <w:color w:val="auto"/>
        </w:rPr>
      </w:pPr>
      <w:r>
        <w:rPr>
          <w:rFonts w:eastAsia="Arial" w:cs="Arial"/>
          <w:color w:val="auto"/>
        </w:rPr>
        <w:t>2020. gada p</w:t>
      </w:r>
      <w:r w:rsidR="00657BA5">
        <w:rPr>
          <w:rFonts w:eastAsia="Arial" w:cs="Arial"/>
          <w:color w:val="auto"/>
        </w:rPr>
        <w:t xml:space="preserve">avasarī izsludinātā </w:t>
      </w:r>
      <w:r w:rsidR="00F06A52">
        <w:rPr>
          <w:rFonts w:eastAsia="Arial" w:cs="Arial"/>
          <w:color w:val="auto"/>
        </w:rPr>
        <w:t>ā</w:t>
      </w:r>
      <w:r w:rsidR="0070408A" w:rsidRPr="009B19D1">
        <w:rPr>
          <w:rFonts w:eastAsia="Arial" w:cs="Arial"/>
          <w:color w:val="auto"/>
        </w:rPr>
        <w:t>rkārtējā situācija izgaismoja gan attālinātā darba pozitīvos aspektus</w:t>
      </w:r>
      <w:r w:rsidR="006711C7" w:rsidRPr="009B19D1">
        <w:rPr>
          <w:rFonts w:eastAsia="Arial" w:cs="Arial"/>
          <w:color w:val="auto"/>
        </w:rPr>
        <w:t>, demonstrējot</w:t>
      </w:r>
      <w:r w:rsidR="008930C7" w:rsidRPr="009B19D1">
        <w:rPr>
          <w:rFonts w:eastAsia="Arial" w:cs="Arial"/>
          <w:color w:val="auto"/>
        </w:rPr>
        <w:t>, ka lielākā daļa valsts pārvaldes iestāžu var</w:t>
      </w:r>
      <w:r w:rsidR="00081C55" w:rsidRPr="009B19D1">
        <w:rPr>
          <w:rFonts w:eastAsia="Arial" w:cs="Arial"/>
          <w:color w:val="auto"/>
        </w:rPr>
        <w:t xml:space="preserve"> savus uzdevumus</w:t>
      </w:r>
      <w:r w:rsidR="008930C7" w:rsidRPr="009B19D1">
        <w:rPr>
          <w:rFonts w:eastAsia="Arial" w:cs="Arial"/>
          <w:color w:val="auto"/>
        </w:rPr>
        <w:t xml:space="preserve"> </w:t>
      </w:r>
      <w:r w:rsidR="00081C55" w:rsidRPr="009B19D1">
        <w:rPr>
          <w:rFonts w:eastAsia="Arial" w:cs="Arial"/>
          <w:color w:val="auto"/>
        </w:rPr>
        <w:t xml:space="preserve">izpildīt </w:t>
      </w:r>
      <w:r w:rsidR="008930C7" w:rsidRPr="009B19D1">
        <w:rPr>
          <w:rFonts w:eastAsia="Arial" w:cs="Arial"/>
          <w:color w:val="auto"/>
        </w:rPr>
        <w:t>efektīvi</w:t>
      </w:r>
      <w:r w:rsidR="006711C7" w:rsidRPr="009B19D1">
        <w:rPr>
          <w:rFonts w:eastAsia="Arial" w:cs="Arial"/>
          <w:color w:val="auto"/>
        </w:rPr>
        <w:t>,</w:t>
      </w:r>
      <w:r w:rsidR="008930C7" w:rsidRPr="009B19D1">
        <w:rPr>
          <w:rFonts w:eastAsia="Arial" w:cs="Arial"/>
          <w:color w:val="auto"/>
        </w:rPr>
        <w:t xml:space="preserve"> strādājot attālināti, gan arī trūkumus, kas liedz iestādēm sekmīgi izmantot attālinātā darba sniegtās iespējas.</w:t>
      </w:r>
      <w:r w:rsidR="492AA0BB" w:rsidRPr="009B19D1">
        <w:rPr>
          <w:rFonts w:eastAsia="Arial" w:cs="Arial"/>
          <w:color w:val="auto"/>
        </w:rPr>
        <w:t xml:space="preserve"> Šis laiks </w:t>
      </w:r>
      <w:r w:rsidR="00D0591F" w:rsidRPr="009B19D1">
        <w:rPr>
          <w:rFonts w:eastAsia="Arial" w:cs="Arial"/>
          <w:color w:val="auto"/>
        </w:rPr>
        <w:t xml:space="preserve">identificēja </w:t>
      </w:r>
      <w:r w:rsidR="00275DBB" w:rsidRPr="009B19D1">
        <w:rPr>
          <w:rFonts w:eastAsia="Arial" w:cs="Arial"/>
          <w:color w:val="auto"/>
        </w:rPr>
        <w:t xml:space="preserve">problēmas, </w:t>
      </w:r>
      <w:r w:rsidR="19E1E0A2" w:rsidRPr="009B19D1">
        <w:rPr>
          <w:rFonts w:eastAsia="Arial" w:cs="Arial"/>
          <w:color w:val="auto"/>
        </w:rPr>
        <w:t>kuras</w:t>
      </w:r>
      <w:r w:rsidR="00275DBB" w:rsidRPr="009B19D1">
        <w:rPr>
          <w:rFonts w:eastAsia="Arial" w:cs="Arial"/>
          <w:color w:val="auto"/>
        </w:rPr>
        <w:t xml:space="preserve"> turpmāk ir jā</w:t>
      </w:r>
      <w:r w:rsidR="34CDF1D7" w:rsidRPr="009B19D1">
        <w:rPr>
          <w:rFonts w:eastAsia="Arial" w:cs="Arial"/>
          <w:color w:val="auto"/>
        </w:rPr>
        <w:t>risina</w:t>
      </w:r>
      <w:r w:rsidR="00275DBB" w:rsidRPr="009B19D1">
        <w:rPr>
          <w:rFonts w:eastAsia="Arial" w:cs="Arial"/>
          <w:color w:val="auto"/>
        </w:rPr>
        <w:t xml:space="preserve">, lai </w:t>
      </w:r>
      <w:r w:rsidR="17589762" w:rsidRPr="009B19D1">
        <w:rPr>
          <w:rFonts w:eastAsia="Arial" w:cs="Arial"/>
          <w:color w:val="auto"/>
        </w:rPr>
        <w:t>valsts pārvalde varētu veikt savas funkcijas un sniegt pakalpojumus vienlīdz kvalitatīvi gan klātienē, gan attālināti</w:t>
      </w:r>
      <w:r w:rsidR="00275DBB" w:rsidRPr="009B19D1">
        <w:rPr>
          <w:rFonts w:eastAsia="Arial" w:cs="Arial"/>
          <w:color w:val="auto"/>
        </w:rPr>
        <w:t>.</w:t>
      </w:r>
    </w:p>
    <w:p w14:paraId="3DEC527E" w14:textId="3F6B5217" w:rsidR="00DA0811" w:rsidRPr="009B19D1" w:rsidRDefault="00DA0811" w:rsidP="00DA0811">
      <w:pPr>
        <w:rPr>
          <w:rFonts w:eastAsia="Arial" w:cs="Arial"/>
          <w:color w:val="auto"/>
        </w:rPr>
      </w:pPr>
    </w:p>
    <w:p w14:paraId="5FD93E77" w14:textId="59A485FC" w:rsidR="00862652" w:rsidRPr="009B19D1" w:rsidRDefault="007A38E1" w:rsidP="4FBE509B">
      <w:pPr>
        <w:rPr>
          <w:rFonts w:eastAsia="Arial" w:cs="Arial"/>
          <w:color w:val="auto"/>
        </w:rPr>
      </w:pPr>
      <w:r w:rsidRPr="009B19D1">
        <w:rPr>
          <w:rFonts w:eastAsia="Arial" w:cs="Arial"/>
          <w:color w:val="auto"/>
        </w:rPr>
        <w:t>Atsevišķas valsts pārvaldes iestādes</w:t>
      </w:r>
      <w:r w:rsidR="00696617" w:rsidRPr="009B19D1">
        <w:rPr>
          <w:rFonts w:eastAsia="Arial" w:cs="Arial"/>
          <w:color w:val="auto"/>
        </w:rPr>
        <w:t>,</w:t>
      </w:r>
      <w:r w:rsidR="00F4491D" w:rsidRPr="009B19D1">
        <w:rPr>
          <w:rFonts w:eastAsia="Arial" w:cs="Arial"/>
          <w:color w:val="auto"/>
        </w:rPr>
        <w:t xml:space="preserve"> piemēram</w:t>
      </w:r>
      <w:r w:rsidR="00696617" w:rsidRPr="009B19D1">
        <w:rPr>
          <w:rFonts w:eastAsia="Arial" w:cs="Arial"/>
          <w:color w:val="auto"/>
        </w:rPr>
        <w:t>,</w:t>
      </w:r>
      <w:r w:rsidR="00096336" w:rsidRPr="009B19D1">
        <w:rPr>
          <w:rFonts w:eastAsia="Arial" w:cs="Arial"/>
          <w:color w:val="auto"/>
        </w:rPr>
        <w:t xml:space="preserve"> Centrālā finanšu un līgumu aģentūra (turpmāk – CFLA)</w:t>
      </w:r>
      <w:r w:rsidR="006711C7" w:rsidRPr="009B19D1">
        <w:rPr>
          <w:rFonts w:eastAsia="Arial" w:cs="Arial"/>
          <w:color w:val="auto"/>
        </w:rPr>
        <w:t xml:space="preserve">, </w:t>
      </w:r>
      <w:r w:rsidR="00174588" w:rsidRPr="009B19D1">
        <w:rPr>
          <w:rFonts w:eastAsia="Arial" w:cs="Arial"/>
          <w:color w:val="auto"/>
        </w:rPr>
        <w:t>Zāļu valsts aģentūra (turpmāk – ZVA)</w:t>
      </w:r>
      <w:r w:rsidR="006711C7" w:rsidRPr="009B19D1">
        <w:rPr>
          <w:rFonts w:eastAsia="Arial" w:cs="Arial"/>
          <w:color w:val="auto"/>
        </w:rPr>
        <w:t xml:space="preserve"> un citas,</w:t>
      </w:r>
      <w:r w:rsidRPr="009B19D1">
        <w:rPr>
          <w:rFonts w:eastAsia="Arial" w:cs="Arial"/>
          <w:color w:val="auto"/>
        </w:rPr>
        <w:t xml:space="preserve"> </w:t>
      </w:r>
      <w:r w:rsidR="006D35A0" w:rsidRPr="009B19D1">
        <w:rPr>
          <w:rFonts w:eastAsia="Arial" w:cs="Arial"/>
          <w:color w:val="auto"/>
        </w:rPr>
        <w:t xml:space="preserve">ārkārtējās situācijas laikā </w:t>
      </w:r>
      <w:r w:rsidR="009954ED" w:rsidRPr="009B19D1">
        <w:rPr>
          <w:rFonts w:eastAsia="Arial" w:cs="Arial"/>
          <w:color w:val="auto"/>
        </w:rPr>
        <w:t>pilnībā pārgāja uz darbu attālināti</w:t>
      </w:r>
      <w:r w:rsidR="00D664D1" w:rsidRPr="009B19D1">
        <w:rPr>
          <w:rFonts w:eastAsia="Arial" w:cs="Arial"/>
          <w:color w:val="auto"/>
        </w:rPr>
        <w:t xml:space="preserve">. Šīs iestādes varēja nodrošināt </w:t>
      </w:r>
      <w:r w:rsidR="00174C36" w:rsidRPr="009B19D1">
        <w:rPr>
          <w:rFonts w:eastAsia="Arial" w:cs="Arial"/>
          <w:color w:val="auto"/>
        </w:rPr>
        <w:t>gan iestādes funkciju nepārtrauktību, gan klientu apkalpošanu</w:t>
      </w:r>
      <w:r w:rsidR="007F5559" w:rsidRPr="009B19D1">
        <w:rPr>
          <w:rFonts w:eastAsia="Arial" w:cs="Arial"/>
          <w:color w:val="auto"/>
        </w:rPr>
        <w:t>,</w:t>
      </w:r>
      <w:r w:rsidR="00174C36" w:rsidRPr="009B19D1">
        <w:rPr>
          <w:rFonts w:eastAsia="Arial" w:cs="Arial"/>
          <w:color w:val="auto"/>
        </w:rPr>
        <w:t xml:space="preserve"> strādājot attālināti</w:t>
      </w:r>
      <w:r w:rsidR="007F5559" w:rsidRPr="009B19D1">
        <w:rPr>
          <w:rFonts w:eastAsia="Arial" w:cs="Arial"/>
          <w:color w:val="auto"/>
        </w:rPr>
        <w:t>, t</w:t>
      </w:r>
      <w:r w:rsidR="00963426" w:rsidRPr="009B19D1">
        <w:rPr>
          <w:rFonts w:eastAsia="Arial" w:cs="Arial"/>
          <w:color w:val="auto"/>
        </w:rPr>
        <w:t>ādējādi</w:t>
      </w:r>
      <w:r w:rsidR="002B62D4" w:rsidRPr="009B19D1">
        <w:rPr>
          <w:rFonts w:eastAsia="Arial" w:cs="Arial"/>
          <w:color w:val="auto"/>
        </w:rPr>
        <w:t xml:space="preserve"> pierādot, ka valsts pārvalde var efektīvi strādāt, izmantojot elastīgus darba organizācijas veidus</w:t>
      </w:r>
      <w:r w:rsidR="007500C2" w:rsidRPr="009B19D1">
        <w:rPr>
          <w:rFonts w:eastAsia="Arial" w:cs="Arial"/>
          <w:color w:val="auto"/>
        </w:rPr>
        <w:t>.</w:t>
      </w:r>
      <w:r w:rsidR="002A40B8" w:rsidRPr="009B19D1">
        <w:rPr>
          <w:rFonts w:eastAsia="Arial" w:cs="Arial"/>
          <w:color w:val="auto"/>
        </w:rPr>
        <w:t xml:space="preserve"> Gan CFLA, gan ZVA ir veiksmīgi </w:t>
      </w:r>
      <w:r w:rsidR="003512BE" w:rsidRPr="009B19D1">
        <w:rPr>
          <w:rFonts w:eastAsia="Arial" w:cs="Arial"/>
          <w:color w:val="auto"/>
        </w:rPr>
        <w:t>izstrādāju</w:t>
      </w:r>
      <w:r w:rsidR="006711C7" w:rsidRPr="009B19D1">
        <w:rPr>
          <w:rFonts w:eastAsia="Arial" w:cs="Arial"/>
          <w:color w:val="auto"/>
        </w:rPr>
        <w:t>šas</w:t>
      </w:r>
      <w:r w:rsidR="003512BE" w:rsidRPr="009B19D1">
        <w:rPr>
          <w:rFonts w:eastAsia="Arial" w:cs="Arial"/>
          <w:color w:val="auto"/>
        </w:rPr>
        <w:t xml:space="preserve"> iekšējo kārtību attālinātā darba organizēšanai, nosakot kritērijus, kurus izpildot personai ir iespēja strādāt attālināti. Minētās iestādes jau iepriekš </w:t>
      </w:r>
      <w:r w:rsidR="007F5559" w:rsidRPr="009B19D1">
        <w:rPr>
          <w:rFonts w:eastAsia="Arial" w:cs="Arial"/>
          <w:color w:val="auto"/>
        </w:rPr>
        <w:t>– pirms Covi</w:t>
      </w:r>
      <w:r w:rsidR="00C67CBA" w:rsidRPr="009B19D1">
        <w:rPr>
          <w:rFonts w:eastAsia="Arial" w:cs="Arial"/>
          <w:color w:val="auto"/>
        </w:rPr>
        <w:t>d</w:t>
      </w:r>
      <w:r w:rsidR="007F5559" w:rsidRPr="009B19D1">
        <w:rPr>
          <w:rFonts w:eastAsia="Arial" w:cs="Arial"/>
          <w:color w:val="auto"/>
        </w:rPr>
        <w:t>-19 krīzes</w:t>
      </w:r>
      <w:r w:rsidR="00C67CBA" w:rsidRPr="009B19D1">
        <w:rPr>
          <w:rFonts w:eastAsia="Arial" w:cs="Arial"/>
          <w:color w:val="auto"/>
        </w:rPr>
        <w:t xml:space="preserve"> </w:t>
      </w:r>
      <w:r w:rsidR="00D0591F" w:rsidRPr="009B19D1">
        <w:rPr>
          <w:rFonts w:eastAsia="Arial" w:cs="Arial"/>
          <w:color w:val="auto"/>
        </w:rPr>
        <w:t>–</w:t>
      </w:r>
      <w:r w:rsidR="00C67CBA" w:rsidRPr="009B19D1">
        <w:rPr>
          <w:rFonts w:eastAsia="Arial" w:cs="Arial"/>
          <w:color w:val="auto"/>
        </w:rPr>
        <w:t xml:space="preserve"> </w:t>
      </w:r>
      <w:r w:rsidR="007F5559" w:rsidRPr="009B19D1">
        <w:rPr>
          <w:rFonts w:eastAsia="Arial" w:cs="Arial"/>
          <w:color w:val="auto"/>
        </w:rPr>
        <w:t>bija</w:t>
      </w:r>
      <w:r w:rsidR="003512BE" w:rsidRPr="009B19D1">
        <w:rPr>
          <w:rFonts w:eastAsia="Arial" w:cs="Arial"/>
          <w:color w:val="auto"/>
        </w:rPr>
        <w:t xml:space="preserve"> pielāgojušas savus tehniskos risinājumus, lai atvieglotu </w:t>
      </w:r>
      <w:r w:rsidR="00D0591F" w:rsidRPr="009B19D1">
        <w:rPr>
          <w:rFonts w:eastAsia="Arial" w:cs="Arial"/>
          <w:color w:val="auto"/>
        </w:rPr>
        <w:t xml:space="preserve">darbu </w:t>
      </w:r>
      <w:r w:rsidR="00082249">
        <w:rPr>
          <w:rFonts w:eastAsia="Arial" w:cs="Arial"/>
          <w:color w:val="auto"/>
        </w:rPr>
        <w:t>ārpus darbavietas</w:t>
      </w:r>
      <w:r w:rsidR="003512BE" w:rsidRPr="009B19D1">
        <w:rPr>
          <w:rFonts w:eastAsia="Arial" w:cs="Arial"/>
          <w:color w:val="auto"/>
        </w:rPr>
        <w:t xml:space="preserve">, piemēram, stacionāro telefonu vietā </w:t>
      </w:r>
      <w:r w:rsidR="00F06A52">
        <w:rPr>
          <w:rFonts w:eastAsia="Arial" w:cs="Arial"/>
          <w:color w:val="auto"/>
        </w:rPr>
        <w:t>nodarbinātajiem</w:t>
      </w:r>
      <w:r w:rsidR="003512BE" w:rsidRPr="009B19D1">
        <w:rPr>
          <w:rFonts w:eastAsia="Arial" w:cs="Arial"/>
          <w:color w:val="auto"/>
        </w:rPr>
        <w:t xml:space="preserve"> tiek nodrošināti mobilie telefoni. </w:t>
      </w:r>
    </w:p>
    <w:p w14:paraId="2943D911" w14:textId="2AEB2690" w:rsidR="003512BE" w:rsidRPr="009B19D1" w:rsidRDefault="003512BE" w:rsidP="4FBE509B">
      <w:pPr>
        <w:rPr>
          <w:rFonts w:eastAsia="Arial" w:cs="Arial"/>
          <w:color w:val="auto"/>
        </w:rPr>
      </w:pPr>
    </w:p>
    <w:p w14:paraId="4A63E68E" w14:textId="00FC2852" w:rsidR="009954ED" w:rsidRPr="009B19D1" w:rsidRDefault="003512BE" w:rsidP="4FBE509B">
      <w:pPr>
        <w:rPr>
          <w:rFonts w:eastAsia="Arial" w:cs="Arial"/>
          <w:color w:val="auto"/>
        </w:rPr>
      </w:pPr>
      <w:r w:rsidRPr="009B19D1">
        <w:rPr>
          <w:rFonts w:eastAsia="Arial" w:cs="Arial"/>
          <w:color w:val="auto"/>
        </w:rPr>
        <w:t xml:space="preserve">Citu iestāžu pieredze, kas </w:t>
      </w:r>
      <w:r w:rsidR="0C3317E9" w:rsidRPr="009B19D1">
        <w:rPr>
          <w:rFonts w:eastAsia="Arial" w:cs="Arial"/>
          <w:color w:val="auto"/>
        </w:rPr>
        <w:t>atspoguļoj</w:t>
      </w:r>
      <w:r w:rsidR="00C67CBA" w:rsidRPr="009B19D1">
        <w:rPr>
          <w:rFonts w:eastAsia="Arial" w:cs="Arial"/>
          <w:color w:val="auto"/>
        </w:rPr>
        <w:t>as</w:t>
      </w:r>
      <w:r w:rsidRPr="009B19D1">
        <w:rPr>
          <w:rFonts w:eastAsia="Arial" w:cs="Arial"/>
          <w:color w:val="auto"/>
        </w:rPr>
        <w:t xml:space="preserve"> </w:t>
      </w:r>
      <w:r w:rsidR="006B49A5" w:rsidRPr="009B19D1">
        <w:rPr>
          <w:rFonts w:eastAsia="Arial" w:cs="Arial"/>
          <w:color w:val="auto"/>
        </w:rPr>
        <w:t>Valsts kancelejas veiktās aptaujas rezultātos, norādīja uz tiem jautājumiem, par kuru risināšanu ir jādomā, lai palielinātu to iestāžu skaitu, k</w:t>
      </w:r>
      <w:r w:rsidR="006711C7" w:rsidRPr="009B19D1">
        <w:rPr>
          <w:rFonts w:eastAsia="Arial" w:cs="Arial"/>
          <w:color w:val="auto"/>
        </w:rPr>
        <w:t xml:space="preserve">uru </w:t>
      </w:r>
      <w:r w:rsidR="00F06A52">
        <w:rPr>
          <w:rFonts w:eastAsia="Arial" w:cs="Arial"/>
          <w:color w:val="auto"/>
        </w:rPr>
        <w:t>nodarbinātie</w:t>
      </w:r>
      <w:r w:rsidR="006B49A5" w:rsidRPr="009B19D1">
        <w:rPr>
          <w:rFonts w:eastAsia="Arial" w:cs="Arial"/>
          <w:color w:val="auto"/>
        </w:rPr>
        <w:t xml:space="preserve"> var strādāt attālināti. Piemēram, priekšplānā izvirz</w:t>
      </w:r>
      <w:r w:rsidR="00C67CBA" w:rsidRPr="009B19D1">
        <w:rPr>
          <w:rFonts w:eastAsia="Arial" w:cs="Arial"/>
          <w:color w:val="auto"/>
        </w:rPr>
        <w:t>īj</w:t>
      </w:r>
      <w:r w:rsidR="006B49A5" w:rsidRPr="009B19D1">
        <w:rPr>
          <w:rFonts w:eastAsia="Arial" w:cs="Arial"/>
          <w:color w:val="auto"/>
        </w:rPr>
        <w:t>ās jautājumi saistībā ar nepietiekamu tehnisko nodrošinājumu un pieeju informācijas sistēmām. Līdz šim šie risinājumi tika pielāgoti tam, lai nodarbinātie var ērti strādāt iestādē</w:t>
      </w:r>
      <w:r w:rsidR="00C67CBA" w:rsidRPr="009B19D1">
        <w:rPr>
          <w:rFonts w:eastAsia="Arial" w:cs="Arial"/>
          <w:color w:val="auto"/>
        </w:rPr>
        <w:t>, t</w:t>
      </w:r>
      <w:r w:rsidR="006B49A5" w:rsidRPr="009B19D1">
        <w:rPr>
          <w:rFonts w:eastAsia="Arial" w:cs="Arial"/>
          <w:color w:val="auto"/>
        </w:rPr>
        <w:t>aču attālinātais darbs pieprasa citāda veida risinājum</w:t>
      </w:r>
      <w:r w:rsidR="00C8047F" w:rsidRPr="009B19D1">
        <w:rPr>
          <w:rFonts w:eastAsia="Arial" w:cs="Arial"/>
          <w:color w:val="auto"/>
        </w:rPr>
        <w:t>u</w:t>
      </w:r>
      <w:r w:rsidR="006B49A5" w:rsidRPr="009B19D1">
        <w:rPr>
          <w:rFonts w:eastAsia="Arial" w:cs="Arial"/>
          <w:color w:val="auto"/>
        </w:rPr>
        <w:t>s – attālinātu piekļuv</w:t>
      </w:r>
      <w:r w:rsidR="00DE0246" w:rsidRPr="009B19D1">
        <w:rPr>
          <w:rFonts w:eastAsia="Arial" w:cs="Arial"/>
          <w:color w:val="auto"/>
        </w:rPr>
        <w:t>i</w:t>
      </w:r>
      <w:r w:rsidR="006B49A5" w:rsidRPr="009B19D1">
        <w:rPr>
          <w:rFonts w:eastAsia="Arial" w:cs="Arial"/>
          <w:color w:val="auto"/>
        </w:rPr>
        <w:t xml:space="preserve"> iestādes informācijas sistēmām</w:t>
      </w:r>
      <w:r w:rsidR="00680236" w:rsidRPr="009B19D1">
        <w:rPr>
          <w:rFonts w:eastAsia="Arial" w:cs="Arial"/>
          <w:color w:val="auto"/>
        </w:rPr>
        <w:t xml:space="preserve">, </w:t>
      </w:r>
      <w:r w:rsidR="006B49A5" w:rsidRPr="009B19D1">
        <w:rPr>
          <w:rFonts w:eastAsia="Arial" w:cs="Arial"/>
          <w:color w:val="auto"/>
        </w:rPr>
        <w:t>portatīvos datorus, k</w:t>
      </w:r>
      <w:r w:rsidR="006711C7" w:rsidRPr="009B19D1">
        <w:rPr>
          <w:rFonts w:eastAsia="Arial" w:cs="Arial"/>
          <w:color w:val="auto"/>
        </w:rPr>
        <w:t>urus</w:t>
      </w:r>
      <w:r w:rsidR="006B49A5" w:rsidRPr="009B19D1">
        <w:rPr>
          <w:rFonts w:eastAsia="Arial" w:cs="Arial"/>
          <w:color w:val="auto"/>
        </w:rPr>
        <w:t xml:space="preserve"> nodarbinātie var ņemt līdzi uz mājām</w:t>
      </w:r>
      <w:r w:rsidR="00680236" w:rsidRPr="009B19D1">
        <w:rPr>
          <w:rFonts w:eastAsia="Arial" w:cs="Arial"/>
          <w:color w:val="auto"/>
        </w:rPr>
        <w:t xml:space="preserve">, kā arī pietiekami ērtu </w:t>
      </w:r>
      <w:r w:rsidR="006711C7" w:rsidRPr="009B19D1">
        <w:rPr>
          <w:rFonts w:eastAsia="Arial" w:cs="Arial"/>
          <w:color w:val="auto"/>
        </w:rPr>
        <w:t xml:space="preserve">un darbam piemērotu </w:t>
      </w:r>
      <w:r w:rsidR="00680236" w:rsidRPr="009B19D1">
        <w:rPr>
          <w:rFonts w:eastAsia="Arial" w:cs="Arial"/>
          <w:color w:val="auto"/>
        </w:rPr>
        <w:t>vidi mājās, lai varētu pilnvērtīgi strādāt</w:t>
      </w:r>
      <w:r w:rsidR="006B49A5" w:rsidRPr="009B19D1">
        <w:rPr>
          <w:rFonts w:eastAsia="Arial" w:cs="Arial"/>
          <w:color w:val="auto"/>
        </w:rPr>
        <w:t xml:space="preserve">. </w:t>
      </w:r>
    </w:p>
    <w:p w14:paraId="34DCDA8B" w14:textId="26E85E6E" w:rsidR="00453DE3" w:rsidRPr="009B19D1" w:rsidRDefault="00453DE3" w:rsidP="4FBE509B">
      <w:pPr>
        <w:rPr>
          <w:rFonts w:eastAsia="Arial" w:cs="Arial"/>
          <w:color w:val="auto"/>
        </w:rPr>
      </w:pPr>
    </w:p>
    <w:p w14:paraId="54624DB6" w14:textId="5A5D6F93" w:rsidR="002E4A15" w:rsidRPr="009B19D1" w:rsidRDefault="002E4A15" w:rsidP="4FBE509B">
      <w:pPr>
        <w:rPr>
          <w:color w:val="auto"/>
        </w:rPr>
      </w:pPr>
      <w:r w:rsidRPr="009B19D1">
        <w:rPr>
          <w:color w:val="auto"/>
        </w:rPr>
        <w:t xml:space="preserve">Atbilstoši Ministru kabineta 2020. gada 19. maija protokollēmumā "Informatīvais ziņojums "Par droša un attālināta darba nodrošināšanu valsts pārvaldē"" </w:t>
      </w:r>
      <w:r w:rsidR="00D0591F" w:rsidRPr="009B19D1">
        <w:rPr>
          <w:color w:val="auto"/>
        </w:rPr>
        <w:br/>
      </w:r>
      <w:r w:rsidRPr="009B19D1">
        <w:rPr>
          <w:color w:val="auto"/>
        </w:rPr>
        <w:t>(prot. Nr. 34 39. §) noteiktajam</w:t>
      </w:r>
      <w:r w:rsidR="00D0591F" w:rsidRPr="009B19D1">
        <w:rPr>
          <w:color w:val="auto"/>
        </w:rPr>
        <w:t xml:space="preserve"> </w:t>
      </w:r>
      <w:r w:rsidRPr="009B19D1">
        <w:rPr>
          <w:color w:val="auto"/>
        </w:rPr>
        <w:t>Vides aizsardzības un reģionālās attīstības ministrija veica aptauju, lai noskaidrotu iestāžu pašnovērtējumu</w:t>
      </w:r>
      <w:r w:rsidR="00D0591F" w:rsidRPr="009B19D1">
        <w:rPr>
          <w:color w:val="auto"/>
        </w:rPr>
        <w:t xml:space="preserve"> saistībā ar </w:t>
      </w:r>
      <w:r w:rsidRPr="009B19D1">
        <w:rPr>
          <w:color w:val="auto"/>
        </w:rPr>
        <w:t xml:space="preserve">droša attālinātā darba </w:t>
      </w:r>
      <w:r w:rsidR="00D0591F" w:rsidRPr="009B19D1">
        <w:rPr>
          <w:color w:val="auto"/>
        </w:rPr>
        <w:t>īstenošanas iespējām</w:t>
      </w:r>
      <w:r w:rsidRPr="009B19D1">
        <w:rPr>
          <w:color w:val="auto"/>
        </w:rPr>
        <w:t>.</w:t>
      </w:r>
    </w:p>
    <w:p w14:paraId="3899504F" w14:textId="77777777" w:rsidR="002E4A15" w:rsidRPr="009B19D1" w:rsidRDefault="002E4A15" w:rsidP="4FBE509B">
      <w:pPr>
        <w:rPr>
          <w:rFonts w:eastAsia="Arial" w:cs="Arial"/>
          <w:color w:val="auto"/>
        </w:rPr>
      </w:pPr>
    </w:p>
    <w:p w14:paraId="55F7DD78" w14:textId="5A5A5237" w:rsidR="000F0DD0" w:rsidRPr="009B19D1" w:rsidRDefault="00453DE3" w:rsidP="4FBE509B">
      <w:pPr>
        <w:rPr>
          <w:rFonts w:eastAsia="Arial" w:cs="Arial"/>
          <w:color w:val="auto"/>
        </w:rPr>
      </w:pPr>
      <w:r w:rsidRPr="009B19D1">
        <w:rPr>
          <w:rFonts w:eastAsia="Arial" w:cs="Arial"/>
          <w:color w:val="auto"/>
        </w:rPr>
        <w:t>Vides aizsardzības un reģionālās attīstības ministrijas veiktās aptaujas</w:t>
      </w:r>
      <w:r w:rsidR="002C16E4" w:rsidRPr="009B19D1">
        <w:rPr>
          <w:rStyle w:val="FootnoteReference"/>
          <w:rFonts w:eastAsia="Arial" w:cs="Arial"/>
          <w:color w:val="auto"/>
        </w:rPr>
        <w:footnoteReference w:id="3"/>
      </w:r>
      <w:r w:rsidRPr="009B19D1">
        <w:rPr>
          <w:rFonts w:eastAsia="Arial" w:cs="Arial"/>
          <w:color w:val="auto"/>
        </w:rPr>
        <w:t xml:space="preserve"> rezultāti parādīja, ka </w:t>
      </w:r>
      <w:r w:rsidR="006711C7" w:rsidRPr="009B19D1">
        <w:rPr>
          <w:rFonts w:eastAsia="Arial" w:cs="Arial"/>
          <w:color w:val="auto"/>
        </w:rPr>
        <w:t xml:space="preserve">valsts pārvaldē </w:t>
      </w:r>
      <w:r w:rsidR="00912F68" w:rsidRPr="009B19D1">
        <w:rPr>
          <w:rFonts w:eastAsia="Arial" w:cs="Arial"/>
          <w:color w:val="auto"/>
        </w:rPr>
        <w:t>lielāk</w:t>
      </w:r>
      <w:r w:rsidR="006711C7" w:rsidRPr="009B19D1">
        <w:rPr>
          <w:rFonts w:eastAsia="Arial" w:cs="Arial"/>
          <w:color w:val="auto"/>
        </w:rPr>
        <w:t>ajai</w:t>
      </w:r>
      <w:r w:rsidR="00912F68" w:rsidRPr="009B19D1">
        <w:rPr>
          <w:rFonts w:eastAsia="Arial" w:cs="Arial"/>
          <w:color w:val="auto"/>
        </w:rPr>
        <w:t xml:space="preserve"> daļa</w:t>
      </w:r>
      <w:r w:rsidR="006711C7" w:rsidRPr="009B19D1">
        <w:rPr>
          <w:rFonts w:eastAsia="Arial" w:cs="Arial"/>
          <w:color w:val="auto"/>
        </w:rPr>
        <w:t>i</w:t>
      </w:r>
      <w:r w:rsidR="00912F68" w:rsidRPr="009B19D1">
        <w:rPr>
          <w:rFonts w:eastAsia="Arial" w:cs="Arial"/>
          <w:color w:val="auto"/>
        </w:rPr>
        <w:t xml:space="preserve"> (61</w:t>
      </w:r>
      <w:r w:rsidR="007B41CF" w:rsidRPr="009B19D1">
        <w:rPr>
          <w:rFonts w:eastAsia="Arial" w:cs="Arial"/>
          <w:color w:val="auto"/>
        </w:rPr>
        <w:t> </w:t>
      </w:r>
      <w:r w:rsidR="00912F68" w:rsidRPr="009B19D1">
        <w:rPr>
          <w:rFonts w:eastAsia="Arial" w:cs="Arial"/>
          <w:color w:val="auto"/>
        </w:rPr>
        <w:t>%) nodarbināto</w:t>
      </w:r>
      <w:r w:rsidR="00C65DFC" w:rsidRPr="009B19D1">
        <w:rPr>
          <w:rFonts w:eastAsia="Arial" w:cs="Arial"/>
          <w:color w:val="auto"/>
        </w:rPr>
        <w:t xml:space="preserve"> (</w:t>
      </w:r>
      <w:r w:rsidR="000B62B1" w:rsidRPr="009B19D1">
        <w:rPr>
          <w:rFonts w:eastAsia="Arial" w:cs="Arial"/>
          <w:color w:val="auto"/>
        </w:rPr>
        <w:t>tas attiecas, piemēram, uz</w:t>
      </w:r>
      <w:r w:rsidR="00C65DFC" w:rsidRPr="009B19D1">
        <w:rPr>
          <w:rFonts w:eastAsia="Arial" w:cs="Arial"/>
          <w:color w:val="auto"/>
        </w:rPr>
        <w:t xml:space="preserve"> Valsts policijas un Valsts robežsardzes amatperson</w:t>
      </w:r>
      <w:r w:rsidR="000B62B1" w:rsidRPr="009B19D1">
        <w:rPr>
          <w:rFonts w:eastAsia="Arial" w:cs="Arial"/>
          <w:color w:val="auto"/>
        </w:rPr>
        <w:t>ām</w:t>
      </w:r>
      <w:r w:rsidR="00C65DFC" w:rsidRPr="009B19D1">
        <w:rPr>
          <w:rFonts w:eastAsia="Arial" w:cs="Arial"/>
          <w:color w:val="auto"/>
        </w:rPr>
        <w:t>, ieslodzījuma vietās nodarbinātā</w:t>
      </w:r>
      <w:r w:rsidR="000B62B1" w:rsidRPr="009B19D1">
        <w:rPr>
          <w:rFonts w:eastAsia="Arial" w:cs="Arial"/>
          <w:color w:val="auto"/>
        </w:rPr>
        <w:t>m</w:t>
      </w:r>
      <w:r w:rsidR="00C65DFC" w:rsidRPr="009B19D1">
        <w:rPr>
          <w:rFonts w:eastAsia="Arial" w:cs="Arial"/>
          <w:color w:val="auto"/>
        </w:rPr>
        <w:t xml:space="preserve"> person</w:t>
      </w:r>
      <w:r w:rsidR="000B62B1" w:rsidRPr="009B19D1">
        <w:rPr>
          <w:rFonts w:eastAsia="Arial" w:cs="Arial"/>
          <w:color w:val="auto"/>
        </w:rPr>
        <w:t>ām</w:t>
      </w:r>
      <w:r w:rsidR="00C65DFC" w:rsidRPr="009B19D1">
        <w:rPr>
          <w:rFonts w:eastAsia="Arial" w:cs="Arial"/>
          <w:color w:val="auto"/>
        </w:rPr>
        <w:t>,</w:t>
      </w:r>
      <w:r w:rsidR="00D139CC" w:rsidRPr="009B19D1">
        <w:rPr>
          <w:rFonts w:eastAsia="Arial" w:cs="Arial"/>
          <w:color w:val="auto"/>
        </w:rPr>
        <w:t xml:space="preserve"> muitas amatperson</w:t>
      </w:r>
      <w:r w:rsidR="000B62B1" w:rsidRPr="009B19D1">
        <w:rPr>
          <w:rFonts w:eastAsia="Arial" w:cs="Arial"/>
          <w:color w:val="auto"/>
        </w:rPr>
        <w:t>ām</w:t>
      </w:r>
      <w:r w:rsidR="00D139CC" w:rsidRPr="009B19D1">
        <w:rPr>
          <w:rFonts w:eastAsia="Arial" w:cs="Arial"/>
          <w:color w:val="auto"/>
        </w:rPr>
        <w:t>,</w:t>
      </w:r>
      <w:r w:rsidR="00C65DFC" w:rsidRPr="009B19D1">
        <w:rPr>
          <w:rFonts w:eastAsia="Arial" w:cs="Arial"/>
          <w:color w:val="auto"/>
        </w:rPr>
        <w:t xml:space="preserve"> </w:t>
      </w:r>
      <w:r w:rsidR="00D139CC" w:rsidRPr="009B19D1">
        <w:rPr>
          <w:rFonts w:eastAsia="Arial" w:cs="Arial"/>
          <w:color w:val="auto"/>
        </w:rPr>
        <w:t>kā arī šoferi</w:t>
      </w:r>
      <w:r w:rsidR="000B62B1" w:rsidRPr="009B19D1">
        <w:rPr>
          <w:rFonts w:eastAsia="Arial" w:cs="Arial"/>
          <w:color w:val="auto"/>
        </w:rPr>
        <w:t>em</w:t>
      </w:r>
      <w:r w:rsidR="00D139CC" w:rsidRPr="009B19D1">
        <w:rPr>
          <w:rFonts w:eastAsia="Arial" w:cs="Arial"/>
          <w:color w:val="auto"/>
        </w:rPr>
        <w:t>, lietveži</w:t>
      </w:r>
      <w:r w:rsidR="000B62B1" w:rsidRPr="009B19D1">
        <w:rPr>
          <w:rFonts w:eastAsia="Arial" w:cs="Arial"/>
          <w:color w:val="auto"/>
        </w:rPr>
        <w:t>em</w:t>
      </w:r>
      <w:r w:rsidR="00D139CC" w:rsidRPr="009B19D1">
        <w:rPr>
          <w:rFonts w:eastAsia="Arial" w:cs="Arial"/>
          <w:color w:val="auto"/>
        </w:rPr>
        <w:t xml:space="preserve"> un grāmatveži</w:t>
      </w:r>
      <w:r w:rsidR="000B62B1" w:rsidRPr="009B19D1">
        <w:rPr>
          <w:rFonts w:eastAsia="Arial" w:cs="Arial"/>
          <w:color w:val="auto"/>
        </w:rPr>
        <w:t>em, kuru darbs saistīts ar</w:t>
      </w:r>
      <w:r w:rsidR="00D139CC" w:rsidRPr="009B19D1">
        <w:rPr>
          <w:rFonts w:eastAsia="Arial" w:cs="Arial"/>
          <w:color w:val="auto"/>
        </w:rPr>
        <w:t xml:space="preserve"> papīra dokumentiem</w:t>
      </w:r>
      <w:r w:rsidR="00081C55" w:rsidRPr="009B19D1">
        <w:rPr>
          <w:rFonts w:eastAsia="Arial" w:cs="Arial"/>
          <w:color w:val="auto"/>
        </w:rPr>
        <w:t>,</w:t>
      </w:r>
      <w:r w:rsidR="00D139CC" w:rsidRPr="009B19D1">
        <w:rPr>
          <w:rFonts w:eastAsia="Arial" w:cs="Arial"/>
          <w:color w:val="auto"/>
        </w:rPr>
        <w:t xml:space="preserve"> un </w:t>
      </w:r>
      <w:r w:rsidR="00F06A52">
        <w:rPr>
          <w:rFonts w:eastAsia="Arial" w:cs="Arial"/>
          <w:color w:val="auto"/>
        </w:rPr>
        <w:t>nodarbinātajiem</w:t>
      </w:r>
      <w:r w:rsidR="00C65DFC" w:rsidRPr="009B19D1">
        <w:rPr>
          <w:rFonts w:eastAsia="Arial" w:cs="Arial"/>
          <w:color w:val="auto"/>
        </w:rPr>
        <w:t>, kuriem nepieciešams sniegt konsultācijas klientiem klātienē)</w:t>
      </w:r>
      <w:r w:rsidR="00912F68" w:rsidRPr="009B19D1">
        <w:rPr>
          <w:rFonts w:eastAsia="Arial" w:cs="Arial"/>
          <w:color w:val="auto"/>
        </w:rPr>
        <w:t xml:space="preserve"> veicamo darba pienākumu raksturs nosaka nepieciešamību </w:t>
      </w:r>
      <w:r w:rsidR="00595CC1">
        <w:rPr>
          <w:rFonts w:eastAsia="Arial" w:cs="Arial"/>
          <w:color w:val="auto"/>
        </w:rPr>
        <w:t>tos</w:t>
      </w:r>
      <w:r w:rsidR="00912F68" w:rsidRPr="009B19D1">
        <w:rPr>
          <w:rFonts w:eastAsia="Arial" w:cs="Arial"/>
          <w:color w:val="auto"/>
        </w:rPr>
        <w:t xml:space="preserve"> veikt konkrētā darba vietā, taču šī nepieciešamība nav saistīta ar informācijas sistēmu vai biroja tehnisko aprīkojumu</w:t>
      </w:r>
      <w:r w:rsidR="00AB2628" w:rsidRPr="009B19D1">
        <w:rPr>
          <w:rFonts w:eastAsia="Arial" w:cs="Arial"/>
          <w:color w:val="auto"/>
        </w:rPr>
        <w:t>;</w:t>
      </w:r>
      <w:r w:rsidR="00912F68" w:rsidRPr="009B19D1">
        <w:rPr>
          <w:rFonts w:eastAsia="Arial" w:cs="Arial"/>
          <w:color w:val="auto"/>
        </w:rPr>
        <w:t xml:space="preserve"> </w:t>
      </w:r>
      <w:r w:rsidR="00AB2628" w:rsidRPr="009B19D1">
        <w:rPr>
          <w:rFonts w:eastAsia="Arial" w:cs="Arial"/>
          <w:color w:val="auto"/>
        </w:rPr>
        <w:t xml:space="preserve">19 % nodarbināto ir nodrošinātas attālinātā darba iespējas un nav nepieciešami attālinātā darba vides uzlabojumi; 13 % nodarbināto ir nodrošinātas </w:t>
      </w:r>
      <w:r w:rsidR="00AB2628" w:rsidRPr="009B19D1">
        <w:rPr>
          <w:rFonts w:eastAsia="Arial" w:cs="Arial"/>
          <w:color w:val="auto"/>
        </w:rPr>
        <w:lastRenderedPageBreak/>
        <w:t>attālinātā darba iespējas, bet var uzlabot attālinātā darba vidi; 7</w:t>
      </w:r>
      <w:r w:rsidR="007B41CF" w:rsidRPr="009B19D1">
        <w:rPr>
          <w:rFonts w:eastAsia="Arial" w:cs="Arial"/>
          <w:color w:val="auto"/>
        </w:rPr>
        <w:t> </w:t>
      </w:r>
      <w:r w:rsidR="00AB2628" w:rsidRPr="009B19D1">
        <w:rPr>
          <w:rFonts w:eastAsia="Arial" w:cs="Arial"/>
          <w:color w:val="auto"/>
        </w:rPr>
        <w:t xml:space="preserve">% nodarbināto darba pienākumu raksturs pieļauj attālināto darbu, bet </w:t>
      </w:r>
      <w:r w:rsidR="00456AAD" w:rsidRPr="009B19D1">
        <w:rPr>
          <w:rFonts w:eastAsia="Arial" w:cs="Arial"/>
          <w:color w:val="auto"/>
        </w:rPr>
        <w:t xml:space="preserve">tas </w:t>
      </w:r>
      <w:r w:rsidR="00AB2628" w:rsidRPr="009B19D1">
        <w:rPr>
          <w:rFonts w:eastAsia="Arial" w:cs="Arial"/>
          <w:color w:val="auto"/>
        </w:rPr>
        <w:t>nav nodrošināts tehnoloģisku ierobežojumu dēļ.</w:t>
      </w:r>
      <w:r w:rsidR="0074786F" w:rsidRPr="009B19D1">
        <w:rPr>
          <w:rFonts w:eastAsia="Arial" w:cs="Arial"/>
          <w:color w:val="auto"/>
        </w:rPr>
        <w:t xml:space="preserve"> </w:t>
      </w:r>
    </w:p>
    <w:p w14:paraId="693B9F6D" w14:textId="77777777" w:rsidR="000F0DD0" w:rsidRPr="009B19D1" w:rsidRDefault="000F0DD0" w:rsidP="4FBE509B">
      <w:pPr>
        <w:rPr>
          <w:rFonts w:eastAsia="Arial" w:cs="Arial"/>
          <w:color w:val="auto"/>
        </w:rPr>
      </w:pPr>
    </w:p>
    <w:p w14:paraId="3B7B677F" w14:textId="24100006" w:rsidR="00453DE3" w:rsidRDefault="000F0DD0" w:rsidP="4FBE509B">
      <w:pPr>
        <w:rPr>
          <w:rFonts w:eastAsia="Arial" w:cs="Arial"/>
          <w:color w:val="auto"/>
        </w:rPr>
      </w:pPr>
      <w:r w:rsidRPr="009B19D1">
        <w:rPr>
          <w:rFonts w:eastAsia="Arial" w:cs="Arial"/>
          <w:color w:val="auto"/>
        </w:rPr>
        <w:t>No aptaujas datiem</w:t>
      </w:r>
      <w:r w:rsidR="0074786F" w:rsidRPr="009B19D1">
        <w:rPr>
          <w:rFonts w:eastAsia="Arial" w:cs="Arial"/>
          <w:color w:val="auto"/>
        </w:rPr>
        <w:t xml:space="preserve"> secināms, ka </w:t>
      </w:r>
      <w:r w:rsidRPr="009B19D1">
        <w:rPr>
          <w:rFonts w:eastAsia="Arial" w:cs="Arial"/>
          <w:color w:val="auto"/>
        </w:rPr>
        <w:t>lielai daļai valsts pārvaldes nodarbināto darba pienākumu raksturs nemaz nepieļauj attālinātā darba veikšanu. Taču attiecībā uz to nodarbināto daļu, kuru darba raksturs pieļauj attālināto darbu, aptaujas rezultāti parādīja, ka lielā</w:t>
      </w:r>
      <w:r w:rsidR="007C735F" w:rsidRPr="009B19D1">
        <w:rPr>
          <w:rFonts w:eastAsia="Arial" w:cs="Arial"/>
          <w:color w:val="auto"/>
        </w:rPr>
        <w:t>kā</w:t>
      </w:r>
      <w:r w:rsidRPr="009B19D1">
        <w:rPr>
          <w:rFonts w:eastAsia="Arial" w:cs="Arial"/>
          <w:color w:val="auto"/>
        </w:rPr>
        <w:t xml:space="preserve"> daļa ir tehniski nodrošināta attālinātajam darba</w:t>
      </w:r>
      <w:r w:rsidR="007C735F" w:rsidRPr="009B19D1">
        <w:rPr>
          <w:rFonts w:eastAsia="Arial" w:cs="Arial"/>
          <w:color w:val="auto"/>
        </w:rPr>
        <w:t>m</w:t>
      </w:r>
      <w:r w:rsidRPr="009B19D1">
        <w:rPr>
          <w:rFonts w:eastAsia="Arial" w:cs="Arial"/>
          <w:color w:val="auto"/>
        </w:rPr>
        <w:t xml:space="preserve"> un tikai nelielai daļai iestāžu ir nepieciešams atbalsts, lai tās saviem nodarbinātajiem varētu nodrošināt iespēju strādāt attālināti.</w:t>
      </w:r>
    </w:p>
    <w:p w14:paraId="14DDA8A5" w14:textId="169B79D7" w:rsidR="00F06A52" w:rsidRDefault="00F06A52" w:rsidP="4FBE509B">
      <w:pPr>
        <w:rPr>
          <w:rFonts w:eastAsia="Arial" w:cs="Arial"/>
          <w:color w:val="auto"/>
        </w:rPr>
      </w:pPr>
    </w:p>
    <w:p w14:paraId="659DF3E9" w14:textId="32AE10B7" w:rsidR="00F06A52" w:rsidRDefault="00F06A52" w:rsidP="4FBE509B">
      <w:pPr>
        <w:rPr>
          <w:rFonts w:eastAsia="Arial" w:cs="Arial"/>
          <w:color w:val="auto"/>
        </w:rPr>
      </w:pPr>
      <w:r>
        <w:rPr>
          <w:rFonts w:eastAsia="Arial" w:cs="Arial"/>
          <w:color w:val="auto"/>
        </w:rPr>
        <w:t>Analizējot situāciju</w:t>
      </w:r>
      <w:r w:rsidR="00041474">
        <w:rPr>
          <w:rFonts w:eastAsia="Arial" w:cs="Arial"/>
          <w:color w:val="auto"/>
        </w:rPr>
        <w:t xml:space="preserve"> abos ār</w:t>
      </w:r>
      <w:r w:rsidR="005E616E">
        <w:rPr>
          <w:rFonts w:eastAsia="Arial" w:cs="Arial"/>
          <w:color w:val="auto"/>
        </w:rPr>
        <w:t>kārtējās situācijas periodos</w:t>
      </w:r>
      <w:r w:rsidR="00595CC1">
        <w:rPr>
          <w:rFonts w:eastAsia="Arial" w:cs="Arial"/>
          <w:color w:val="auto"/>
        </w:rPr>
        <w:t>,</w:t>
      </w:r>
      <w:r w:rsidR="00041474">
        <w:rPr>
          <w:rFonts w:eastAsia="Arial" w:cs="Arial"/>
          <w:color w:val="auto"/>
        </w:rPr>
        <w:t xml:space="preserve"> </w:t>
      </w:r>
      <w:r>
        <w:rPr>
          <w:rFonts w:eastAsia="Arial" w:cs="Arial"/>
          <w:color w:val="auto"/>
        </w:rPr>
        <w:t>var secināt, ka valsts pārvaldē situācija ir uzlabojusies. Vides aizsardzības un reģionālās attīstības ministrija aktīvi strādāja ar tām iestādēm, kuru nodarbināto darba pienākumu raksturs pieļauj attālināto darbu, bet tehnoloģisku ierobežojumu dēļ to nebija iespējams nodrošināt</w:t>
      </w:r>
      <w:r w:rsidR="00A422B9">
        <w:rPr>
          <w:rFonts w:eastAsia="Arial" w:cs="Arial"/>
          <w:color w:val="auto"/>
        </w:rPr>
        <w:t xml:space="preserve">. Rezultātā </w:t>
      </w:r>
      <w:r w:rsidR="007E07DC">
        <w:rPr>
          <w:rFonts w:eastAsia="Arial" w:cs="Arial"/>
          <w:color w:val="auto"/>
        </w:rPr>
        <w:t>pašlaik</w:t>
      </w:r>
      <w:r w:rsidR="00A422B9">
        <w:rPr>
          <w:rFonts w:eastAsia="Arial" w:cs="Arial"/>
          <w:color w:val="auto"/>
        </w:rPr>
        <w:t xml:space="preserve"> ir </w:t>
      </w:r>
      <w:r w:rsidR="007E07DC">
        <w:rPr>
          <w:rFonts w:eastAsia="Arial" w:cs="Arial"/>
          <w:color w:val="auto"/>
        </w:rPr>
        <w:t>mazinājies to nodarbināto īpatsvars (no 7</w:t>
      </w:r>
      <w:r w:rsidR="00595CC1">
        <w:rPr>
          <w:rFonts w:eastAsia="Arial" w:cs="Arial"/>
          <w:color w:val="auto"/>
        </w:rPr>
        <w:t xml:space="preserve"> %</w:t>
      </w:r>
      <w:r w:rsidR="007E07DC">
        <w:rPr>
          <w:rFonts w:eastAsia="Arial" w:cs="Arial"/>
          <w:color w:val="auto"/>
        </w:rPr>
        <w:t xml:space="preserve"> uz 2 </w:t>
      </w:r>
      <w:r w:rsidR="00113A84">
        <w:rPr>
          <w:rFonts w:eastAsia="Arial" w:cs="Arial"/>
          <w:color w:val="auto"/>
        </w:rPr>
        <w:t xml:space="preserve"> </w:t>
      </w:r>
      <w:r w:rsidR="00041474">
        <w:rPr>
          <w:rFonts w:eastAsia="Arial" w:cs="Arial"/>
          <w:color w:val="auto"/>
        </w:rPr>
        <w:t>%</w:t>
      </w:r>
      <w:r w:rsidR="007E07DC">
        <w:rPr>
          <w:rFonts w:eastAsia="Arial" w:cs="Arial"/>
          <w:color w:val="auto"/>
        </w:rPr>
        <w:t>)</w:t>
      </w:r>
      <w:r w:rsidR="00A422B9">
        <w:rPr>
          <w:rFonts w:eastAsia="Arial" w:cs="Arial"/>
          <w:color w:val="auto"/>
        </w:rPr>
        <w:t xml:space="preserve">, kuru darba pienākumu raksturs pieļauj attālināto darbu, bet tas nav nodrošināts tehnoloģisku iemeslu dēļ. </w:t>
      </w:r>
    </w:p>
    <w:p w14:paraId="75D2FE93" w14:textId="3A7D504E" w:rsidR="00A422B9" w:rsidRDefault="00A422B9" w:rsidP="4FBE509B">
      <w:pPr>
        <w:rPr>
          <w:rFonts w:eastAsia="Arial" w:cs="Arial"/>
          <w:color w:val="auto"/>
        </w:rPr>
      </w:pPr>
    </w:p>
    <w:p w14:paraId="747E8066" w14:textId="7A60C30D" w:rsidR="00A422B9" w:rsidRPr="00A963C3" w:rsidRDefault="00A422B9" w:rsidP="4FBE509B">
      <w:pPr>
        <w:rPr>
          <w:rFonts w:eastAsia="Arial" w:cs="Arial"/>
        </w:rPr>
      </w:pPr>
      <w:r>
        <w:rPr>
          <w:rFonts w:eastAsia="Arial" w:cs="Arial"/>
          <w:color w:val="auto"/>
        </w:rPr>
        <w:t xml:space="preserve">Tāpat </w:t>
      </w:r>
      <w:r w:rsidR="00814F3B">
        <w:rPr>
          <w:rFonts w:eastAsia="Arial" w:cs="Arial"/>
          <w:color w:val="auto"/>
        </w:rPr>
        <w:t xml:space="preserve">gan </w:t>
      </w:r>
      <w:r w:rsidR="00814F3B" w:rsidRPr="00041474">
        <w:rPr>
          <w:rFonts w:eastAsia="Arial" w:cs="Arial"/>
          <w:color w:val="auto"/>
        </w:rPr>
        <w:t>Vides aizsardzības un reģionālās attīstības ministrija, gan Valsts kanceleja</w:t>
      </w:r>
      <w:r w:rsidR="00814F3B">
        <w:rPr>
          <w:rFonts w:eastAsia="Arial" w:cs="Arial"/>
          <w:color w:val="auto"/>
        </w:rPr>
        <w:t xml:space="preserve"> aktīvi organizēja </w:t>
      </w:r>
      <w:proofErr w:type="spellStart"/>
      <w:r w:rsidR="00814F3B">
        <w:rPr>
          <w:rFonts w:eastAsia="Arial" w:cs="Arial"/>
          <w:color w:val="auto"/>
        </w:rPr>
        <w:t>vebinārus</w:t>
      </w:r>
      <w:proofErr w:type="spellEnd"/>
      <w:r w:rsidR="00814F3B">
        <w:rPr>
          <w:rFonts w:eastAsia="Arial" w:cs="Arial"/>
          <w:color w:val="auto"/>
        </w:rPr>
        <w:t xml:space="preserve"> un sniedza konsultācijas, lai iestādes rastu risinājumus attālinātā darba nodrošināšanai arī tai valsts pārvaldes nodarbināto daļai, kuru darba pienākumu raksturs šobrīd nepieļauj attālinātā darba veikšanu. </w:t>
      </w:r>
    </w:p>
    <w:p w14:paraId="4BB4EE1D" w14:textId="77777777" w:rsidR="009954ED" w:rsidRPr="00A963C3" w:rsidRDefault="009954ED" w:rsidP="4FBE509B">
      <w:pPr>
        <w:rPr>
          <w:rFonts w:eastAsia="Arial" w:cs="Arial"/>
        </w:rPr>
      </w:pPr>
    </w:p>
    <w:p w14:paraId="6E7E40FC" w14:textId="15F44C10" w:rsidR="008F0BAC" w:rsidRPr="00A963C3" w:rsidRDefault="00DA4171" w:rsidP="004902C9">
      <w:pPr>
        <w:pStyle w:val="Heading2"/>
        <w:numPr>
          <w:ilvl w:val="1"/>
          <w:numId w:val="25"/>
        </w:numPr>
      </w:pPr>
      <w:bookmarkStart w:id="4" w:name="_Toc72588001"/>
      <w:r w:rsidRPr="00A963C3">
        <w:t>Darba organizēšana pēc ārkārtējās situācijas</w:t>
      </w:r>
      <w:bookmarkEnd w:id="4"/>
    </w:p>
    <w:p w14:paraId="0A368E88" w14:textId="77777777" w:rsidR="00DA4171" w:rsidRPr="00A963C3" w:rsidRDefault="00DA4171" w:rsidP="4FBE509B">
      <w:pPr>
        <w:rPr>
          <w:rFonts w:eastAsia="Arial" w:cs="Arial"/>
        </w:rPr>
      </w:pPr>
    </w:p>
    <w:p w14:paraId="79B2A0A4" w14:textId="55737315" w:rsidR="7BFDE95D" w:rsidRPr="009B19D1" w:rsidRDefault="7BFDE95D" w:rsidP="4FBE509B">
      <w:pPr>
        <w:rPr>
          <w:rFonts w:eastAsia="Arial" w:cs="Arial"/>
          <w:color w:val="auto"/>
        </w:rPr>
      </w:pPr>
      <w:r w:rsidRPr="009B19D1">
        <w:rPr>
          <w:rFonts w:eastAsia="Arial" w:cs="Arial"/>
          <w:color w:val="auto"/>
        </w:rPr>
        <w:t xml:space="preserve">Līdz ar </w:t>
      </w:r>
      <w:r w:rsidR="000303E5">
        <w:rPr>
          <w:rFonts w:eastAsia="Arial" w:cs="Arial"/>
          <w:color w:val="auto"/>
        </w:rPr>
        <w:t xml:space="preserve">2020. gada </w:t>
      </w:r>
      <w:r w:rsidR="00657BA5">
        <w:rPr>
          <w:rFonts w:eastAsia="Arial" w:cs="Arial"/>
          <w:color w:val="auto"/>
        </w:rPr>
        <w:t>pavasarī izsludinātās</w:t>
      </w:r>
      <w:r>
        <w:rPr>
          <w:rFonts w:eastAsia="Arial" w:cs="Arial"/>
          <w:color w:val="auto"/>
        </w:rPr>
        <w:t xml:space="preserve"> </w:t>
      </w:r>
      <w:r w:rsidRPr="009B19D1">
        <w:rPr>
          <w:rFonts w:eastAsia="Arial" w:cs="Arial"/>
          <w:color w:val="auto"/>
        </w:rPr>
        <w:t xml:space="preserve">ārkārtējās situācijas beigām iestādes atsāka pakalpojumu sniegšanu un klientu apkalpošanu klātienē, </w:t>
      </w:r>
      <w:r w:rsidR="006711C7" w:rsidRPr="009B19D1">
        <w:rPr>
          <w:rFonts w:eastAsia="Arial" w:cs="Arial"/>
          <w:color w:val="auto"/>
        </w:rPr>
        <w:t>un</w:t>
      </w:r>
      <w:r w:rsidRPr="009B19D1">
        <w:rPr>
          <w:rFonts w:eastAsia="Arial" w:cs="Arial"/>
          <w:color w:val="auto"/>
        </w:rPr>
        <w:t xml:space="preserve"> nodarbinātie, kas </w:t>
      </w:r>
      <w:r w:rsidR="00657BA5">
        <w:rPr>
          <w:rFonts w:eastAsia="Arial" w:cs="Arial"/>
          <w:color w:val="auto"/>
        </w:rPr>
        <w:t>ārkārtējās situācijas laikā</w:t>
      </w:r>
      <w:r w:rsidR="00657BA5" w:rsidRPr="009B19D1">
        <w:rPr>
          <w:rFonts w:eastAsia="Arial" w:cs="Arial"/>
          <w:color w:val="auto"/>
        </w:rPr>
        <w:t xml:space="preserve"> </w:t>
      </w:r>
      <w:r w:rsidR="006711C7" w:rsidRPr="009B19D1">
        <w:rPr>
          <w:rFonts w:eastAsia="Arial" w:cs="Arial"/>
          <w:color w:val="auto"/>
        </w:rPr>
        <w:t xml:space="preserve">lielākoties </w:t>
      </w:r>
      <w:r w:rsidR="00657BA5" w:rsidRPr="009B19D1">
        <w:rPr>
          <w:rFonts w:eastAsia="Arial" w:cs="Arial"/>
          <w:color w:val="auto"/>
        </w:rPr>
        <w:t xml:space="preserve">strādāja </w:t>
      </w:r>
      <w:r w:rsidRPr="009B19D1">
        <w:rPr>
          <w:rFonts w:eastAsia="Arial" w:cs="Arial"/>
          <w:color w:val="auto"/>
        </w:rPr>
        <w:t>no mājām, pakāpeniski atgrie</w:t>
      </w:r>
      <w:r w:rsidR="00AD3213" w:rsidRPr="009B19D1">
        <w:rPr>
          <w:rFonts w:eastAsia="Arial" w:cs="Arial"/>
          <w:color w:val="auto"/>
        </w:rPr>
        <w:t>zā</w:t>
      </w:r>
      <w:r w:rsidRPr="009B19D1">
        <w:rPr>
          <w:rFonts w:eastAsia="Arial" w:cs="Arial"/>
          <w:color w:val="auto"/>
        </w:rPr>
        <w:t>s savās darba</w:t>
      </w:r>
      <w:r w:rsidR="007B41CF" w:rsidRPr="009B19D1">
        <w:rPr>
          <w:rFonts w:eastAsia="Arial" w:cs="Arial"/>
          <w:color w:val="auto"/>
        </w:rPr>
        <w:t xml:space="preserve"> </w:t>
      </w:r>
      <w:r w:rsidRPr="009B19D1">
        <w:rPr>
          <w:rFonts w:eastAsia="Arial" w:cs="Arial"/>
          <w:color w:val="auto"/>
        </w:rPr>
        <w:t>vietās iestādēs.</w:t>
      </w:r>
    </w:p>
    <w:p w14:paraId="4E879897" w14:textId="3748F007" w:rsidR="068EB8A8" w:rsidRPr="009B19D1" w:rsidRDefault="068EB8A8" w:rsidP="4FBE509B">
      <w:pPr>
        <w:rPr>
          <w:rFonts w:eastAsia="Arial" w:cs="Arial"/>
          <w:color w:val="auto"/>
        </w:rPr>
      </w:pPr>
    </w:p>
    <w:p w14:paraId="047C633C" w14:textId="157C1A93" w:rsidR="008930C7" w:rsidRPr="009B19D1" w:rsidRDefault="00657BA5" w:rsidP="4FBE509B">
      <w:pPr>
        <w:rPr>
          <w:rFonts w:eastAsia="Arial" w:cs="Arial"/>
          <w:color w:val="auto"/>
        </w:rPr>
      </w:pPr>
      <w:r>
        <w:rPr>
          <w:rFonts w:eastAsia="Arial" w:cs="Arial"/>
          <w:color w:val="auto"/>
        </w:rPr>
        <w:t>Iestāžu d</w:t>
      </w:r>
      <w:r w:rsidR="107E65F6" w:rsidRPr="009B19D1">
        <w:rPr>
          <w:rFonts w:eastAsia="Arial" w:cs="Arial"/>
          <w:color w:val="auto"/>
        </w:rPr>
        <w:t xml:space="preserve">arbs </w:t>
      </w:r>
      <w:r w:rsidR="000303E5">
        <w:rPr>
          <w:rFonts w:eastAsia="Arial" w:cs="Arial"/>
          <w:color w:val="auto"/>
        </w:rPr>
        <w:t xml:space="preserve">2020. gada </w:t>
      </w:r>
      <w:r>
        <w:rPr>
          <w:rFonts w:eastAsia="Arial" w:cs="Arial"/>
          <w:color w:val="auto"/>
        </w:rPr>
        <w:t>pavasarī izsludinātās</w:t>
      </w:r>
      <w:r w:rsidR="107E65F6">
        <w:rPr>
          <w:rFonts w:eastAsia="Arial" w:cs="Arial"/>
          <w:color w:val="auto"/>
        </w:rPr>
        <w:t xml:space="preserve"> </w:t>
      </w:r>
      <w:r w:rsidR="107E65F6" w:rsidRPr="009B19D1">
        <w:rPr>
          <w:rFonts w:eastAsia="Arial" w:cs="Arial"/>
          <w:color w:val="auto"/>
        </w:rPr>
        <w:t>ārkārtējās situācijas laikā parādīja, ka iestādes ir spējīgas īsā laikā pār</w:t>
      </w:r>
      <w:r w:rsidR="49DA5450" w:rsidRPr="009B19D1">
        <w:rPr>
          <w:rFonts w:eastAsia="Arial" w:cs="Arial"/>
          <w:color w:val="auto"/>
        </w:rPr>
        <w:t>orientēties, mobilizēties un</w:t>
      </w:r>
      <w:r w:rsidR="76B4234B" w:rsidRPr="009B19D1">
        <w:rPr>
          <w:rFonts w:eastAsia="Arial" w:cs="Arial"/>
          <w:color w:val="auto"/>
        </w:rPr>
        <w:t>,</w:t>
      </w:r>
      <w:r w:rsidR="49DA5450" w:rsidRPr="009B19D1">
        <w:rPr>
          <w:rFonts w:eastAsia="Arial" w:cs="Arial"/>
          <w:color w:val="auto"/>
        </w:rPr>
        <w:t xml:space="preserve"> izmantojot </w:t>
      </w:r>
      <w:r w:rsidR="01434268" w:rsidRPr="009B19D1">
        <w:rPr>
          <w:rFonts w:eastAsia="Arial" w:cs="Arial"/>
          <w:color w:val="auto"/>
        </w:rPr>
        <w:t>esošos</w:t>
      </w:r>
      <w:r w:rsidR="49DA5450" w:rsidRPr="009B19D1">
        <w:rPr>
          <w:rFonts w:eastAsia="Arial" w:cs="Arial"/>
          <w:color w:val="auto"/>
        </w:rPr>
        <w:t xml:space="preserve"> resursus</w:t>
      </w:r>
      <w:r w:rsidR="32D51541" w:rsidRPr="009B19D1">
        <w:rPr>
          <w:rFonts w:eastAsia="Arial" w:cs="Arial"/>
          <w:color w:val="auto"/>
        </w:rPr>
        <w:t>,</w:t>
      </w:r>
      <w:r w:rsidR="49DA5450" w:rsidRPr="009B19D1">
        <w:rPr>
          <w:rFonts w:eastAsia="Arial" w:cs="Arial"/>
          <w:color w:val="auto"/>
        </w:rPr>
        <w:t xml:space="preserve"> organizēt darbu attālināti.</w:t>
      </w:r>
      <w:r w:rsidR="1033DBB9" w:rsidRPr="009B19D1">
        <w:rPr>
          <w:rFonts w:eastAsia="Arial" w:cs="Arial"/>
          <w:color w:val="auto"/>
        </w:rPr>
        <w:t xml:space="preserve"> Tas</w:t>
      </w:r>
      <w:r w:rsidR="003536D8" w:rsidRPr="009B19D1">
        <w:rPr>
          <w:rFonts w:eastAsia="Arial" w:cs="Arial"/>
          <w:color w:val="auto"/>
        </w:rPr>
        <w:t>,</w:t>
      </w:r>
      <w:r w:rsidR="1033DBB9" w:rsidRPr="009B19D1">
        <w:rPr>
          <w:rFonts w:eastAsia="Arial" w:cs="Arial"/>
          <w:color w:val="auto"/>
        </w:rPr>
        <w:t xml:space="preserve"> kā valsts pārvalde strādāja </w:t>
      </w:r>
      <w:r w:rsidR="002E4A15" w:rsidRPr="009B19D1">
        <w:rPr>
          <w:rFonts w:eastAsia="Arial" w:cs="Arial"/>
          <w:color w:val="auto"/>
        </w:rPr>
        <w:t>ārkārtējās situācijas laikā</w:t>
      </w:r>
      <w:r w:rsidR="003536D8" w:rsidRPr="009B19D1">
        <w:rPr>
          <w:rFonts w:eastAsia="Arial" w:cs="Arial"/>
          <w:color w:val="auto"/>
        </w:rPr>
        <w:t>, apstiprināja</w:t>
      </w:r>
      <w:r w:rsidR="1033DBB9" w:rsidRPr="009B19D1">
        <w:rPr>
          <w:rFonts w:eastAsia="Arial" w:cs="Arial"/>
          <w:color w:val="auto"/>
        </w:rPr>
        <w:t xml:space="preserve">, ka valsts pārvalde var strādāt attālināti un vienlaikus nodrošināt pakalpojumu sniegšanu iedzīvotājiem. </w:t>
      </w:r>
      <w:r w:rsidR="00814F3B">
        <w:rPr>
          <w:rFonts w:eastAsia="Arial" w:cs="Arial"/>
          <w:color w:val="auto"/>
        </w:rPr>
        <w:t>To arī apliecina atkārtoti izsludinātā ārkārtējā situācija</w:t>
      </w:r>
      <w:r w:rsidR="00D46DEB">
        <w:rPr>
          <w:rFonts w:eastAsia="Arial" w:cs="Arial"/>
          <w:color w:val="auto"/>
        </w:rPr>
        <w:t>, kad atkal bija nepieciešams atgriezties pie</w:t>
      </w:r>
      <w:r w:rsidR="00CC479F">
        <w:rPr>
          <w:rFonts w:eastAsia="Arial" w:cs="Arial"/>
          <w:color w:val="auto"/>
        </w:rPr>
        <w:t xml:space="preserve"> darba attālināti.</w:t>
      </w:r>
      <w:r w:rsidR="00D96181">
        <w:rPr>
          <w:rStyle w:val="FootnoteReference"/>
          <w:rFonts w:eastAsia="Arial" w:cs="Arial"/>
          <w:color w:val="auto"/>
        </w:rPr>
        <w:footnoteReference w:id="4"/>
      </w:r>
      <w:r w:rsidR="00CC479F">
        <w:rPr>
          <w:rFonts w:eastAsia="Arial" w:cs="Arial"/>
          <w:color w:val="auto"/>
        </w:rPr>
        <w:t xml:space="preserve"> Tiesa, vairākās iestādēs nodarbinātie nemaz nebija pilnībā atgriezušies darbā birojā</w:t>
      </w:r>
      <w:r w:rsidR="00814F3B">
        <w:rPr>
          <w:rFonts w:eastAsia="Arial" w:cs="Arial"/>
          <w:color w:val="auto"/>
        </w:rPr>
        <w:t xml:space="preserve">. </w:t>
      </w:r>
      <w:r w:rsidR="1033DBB9" w:rsidRPr="009B19D1">
        <w:rPr>
          <w:rFonts w:eastAsia="Arial" w:cs="Arial"/>
          <w:color w:val="auto"/>
        </w:rPr>
        <w:t xml:space="preserve">Mūsdienu tehnoloģiskie risinājumi piedāvā </w:t>
      </w:r>
      <w:r w:rsidR="00976CDE">
        <w:rPr>
          <w:rFonts w:eastAsia="Arial" w:cs="Arial"/>
          <w:color w:val="auto"/>
        </w:rPr>
        <w:t>plašas</w:t>
      </w:r>
      <w:r w:rsidR="1033DBB9" w:rsidRPr="009B19D1">
        <w:rPr>
          <w:rFonts w:eastAsia="Arial" w:cs="Arial"/>
          <w:color w:val="auto"/>
        </w:rPr>
        <w:t xml:space="preserve"> iespējas, lai veiksmīgi organizētu dažādas sanāksmes</w:t>
      </w:r>
      <w:r w:rsidR="691CBFC8" w:rsidRPr="009B19D1">
        <w:rPr>
          <w:rFonts w:eastAsia="Arial" w:cs="Arial"/>
          <w:color w:val="auto"/>
        </w:rPr>
        <w:t>, tostarp starpinstitūciju sanāksmes.</w:t>
      </w:r>
      <w:r w:rsidR="1033DBB9" w:rsidRPr="009B19D1">
        <w:rPr>
          <w:rFonts w:eastAsia="Arial" w:cs="Arial"/>
          <w:color w:val="auto"/>
        </w:rPr>
        <w:t xml:space="preserve"> </w:t>
      </w:r>
      <w:r w:rsidR="00A70BA3">
        <w:rPr>
          <w:rFonts w:eastAsia="Arial" w:cs="Arial"/>
          <w:color w:val="auto"/>
        </w:rPr>
        <w:t>Lietvedības risinājumi nodrošina elektronisku dokumentu apriti un to parakstīšanu. Valsts informācijas sistēmas nodrošina darbam nepieciešamās informācijas pieejamību, iespēju to modificēt, koplietot un uzglabāt attālināti.</w:t>
      </w:r>
    </w:p>
    <w:p w14:paraId="6FBB5A7D" w14:textId="018B532B" w:rsidR="005D2CC0" w:rsidRPr="009B19D1" w:rsidRDefault="005D2CC0" w:rsidP="4FBE509B">
      <w:pPr>
        <w:rPr>
          <w:rFonts w:eastAsia="Arial" w:cs="Arial"/>
          <w:color w:val="auto"/>
        </w:rPr>
      </w:pPr>
    </w:p>
    <w:p w14:paraId="6E11BB62" w14:textId="07896B62" w:rsidR="00E503F8" w:rsidRPr="009B19D1" w:rsidRDefault="00E503F8" w:rsidP="00E503F8">
      <w:pPr>
        <w:rPr>
          <w:rFonts w:eastAsia="Arial" w:cs="Arial"/>
          <w:color w:val="auto"/>
        </w:rPr>
      </w:pPr>
      <w:r w:rsidRPr="009B19D1">
        <w:rPr>
          <w:rFonts w:eastAsia="Arial" w:cs="Arial"/>
          <w:color w:val="auto"/>
        </w:rPr>
        <w:t xml:space="preserve">Ņemot vērā ārkārtējās situācijas laikā gūto pieredzi un valsts pārvaldes darba rezultātus, organizējot darbu attālināti, daudzas iestādes un tajās nodarbinātie ir </w:t>
      </w:r>
      <w:r w:rsidR="007B41CF" w:rsidRPr="009B19D1">
        <w:rPr>
          <w:rFonts w:eastAsia="Arial" w:cs="Arial"/>
          <w:color w:val="auto"/>
        </w:rPr>
        <w:t xml:space="preserve">izrādījuši </w:t>
      </w:r>
      <w:r w:rsidRPr="009B19D1">
        <w:rPr>
          <w:rFonts w:eastAsia="Arial" w:cs="Arial"/>
          <w:color w:val="auto"/>
        </w:rPr>
        <w:t xml:space="preserve">vēlmi turpināt strādāt attālināti </w:t>
      </w:r>
      <w:r w:rsidR="000D3A47">
        <w:rPr>
          <w:rFonts w:eastAsia="Arial" w:cs="Arial"/>
          <w:color w:val="auto"/>
        </w:rPr>
        <w:t xml:space="preserve">un to </w:t>
      </w:r>
      <w:r w:rsidR="00970B2B">
        <w:rPr>
          <w:rFonts w:eastAsia="Arial" w:cs="Arial"/>
          <w:color w:val="auto"/>
        </w:rPr>
        <w:t xml:space="preserve">izmantot </w:t>
      </w:r>
      <w:r w:rsidR="000D3A47">
        <w:rPr>
          <w:rFonts w:eastAsia="Arial" w:cs="Arial"/>
          <w:color w:val="auto"/>
        </w:rPr>
        <w:t>kā darba formu ne tikai</w:t>
      </w:r>
      <w:r>
        <w:rPr>
          <w:rFonts w:eastAsia="Arial" w:cs="Arial"/>
          <w:color w:val="auto"/>
        </w:rPr>
        <w:t xml:space="preserve"> ārkārtējās situācijas </w:t>
      </w:r>
      <w:r w:rsidR="000D3A47">
        <w:rPr>
          <w:rFonts w:eastAsia="Arial" w:cs="Arial"/>
          <w:color w:val="auto"/>
        </w:rPr>
        <w:t xml:space="preserve">laikā, bet </w:t>
      </w:r>
      <w:r w:rsidRPr="009B19D1">
        <w:rPr>
          <w:rFonts w:eastAsia="Arial" w:cs="Arial"/>
          <w:color w:val="auto"/>
        </w:rPr>
        <w:t xml:space="preserve">arī pēc </w:t>
      </w:r>
      <w:r w:rsidR="000D3A47">
        <w:rPr>
          <w:rFonts w:eastAsia="Arial" w:cs="Arial"/>
          <w:color w:val="auto"/>
        </w:rPr>
        <w:t>tās</w:t>
      </w:r>
      <w:r w:rsidRPr="009B19D1">
        <w:rPr>
          <w:rFonts w:eastAsia="Arial" w:cs="Arial"/>
          <w:color w:val="auto"/>
        </w:rPr>
        <w:t xml:space="preserve"> beigām. </w:t>
      </w:r>
      <w:r w:rsidR="000D3A47">
        <w:rPr>
          <w:rFonts w:eastAsia="Arial" w:cs="Arial"/>
          <w:color w:val="auto"/>
        </w:rPr>
        <w:t>Lai a</w:t>
      </w:r>
      <w:r w:rsidRPr="009B19D1">
        <w:rPr>
          <w:rFonts w:eastAsia="Arial" w:cs="Arial"/>
          <w:color w:val="auto"/>
        </w:rPr>
        <w:t>ttālināta</w:t>
      </w:r>
      <w:r w:rsidR="000D3A47">
        <w:rPr>
          <w:rFonts w:eastAsia="Arial" w:cs="Arial"/>
          <w:color w:val="auto"/>
        </w:rPr>
        <w:t>is</w:t>
      </w:r>
      <w:r w:rsidRPr="009B19D1">
        <w:rPr>
          <w:rFonts w:eastAsia="Arial" w:cs="Arial"/>
          <w:color w:val="auto"/>
        </w:rPr>
        <w:t xml:space="preserve"> </w:t>
      </w:r>
      <w:r w:rsidR="000D3A47" w:rsidRPr="009B19D1">
        <w:rPr>
          <w:rFonts w:eastAsia="Arial" w:cs="Arial"/>
          <w:color w:val="auto"/>
        </w:rPr>
        <w:t>darb</w:t>
      </w:r>
      <w:r w:rsidR="000D3A47">
        <w:rPr>
          <w:rFonts w:eastAsia="Arial" w:cs="Arial"/>
          <w:color w:val="auto"/>
        </w:rPr>
        <w:t>s</w:t>
      </w:r>
      <w:r w:rsidR="000D3A47" w:rsidRPr="009B19D1">
        <w:rPr>
          <w:rFonts w:eastAsia="Arial" w:cs="Arial"/>
          <w:color w:val="auto"/>
        </w:rPr>
        <w:t xml:space="preserve"> </w:t>
      </w:r>
      <w:r w:rsidRPr="009B19D1">
        <w:rPr>
          <w:rFonts w:eastAsia="Arial" w:cs="Arial"/>
          <w:color w:val="auto"/>
        </w:rPr>
        <w:t>turpmāk kļū</w:t>
      </w:r>
      <w:r w:rsidR="000D3A47">
        <w:rPr>
          <w:rFonts w:eastAsia="Arial" w:cs="Arial"/>
          <w:color w:val="auto"/>
        </w:rPr>
        <w:t>tu</w:t>
      </w:r>
      <w:r w:rsidRPr="009B19D1">
        <w:rPr>
          <w:rFonts w:eastAsia="Arial" w:cs="Arial"/>
          <w:color w:val="auto"/>
        </w:rPr>
        <w:t xml:space="preserve"> par ikdienu, ir jāmain</w:t>
      </w:r>
      <w:r w:rsidR="00A70BA3">
        <w:rPr>
          <w:rFonts w:eastAsia="Arial" w:cs="Arial"/>
          <w:color w:val="auto"/>
        </w:rPr>
        <w:t>a</w:t>
      </w:r>
      <w:r w:rsidRPr="009B19D1">
        <w:rPr>
          <w:rFonts w:eastAsia="Arial" w:cs="Arial"/>
          <w:color w:val="auto"/>
        </w:rPr>
        <w:t xml:space="preserve"> arī līdzšinējie procesi, kas balstīti pieņēmumā, ka darbs galvenokārt norit iestād</w:t>
      </w:r>
      <w:r w:rsidR="00456AAD" w:rsidRPr="009B19D1">
        <w:rPr>
          <w:rFonts w:eastAsia="Arial" w:cs="Arial"/>
          <w:color w:val="auto"/>
        </w:rPr>
        <w:t>e</w:t>
      </w:r>
      <w:r w:rsidRPr="009B19D1">
        <w:rPr>
          <w:rFonts w:eastAsia="Arial" w:cs="Arial"/>
          <w:color w:val="auto"/>
        </w:rPr>
        <w:t xml:space="preserve">s telpās, atbilstoši mainot un pielāgojot līdz šim </w:t>
      </w:r>
      <w:r w:rsidRPr="009B19D1">
        <w:rPr>
          <w:rFonts w:eastAsia="Arial" w:cs="Arial"/>
          <w:color w:val="auto"/>
        </w:rPr>
        <w:lastRenderedPageBreak/>
        <w:t xml:space="preserve">pieņemto kārtību, lai vienlīdz veiksmīgi savus pienākumus varētu pildīt gan </w:t>
      </w:r>
      <w:r w:rsidR="00C62B91" w:rsidRPr="009B19D1">
        <w:rPr>
          <w:rFonts w:eastAsia="Arial" w:cs="Arial"/>
          <w:color w:val="auto"/>
        </w:rPr>
        <w:t xml:space="preserve">tie </w:t>
      </w:r>
      <w:r w:rsidRPr="009B19D1">
        <w:rPr>
          <w:rFonts w:eastAsia="Arial" w:cs="Arial"/>
          <w:color w:val="auto"/>
        </w:rPr>
        <w:t>nodarbinātie, kas strādā iestādē uz vietas, gan tie, kas savus pienākumus veic, atrodoties citur.</w:t>
      </w:r>
    </w:p>
    <w:p w14:paraId="339EFE12" w14:textId="7585D5E6" w:rsidR="00D46AE7" w:rsidRPr="009B19D1" w:rsidRDefault="00D46AE7" w:rsidP="00E503F8">
      <w:pPr>
        <w:rPr>
          <w:rFonts w:eastAsia="Arial" w:cs="Arial"/>
          <w:color w:val="auto"/>
        </w:rPr>
      </w:pPr>
    </w:p>
    <w:p w14:paraId="2A6BBED5" w14:textId="116C88BF" w:rsidR="00D46AE7" w:rsidRPr="009B19D1" w:rsidRDefault="00D46AE7" w:rsidP="00E503F8">
      <w:pPr>
        <w:rPr>
          <w:rFonts w:eastAsia="Arial" w:cs="Arial"/>
          <w:color w:val="auto"/>
        </w:rPr>
      </w:pPr>
      <w:r w:rsidRPr="7A889CE9">
        <w:rPr>
          <w:rFonts w:eastAsia="Arial" w:cs="Arial"/>
          <w:color w:val="auto"/>
        </w:rPr>
        <w:t xml:space="preserve">Līdz ar to ir nepieciešams paredzēt, ka valsts pārvaldes iestādes nodrošina iespēju nodarbinātajiem veikt darba pienākumus attālināti, ja vien veicamo darba pienākumu raksturs nenosaka nepieciešamību </w:t>
      </w:r>
      <w:r w:rsidR="00595CC1">
        <w:rPr>
          <w:rFonts w:eastAsia="Arial" w:cs="Arial"/>
          <w:color w:val="auto"/>
        </w:rPr>
        <w:t>tos</w:t>
      </w:r>
      <w:r w:rsidRPr="7A889CE9">
        <w:rPr>
          <w:rFonts w:eastAsia="Arial" w:cs="Arial"/>
          <w:color w:val="auto"/>
        </w:rPr>
        <w:t xml:space="preserve"> veikt konkrētā darba vietā</w:t>
      </w:r>
      <w:r w:rsidR="00E66D93" w:rsidRPr="7A889CE9">
        <w:rPr>
          <w:rFonts w:eastAsia="Arial" w:cs="Arial"/>
          <w:color w:val="auto"/>
        </w:rPr>
        <w:t>. Taču</w:t>
      </w:r>
      <w:r w:rsidR="0090331D">
        <w:rPr>
          <w:rFonts w:eastAsia="Arial" w:cs="Arial"/>
          <w:color w:val="auto"/>
        </w:rPr>
        <w:t xml:space="preserve"> </w:t>
      </w:r>
      <w:r w:rsidRPr="7A889CE9">
        <w:rPr>
          <w:rFonts w:eastAsia="Arial" w:cs="Arial"/>
          <w:color w:val="auto"/>
        </w:rPr>
        <w:t xml:space="preserve"> tas</w:t>
      </w:r>
      <w:r w:rsidR="00E66D93" w:rsidRPr="7A889CE9">
        <w:rPr>
          <w:rFonts w:eastAsia="Arial" w:cs="Arial"/>
          <w:color w:val="auto"/>
        </w:rPr>
        <w:t xml:space="preserve"> nenozīmē</w:t>
      </w:r>
      <w:r w:rsidR="0053067E" w:rsidRPr="7A889CE9">
        <w:rPr>
          <w:rFonts w:eastAsia="Arial" w:cs="Arial"/>
          <w:color w:val="auto"/>
        </w:rPr>
        <w:t>,</w:t>
      </w:r>
      <w:r w:rsidRPr="7A889CE9">
        <w:rPr>
          <w:rFonts w:eastAsia="Arial" w:cs="Arial"/>
          <w:color w:val="auto"/>
        </w:rPr>
        <w:t xml:space="preserve"> ka </w:t>
      </w:r>
      <w:r w:rsidR="00E66D93" w:rsidRPr="7A889CE9">
        <w:rPr>
          <w:rFonts w:eastAsia="Arial" w:cs="Arial"/>
          <w:color w:val="auto"/>
        </w:rPr>
        <w:t xml:space="preserve">ikvienam nodarbinātajam </w:t>
      </w:r>
      <w:r w:rsidR="0090331D" w:rsidRPr="7A889CE9">
        <w:rPr>
          <w:rFonts w:eastAsia="Arial" w:cs="Arial"/>
          <w:color w:val="auto"/>
        </w:rPr>
        <w:t>iestād</w:t>
      </w:r>
      <w:r w:rsidR="0090331D">
        <w:rPr>
          <w:rFonts w:eastAsia="Arial" w:cs="Arial"/>
          <w:color w:val="auto"/>
        </w:rPr>
        <w:t xml:space="preserve">ē </w:t>
      </w:r>
      <w:r w:rsidR="00E66D93" w:rsidRPr="7A889CE9">
        <w:rPr>
          <w:rFonts w:eastAsia="Arial" w:cs="Arial"/>
          <w:color w:val="auto"/>
        </w:rPr>
        <w:t>jābūt iespējai pastāvīgi strādāt attālināti.</w:t>
      </w:r>
      <w:r w:rsidR="0053067E" w:rsidRPr="7A889CE9">
        <w:rPr>
          <w:rFonts w:eastAsia="Arial" w:cs="Arial"/>
          <w:color w:val="auto"/>
        </w:rPr>
        <w:t xml:space="preserve"> Jāņem vērā katras iestādes darba specifika, tehnoloģiskās un finansiālās iespējas nodrošināt attālināto darbu</w:t>
      </w:r>
      <w:r w:rsidR="0090331D">
        <w:rPr>
          <w:rFonts w:eastAsia="Arial" w:cs="Arial"/>
          <w:color w:val="auto"/>
        </w:rPr>
        <w:t xml:space="preserve">, ko var īstenot </w:t>
      </w:r>
      <w:r w:rsidR="00E66D93" w:rsidRPr="7A889CE9">
        <w:rPr>
          <w:rFonts w:eastAsia="Arial" w:cs="Arial"/>
          <w:color w:val="auto"/>
        </w:rPr>
        <w:t xml:space="preserve">dažādos veidos. </w:t>
      </w:r>
      <w:r w:rsidR="00CB1A77" w:rsidRPr="7A889CE9">
        <w:rPr>
          <w:rFonts w:eastAsia="Arial" w:cs="Arial"/>
          <w:color w:val="auto"/>
        </w:rPr>
        <w:t>Attiecīgi tikai katra iestāde var izvērtēt un noteikt, kuri ir tie pienākumi, kurus var veikt attālināti</w:t>
      </w:r>
      <w:r w:rsidR="0090331D">
        <w:rPr>
          <w:rFonts w:eastAsia="Arial" w:cs="Arial"/>
          <w:color w:val="auto"/>
        </w:rPr>
        <w:t>,</w:t>
      </w:r>
      <w:r w:rsidR="00CB1A77" w:rsidRPr="7A889CE9">
        <w:rPr>
          <w:rFonts w:eastAsia="Arial" w:cs="Arial"/>
          <w:color w:val="auto"/>
        </w:rPr>
        <w:t xml:space="preserve"> un kādas ir tās metodes, kuras var izmantot, lai nodarbinātajiem būtu iespēja </w:t>
      </w:r>
      <w:r w:rsidR="00C4403A" w:rsidRPr="7A889CE9">
        <w:rPr>
          <w:rFonts w:eastAsia="Arial" w:cs="Arial"/>
          <w:color w:val="auto"/>
        </w:rPr>
        <w:t xml:space="preserve">izmantot attālināto darbu. </w:t>
      </w:r>
      <w:r w:rsidR="00487972" w:rsidRPr="7A889CE9">
        <w:rPr>
          <w:rFonts w:eastAsia="Arial" w:cs="Arial"/>
          <w:color w:val="auto"/>
        </w:rPr>
        <w:t>Ievērojot minēto</w:t>
      </w:r>
      <w:r w:rsidR="00CD5B38" w:rsidRPr="7A889CE9">
        <w:rPr>
          <w:rFonts w:eastAsia="Arial" w:cs="Arial"/>
          <w:color w:val="auto"/>
        </w:rPr>
        <w:t>,</w:t>
      </w:r>
      <w:r w:rsidR="00487972" w:rsidRPr="7A889CE9">
        <w:rPr>
          <w:rFonts w:eastAsia="Arial" w:cs="Arial"/>
          <w:color w:val="auto"/>
        </w:rPr>
        <w:t xml:space="preserve"> iestādēm ir dota rīcības brīvība organizē</w:t>
      </w:r>
      <w:r w:rsidR="006A2003" w:rsidRPr="7A889CE9">
        <w:rPr>
          <w:rFonts w:eastAsia="Arial" w:cs="Arial"/>
          <w:color w:val="auto"/>
        </w:rPr>
        <w:t>t</w:t>
      </w:r>
      <w:r w:rsidR="00487972" w:rsidRPr="7A889CE9">
        <w:rPr>
          <w:rFonts w:eastAsia="Arial" w:cs="Arial"/>
          <w:color w:val="auto"/>
        </w:rPr>
        <w:t xml:space="preserve"> attālināto darbu.</w:t>
      </w:r>
    </w:p>
    <w:p w14:paraId="4AC4DB5C" w14:textId="7D2039D3" w:rsidR="00413E64" w:rsidRPr="009B19D1" w:rsidRDefault="00413E64" w:rsidP="00E503F8">
      <w:pPr>
        <w:rPr>
          <w:rFonts w:eastAsia="Arial" w:cs="Arial"/>
          <w:color w:val="auto"/>
        </w:rPr>
      </w:pPr>
    </w:p>
    <w:p w14:paraId="585758F3" w14:textId="5A2F33BC" w:rsidR="00413E64" w:rsidRPr="00A963C3" w:rsidRDefault="00413E64" w:rsidP="004902C9">
      <w:pPr>
        <w:pStyle w:val="Heading2"/>
        <w:numPr>
          <w:ilvl w:val="1"/>
          <w:numId w:val="25"/>
        </w:numPr>
      </w:pPr>
      <w:bookmarkStart w:id="5" w:name="_Toc72588002"/>
      <w:r w:rsidRPr="00A963C3">
        <w:t xml:space="preserve">Elastīgā darba </w:t>
      </w:r>
      <w:r w:rsidR="00DE567D" w:rsidRPr="00A963C3">
        <w:t>priekšrocības</w:t>
      </w:r>
      <w:bookmarkEnd w:id="5"/>
    </w:p>
    <w:p w14:paraId="696D47FE" w14:textId="206FCF1D" w:rsidR="00D66ECD" w:rsidRPr="00A963C3" w:rsidRDefault="00D66ECD" w:rsidP="00D66ECD"/>
    <w:p w14:paraId="7CBEA921" w14:textId="32DC7C52" w:rsidR="00CF2FE5" w:rsidRPr="009B19D1" w:rsidRDefault="00AE0B15" w:rsidP="00D66ECD">
      <w:pPr>
        <w:rPr>
          <w:color w:val="auto"/>
        </w:rPr>
      </w:pPr>
      <w:r w:rsidRPr="009B19D1">
        <w:rPr>
          <w:color w:val="auto"/>
        </w:rPr>
        <w:t>E</w:t>
      </w:r>
      <w:r w:rsidR="00DF3E61" w:rsidRPr="009B19D1">
        <w:rPr>
          <w:color w:val="auto"/>
        </w:rPr>
        <w:t xml:space="preserve">lastīgā darba organizācijas veidi netika izdomāti un neparādījās </w:t>
      </w:r>
      <w:r w:rsidR="00B85457" w:rsidRPr="009B19D1">
        <w:rPr>
          <w:color w:val="auto"/>
        </w:rPr>
        <w:t xml:space="preserve">līdz </w:t>
      </w:r>
      <w:r w:rsidR="00DF3E61" w:rsidRPr="009B19D1">
        <w:rPr>
          <w:color w:val="auto"/>
        </w:rPr>
        <w:t xml:space="preserve">ar globālās pandēmijas sākumu. </w:t>
      </w:r>
      <w:r w:rsidR="00273B8A" w:rsidRPr="009B19D1">
        <w:rPr>
          <w:color w:val="auto"/>
        </w:rPr>
        <w:t>Lai gan tie ir pazīstami jau salīdzinoši ilgi, Latvijā to iespējas līdz ārkārtējās situācijas sākumam bija plašāk izplatīt</w:t>
      </w:r>
      <w:r w:rsidR="00D34852" w:rsidRPr="009B19D1">
        <w:rPr>
          <w:color w:val="auto"/>
        </w:rPr>
        <w:t>as</w:t>
      </w:r>
      <w:r w:rsidR="00273B8A" w:rsidRPr="009B19D1">
        <w:rPr>
          <w:color w:val="auto"/>
        </w:rPr>
        <w:t xml:space="preserve"> privātajā sektorā. Privātajā sektorā nodarbināt</w:t>
      </w:r>
      <w:r w:rsidR="00B85457" w:rsidRPr="009B19D1">
        <w:rPr>
          <w:color w:val="auto"/>
        </w:rPr>
        <w:t>o</w:t>
      </w:r>
      <w:r w:rsidR="00D34852" w:rsidRPr="009B19D1">
        <w:rPr>
          <w:color w:val="auto"/>
        </w:rPr>
        <w:t xml:space="preserve"> motivēšanai plaši </w:t>
      </w:r>
      <w:r w:rsidR="00F504E6" w:rsidRPr="009B19D1">
        <w:rPr>
          <w:color w:val="auto"/>
        </w:rPr>
        <w:t xml:space="preserve">tiek </w:t>
      </w:r>
      <w:r w:rsidR="00D34852" w:rsidRPr="009B19D1">
        <w:rPr>
          <w:color w:val="auto"/>
        </w:rPr>
        <w:t>izmanto</w:t>
      </w:r>
      <w:r w:rsidR="00F504E6" w:rsidRPr="009B19D1">
        <w:rPr>
          <w:color w:val="auto"/>
        </w:rPr>
        <w:t>ti</w:t>
      </w:r>
      <w:r w:rsidR="00D34852" w:rsidRPr="009B19D1">
        <w:rPr>
          <w:color w:val="auto"/>
        </w:rPr>
        <w:t xml:space="preserve"> </w:t>
      </w:r>
      <w:r w:rsidR="00F504E6" w:rsidRPr="009B19D1">
        <w:rPr>
          <w:color w:val="auto"/>
        </w:rPr>
        <w:t>dažādi nemateriālie bonusi</w:t>
      </w:r>
      <w:r w:rsidR="00D34852" w:rsidRPr="009B19D1">
        <w:rPr>
          <w:color w:val="auto"/>
        </w:rPr>
        <w:t>, lai</w:t>
      </w:r>
      <w:r w:rsidR="00273B8A" w:rsidRPr="009B19D1">
        <w:rPr>
          <w:color w:val="auto"/>
        </w:rPr>
        <w:t xml:space="preserve"> rūpē</w:t>
      </w:r>
      <w:r w:rsidR="00D34852" w:rsidRPr="009B19D1">
        <w:rPr>
          <w:color w:val="auto"/>
        </w:rPr>
        <w:t>to</w:t>
      </w:r>
      <w:r w:rsidR="00273B8A" w:rsidRPr="009B19D1">
        <w:rPr>
          <w:color w:val="auto"/>
        </w:rPr>
        <w:t xml:space="preserve">s par </w:t>
      </w:r>
      <w:r w:rsidR="00C62B91" w:rsidRPr="009B19D1">
        <w:rPr>
          <w:color w:val="auto"/>
        </w:rPr>
        <w:t xml:space="preserve">darbinieku </w:t>
      </w:r>
      <w:r w:rsidR="00273B8A" w:rsidRPr="009B19D1">
        <w:rPr>
          <w:color w:val="auto"/>
        </w:rPr>
        <w:t>labklājību</w:t>
      </w:r>
      <w:r w:rsidR="00D72EFC" w:rsidRPr="009B19D1">
        <w:rPr>
          <w:color w:val="auto"/>
        </w:rPr>
        <w:t xml:space="preserve">, </w:t>
      </w:r>
      <w:r w:rsidR="00B85457" w:rsidRPr="009B19D1">
        <w:rPr>
          <w:color w:val="auto"/>
        </w:rPr>
        <w:t>kā arī veicinātu darba un privātās dzīves balansu</w:t>
      </w:r>
      <w:r w:rsidR="007E5967" w:rsidRPr="009B19D1">
        <w:rPr>
          <w:color w:val="auto"/>
        </w:rPr>
        <w:t>, piemēram, piedāvājot</w:t>
      </w:r>
      <w:r w:rsidR="00D72EFC" w:rsidRPr="009B19D1">
        <w:rPr>
          <w:color w:val="auto"/>
        </w:rPr>
        <w:t xml:space="preserve"> </w:t>
      </w:r>
      <w:r w:rsidR="007E5967" w:rsidRPr="009B19D1">
        <w:rPr>
          <w:color w:val="auto"/>
        </w:rPr>
        <w:t>attālināto darba veidu.</w:t>
      </w:r>
      <w:r w:rsidR="00D72EFC" w:rsidRPr="009B19D1">
        <w:rPr>
          <w:color w:val="auto"/>
        </w:rPr>
        <w:t xml:space="preserve"> </w:t>
      </w:r>
      <w:r w:rsidR="007E5967" w:rsidRPr="009B19D1">
        <w:rPr>
          <w:color w:val="auto"/>
        </w:rPr>
        <w:t>Ā</w:t>
      </w:r>
      <w:r w:rsidR="00DF3E61" w:rsidRPr="009B19D1">
        <w:rPr>
          <w:color w:val="auto"/>
        </w:rPr>
        <w:t xml:space="preserve">rkārtējā situācija </w:t>
      </w:r>
      <w:r w:rsidR="00F504E6" w:rsidRPr="009B19D1">
        <w:rPr>
          <w:color w:val="auto"/>
        </w:rPr>
        <w:t>stimulēja</w:t>
      </w:r>
      <w:r w:rsidR="00DF3E61" w:rsidRPr="009B19D1">
        <w:rPr>
          <w:color w:val="auto"/>
        </w:rPr>
        <w:t xml:space="preserve"> </w:t>
      </w:r>
      <w:r w:rsidR="00F504E6" w:rsidRPr="009B19D1">
        <w:rPr>
          <w:color w:val="auto"/>
        </w:rPr>
        <w:t xml:space="preserve">šos </w:t>
      </w:r>
      <w:r w:rsidR="00DF3E61" w:rsidRPr="009B19D1">
        <w:rPr>
          <w:color w:val="auto"/>
        </w:rPr>
        <w:t xml:space="preserve">darba organizācijas </w:t>
      </w:r>
      <w:r w:rsidR="00F504E6" w:rsidRPr="009B19D1">
        <w:rPr>
          <w:color w:val="auto"/>
        </w:rPr>
        <w:t xml:space="preserve">veidus </w:t>
      </w:r>
      <w:r w:rsidR="00273B8A" w:rsidRPr="009B19D1">
        <w:rPr>
          <w:color w:val="auto"/>
        </w:rPr>
        <w:t>daudz plašāk</w:t>
      </w:r>
      <w:r w:rsidR="00B85457" w:rsidRPr="009B19D1">
        <w:rPr>
          <w:color w:val="auto"/>
        </w:rPr>
        <w:t>ā</w:t>
      </w:r>
      <w:r w:rsidR="00273B8A" w:rsidRPr="009B19D1">
        <w:rPr>
          <w:color w:val="auto"/>
        </w:rPr>
        <w:t xml:space="preserve"> mērā </w:t>
      </w:r>
      <w:r w:rsidR="00F504E6" w:rsidRPr="009B19D1">
        <w:rPr>
          <w:color w:val="auto"/>
        </w:rPr>
        <w:t xml:space="preserve">izmantot </w:t>
      </w:r>
      <w:r w:rsidR="00273B8A" w:rsidRPr="009B19D1">
        <w:rPr>
          <w:color w:val="auto"/>
        </w:rPr>
        <w:t>arī valsts pārvald</w:t>
      </w:r>
      <w:r w:rsidR="00B85457" w:rsidRPr="009B19D1">
        <w:rPr>
          <w:color w:val="auto"/>
        </w:rPr>
        <w:t>ē nodarbināto ikdienā</w:t>
      </w:r>
      <w:r w:rsidR="00DF3E61" w:rsidRPr="009B19D1">
        <w:rPr>
          <w:color w:val="auto"/>
        </w:rPr>
        <w:t xml:space="preserve">. </w:t>
      </w:r>
      <w:r w:rsidR="00CF2FE5" w:rsidRPr="009B19D1">
        <w:rPr>
          <w:color w:val="auto"/>
        </w:rPr>
        <w:t>Jāatzīmē, ka elastīgā darba organizācijas veidi dažās valsts tiešās pārvaldes iestādēs tika piemēroti vēl pirms ārkārtējās situācijas, ko ap</w:t>
      </w:r>
      <w:r w:rsidR="00C80C9A" w:rsidRPr="009B19D1">
        <w:rPr>
          <w:color w:val="auto"/>
        </w:rPr>
        <w:t>liecina</w:t>
      </w:r>
      <w:r w:rsidR="00CF2FE5" w:rsidRPr="009B19D1">
        <w:rPr>
          <w:color w:val="auto"/>
        </w:rPr>
        <w:t xml:space="preserve"> Valsts kancelejas veiktās iesaistīšanās aptaujas rezultāti</w:t>
      </w:r>
      <w:r w:rsidR="00AD00AE" w:rsidRPr="009B19D1">
        <w:rPr>
          <w:rStyle w:val="FootnoteReference"/>
          <w:color w:val="auto"/>
        </w:rPr>
        <w:footnoteReference w:id="5"/>
      </w:r>
      <w:r w:rsidR="00FE7C75" w:rsidRPr="009B19D1">
        <w:rPr>
          <w:color w:val="auto"/>
        </w:rPr>
        <w:t xml:space="preserve"> </w:t>
      </w:r>
      <w:r w:rsidR="00F504E6" w:rsidRPr="009B19D1">
        <w:rPr>
          <w:color w:val="auto"/>
        </w:rPr>
        <w:t xml:space="preserve">2018. gadā </w:t>
      </w:r>
      <w:r w:rsidR="00CF2FE5" w:rsidRPr="009B19D1">
        <w:rPr>
          <w:color w:val="auto"/>
        </w:rPr>
        <w:t>(35,97</w:t>
      </w:r>
      <w:r w:rsidR="00F02A4A" w:rsidRPr="009B19D1">
        <w:rPr>
          <w:color w:val="auto"/>
        </w:rPr>
        <w:t xml:space="preserve"> </w:t>
      </w:r>
      <w:r w:rsidR="00CF2FE5" w:rsidRPr="009B19D1">
        <w:rPr>
          <w:color w:val="auto"/>
        </w:rPr>
        <w:t xml:space="preserve">% </w:t>
      </w:r>
      <w:r w:rsidR="00C80C9A" w:rsidRPr="009B19D1">
        <w:rPr>
          <w:color w:val="auto"/>
        </w:rPr>
        <w:t>respondentu</w:t>
      </w:r>
      <w:r w:rsidR="00AD00AE" w:rsidRPr="009B19D1">
        <w:rPr>
          <w:color w:val="auto"/>
        </w:rPr>
        <w:t xml:space="preserve"> piekrīt apgalvojumam, ka viņiem ir pieejama elastīga darba iespēja).</w:t>
      </w:r>
      <w:r w:rsidR="00CF2FE5" w:rsidRPr="009B19D1">
        <w:rPr>
          <w:color w:val="auto"/>
        </w:rPr>
        <w:t xml:space="preserve"> </w:t>
      </w:r>
    </w:p>
    <w:p w14:paraId="70B2F1DF" w14:textId="1BF5E70F" w:rsidR="008914C9" w:rsidRPr="009B19D1" w:rsidRDefault="008914C9" w:rsidP="00D66ECD">
      <w:pPr>
        <w:rPr>
          <w:color w:val="auto"/>
        </w:rPr>
      </w:pPr>
    </w:p>
    <w:p w14:paraId="43ADE56B" w14:textId="0D264C55" w:rsidR="008914C9" w:rsidRPr="009B19D1" w:rsidRDefault="00A306BB" w:rsidP="44E7CBA4">
      <w:pPr>
        <w:rPr>
          <w:color w:val="auto"/>
        </w:rPr>
      </w:pPr>
      <w:r w:rsidRPr="009B19D1">
        <w:rPr>
          <w:color w:val="auto"/>
        </w:rPr>
        <w:t>A</w:t>
      </w:r>
      <w:r w:rsidR="008914C9" w:rsidRPr="009B19D1">
        <w:rPr>
          <w:color w:val="auto"/>
        </w:rPr>
        <w:t>ttālinātais darbs</w:t>
      </w:r>
      <w:r w:rsidRPr="009B19D1">
        <w:rPr>
          <w:color w:val="auto"/>
        </w:rPr>
        <w:t>, kā arī citi elastīgā darba organizācijas veidi</w:t>
      </w:r>
      <w:r w:rsidR="00F504E6" w:rsidRPr="009B19D1">
        <w:rPr>
          <w:color w:val="auto"/>
        </w:rPr>
        <w:t xml:space="preserve"> </w:t>
      </w:r>
      <w:r w:rsidR="008914C9" w:rsidRPr="009B19D1">
        <w:rPr>
          <w:color w:val="auto"/>
        </w:rPr>
        <w:t>sniedz daudzus ieguvumus</w:t>
      </w:r>
      <w:r w:rsidRPr="009B19D1">
        <w:rPr>
          <w:color w:val="auto"/>
        </w:rPr>
        <w:t xml:space="preserve"> gan iestādei, gan nodarbinātajiem</w:t>
      </w:r>
      <w:r w:rsidR="008914C9" w:rsidRPr="009B19D1">
        <w:rPr>
          <w:color w:val="auto"/>
        </w:rPr>
        <w:t xml:space="preserve">. </w:t>
      </w:r>
      <w:r w:rsidR="006A38C9" w:rsidRPr="009B19D1">
        <w:rPr>
          <w:color w:val="auto"/>
        </w:rPr>
        <w:t>Pieejami dažādi elastīgā darba organizācijas veidi var palielināt darbinieku apmierinātību ar darbu, iesaistīšanos, kā arī vēlmi palikt organizācijā.</w:t>
      </w:r>
      <w:r w:rsidR="006A38C9" w:rsidRPr="009B19D1">
        <w:rPr>
          <w:rStyle w:val="FootnoteReference"/>
          <w:color w:val="auto"/>
        </w:rPr>
        <w:footnoteReference w:id="6"/>
      </w:r>
      <w:r w:rsidR="00943A4C" w:rsidRPr="009B19D1">
        <w:rPr>
          <w:color w:val="auto"/>
        </w:rPr>
        <w:t xml:space="preserve"> </w:t>
      </w:r>
      <w:r w:rsidR="008914C9" w:rsidRPr="009B19D1">
        <w:rPr>
          <w:color w:val="auto"/>
        </w:rPr>
        <w:t>Piemēram, iestādei ir iespēja ietaupīt finanšu līdzekļus. Nodarbinātajiem iestādes telpās uzturoties arvien mazāk, atsevišķas iestādes ir sākušas nepieciešam</w:t>
      </w:r>
      <w:r w:rsidR="00E16EF4" w:rsidRPr="009B19D1">
        <w:rPr>
          <w:color w:val="auto"/>
        </w:rPr>
        <w:t>o</w:t>
      </w:r>
      <w:r w:rsidR="008914C9" w:rsidRPr="009B19D1">
        <w:rPr>
          <w:color w:val="auto"/>
        </w:rPr>
        <w:t xml:space="preserve"> telp</w:t>
      </w:r>
      <w:r w:rsidR="00E16EF4" w:rsidRPr="009B19D1">
        <w:rPr>
          <w:color w:val="auto"/>
        </w:rPr>
        <w:t>u platību</w:t>
      </w:r>
      <w:r w:rsidR="00C62B91" w:rsidRPr="009B19D1">
        <w:rPr>
          <w:color w:val="auto"/>
        </w:rPr>
        <w:t xml:space="preserve"> samazināšanu</w:t>
      </w:r>
      <w:r w:rsidR="008914C9" w:rsidRPr="009B19D1">
        <w:rPr>
          <w:color w:val="auto"/>
        </w:rPr>
        <w:t xml:space="preserve">, līdz ar to </w:t>
      </w:r>
      <w:r w:rsidR="00F504E6" w:rsidRPr="009B19D1">
        <w:rPr>
          <w:color w:val="auto"/>
        </w:rPr>
        <w:t xml:space="preserve">sarūkot </w:t>
      </w:r>
      <w:r w:rsidR="008914C9" w:rsidRPr="009B19D1">
        <w:rPr>
          <w:color w:val="auto"/>
        </w:rPr>
        <w:t xml:space="preserve">arī nomas </w:t>
      </w:r>
      <w:r w:rsidR="00F504E6" w:rsidRPr="009B19D1">
        <w:rPr>
          <w:color w:val="auto"/>
        </w:rPr>
        <w:t xml:space="preserve">maksai </w:t>
      </w:r>
      <w:r w:rsidR="008914C9" w:rsidRPr="009B19D1">
        <w:rPr>
          <w:color w:val="auto"/>
        </w:rPr>
        <w:t>par telpām.</w:t>
      </w:r>
      <w:r w:rsidR="00E16EF4" w:rsidRPr="009B19D1">
        <w:rPr>
          <w:color w:val="auto"/>
        </w:rPr>
        <w:t xml:space="preserve"> </w:t>
      </w:r>
      <w:r w:rsidR="6B97FE13" w:rsidRPr="009B19D1">
        <w:rPr>
          <w:color w:val="auto"/>
        </w:rPr>
        <w:t>Piemēram, CFLA ir izdevi</w:t>
      </w:r>
      <w:r w:rsidR="00D64598">
        <w:rPr>
          <w:color w:val="auto"/>
        </w:rPr>
        <w:t>es samazināt telpu platību par 24</w:t>
      </w:r>
      <w:r w:rsidR="006E291C">
        <w:rPr>
          <w:color w:val="auto"/>
        </w:rPr>
        <w:t xml:space="preserve"> </w:t>
      </w:r>
      <w:r w:rsidR="6B97FE13" w:rsidRPr="009B19D1">
        <w:rPr>
          <w:color w:val="auto"/>
        </w:rPr>
        <w:t>% un izveidot vairākus kabinetus, kas izm</w:t>
      </w:r>
      <w:r w:rsidR="43845D04" w:rsidRPr="009B19D1">
        <w:rPr>
          <w:color w:val="auto"/>
        </w:rPr>
        <w:t xml:space="preserve">antojami kā </w:t>
      </w:r>
      <w:proofErr w:type="spellStart"/>
      <w:r w:rsidR="43845D04" w:rsidRPr="009B19D1">
        <w:rPr>
          <w:color w:val="auto"/>
        </w:rPr>
        <w:t>koprades</w:t>
      </w:r>
      <w:proofErr w:type="spellEnd"/>
      <w:r w:rsidR="43845D04" w:rsidRPr="009B19D1">
        <w:rPr>
          <w:color w:val="auto"/>
        </w:rPr>
        <w:t xml:space="preserve"> telpas.</w:t>
      </w:r>
      <w:r w:rsidR="4F9597C5" w:rsidRPr="009B19D1">
        <w:rPr>
          <w:color w:val="auto"/>
        </w:rPr>
        <w:t xml:space="preserve"> Lai nodrošinātu vietu, kur nodarbinātajiem atstāt savas personīgās mantas</w:t>
      </w:r>
      <w:r w:rsidR="00595CC1">
        <w:rPr>
          <w:color w:val="auto"/>
        </w:rPr>
        <w:t>,</w:t>
      </w:r>
      <w:r w:rsidR="4F9597C5" w:rsidRPr="009B19D1">
        <w:rPr>
          <w:color w:val="auto"/>
        </w:rPr>
        <w:t xml:space="preserve"> ir iegādāti atsevišķi skapīši.</w:t>
      </w:r>
      <w:r w:rsidR="785A270D" w:rsidRPr="009B19D1">
        <w:rPr>
          <w:color w:val="auto"/>
        </w:rPr>
        <w:t xml:space="preserve"> </w:t>
      </w:r>
      <w:r w:rsidR="00E16EF4" w:rsidRPr="009B19D1">
        <w:rPr>
          <w:color w:val="auto"/>
        </w:rPr>
        <w:t>Finanšu līdzekļu</w:t>
      </w:r>
      <w:r w:rsidR="007062E5" w:rsidRPr="009B19D1">
        <w:rPr>
          <w:color w:val="auto"/>
        </w:rPr>
        <w:t>s var ietaupīt</w:t>
      </w:r>
      <w:r w:rsidR="00394EB0" w:rsidRPr="009B19D1">
        <w:rPr>
          <w:color w:val="auto"/>
        </w:rPr>
        <w:t>,</w:t>
      </w:r>
      <w:r w:rsidR="007062E5" w:rsidRPr="009B19D1">
        <w:rPr>
          <w:color w:val="auto"/>
        </w:rPr>
        <w:t xml:space="preserve"> </w:t>
      </w:r>
      <w:r w:rsidR="00E16EF4" w:rsidRPr="009B19D1">
        <w:rPr>
          <w:color w:val="auto"/>
        </w:rPr>
        <w:t>samazinot arī komunālo pakalpojumu, elektrības, interneta u.</w:t>
      </w:r>
      <w:r w:rsidR="00F504E6" w:rsidRPr="009B19D1">
        <w:rPr>
          <w:color w:val="auto"/>
        </w:rPr>
        <w:t xml:space="preserve"> </w:t>
      </w:r>
      <w:r w:rsidR="00E16EF4" w:rsidRPr="009B19D1">
        <w:rPr>
          <w:color w:val="auto"/>
        </w:rPr>
        <w:t xml:space="preserve">c. izdevumus, </w:t>
      </w:r>
      <w:r w:rsidR="00F73A93" w:rsidRPr="009B19D1">
        <w:rPr>
          <w:color w:val="auto"/>
        </w:rPr>
        <w:t>tādējādi</w:t>
      </w:r>
      <w:r w:rsidR="00E16EF4" w:rsidRPr="009B19D1">
        <w:rPr>
          <w:color w:val="auto"/>
        </w:rPr>
        <w:t xml:space="preserve"> ietaupītos līdzekļus </w:t>
      </w:r>
      <w:r w:rsidR="00F504E6" w:rsidRPr="009B19D1">
        <w:rPr>
          <w:color w:val="auto"/>
        </w:rPr>
        <w:t>novirzot</w:t>
      </w:r>
      <w:r w:rsidR="00F73A93" w:rsidRPr="009B19D1">
        <w:rPr>
          <w:color w:val="auto"/>
        </w:rPr>
        <w:t xml:space="preserve"> </w:t>
      </w:r>
      <w:r w:rsidR="00E16EF4" w:rsidRPr="009B19D1">
        <w:rPr>
          <w:color w:val="auto"/>
        </w:rPr>
        <w:t>citiem mērķiem.</w:t>
      </w:r>
    </w:p>
    <w:p w14:paraId="77B8FC7E" w14:textId="0EBB747F" w:rsidR="007062E5" w:rsidRPr="009B19D1" w:rsidRDefault="007062E5" w:rsidP="00D66ECD">
      <w:pPr>
        <w:rPr>
          <w:color w:val="auto"/>
        </w:rPr>
      </w:pPr>
    </w:p>
    <w:p w14:paraId="4870F664" w14:textId="23DEA2BA" w:rsidR="007062E5" w:rsidRPr="009B19D1" w:rsidRDefault="00C77B6F" w:rsidP="00D66ECD">
      <w:pPr>
        <w:rPr>
          <w:color w:val="auto"/>
        </w:rPr>
      </w:pPr>
      <w:r w:rsidRPr="009B19D1">
        <w:rPr>
          <w:color w:val="auto"/>
        </w:rPr>
        <w:t xml:space="preserve">Attālinātā darba </w:t>
      </w:r>
      <w:r w:rsidR="00F504E6" w:rsidRPr="009B19D1">
        <w:rPr>
          <w:color w:val="auto"/>
        </w:rPr>
        <w:t xml:space="preserve">sniegtās </w:t>
      </w:r>
      <w:r w:rsidRPr="009B19D1">
        <w:rPr>
          <w:color w:val="auto"/>
        </w:rPr>
        <w:t xml:space="preserve">priekšrocības </w:t>
      </w:r>
      <w:r w:rsidR="00F504E6" w:rsidRPr="009B19D1">
        <w:rPr>
          <w:color w:val="auto"/>
        </w:rPr>
        <w:t>ir izdevīgas ne vien</w:t>
      </w:r>
      <w:r w:rsidRPr="009B19D1">
        <w:rPr>
          <w:color w:val="auto"/>
        </w:rPr>
        <w:t xml:space="preserve"> </w:t>
      </w:r>
      <w:r w:rsidR="00F504E6" w:rsidRPr="009B19D1">
        <w:rPr>
          <w:color w:val="auto"/>
        </w:rPr>
        <w:t>iestādēm</w:t>
      </w:r>
      <w:r w:rsidRPr="009B19D1">
        <w:rPr>
          <w:color w:val="auto"/>
        </w:rPr>
        <w:t>, bet arī nodarbināt</w:t>
      </w:r>
      <w:r w:rsidR="00F504E6" w:rsidRPr="009B19D1">
        <w:rPr>
          <w:color w:val="auto"/>
        </w:rPr>
        <w:t>ajiem</w:t>
      </w:r>
      <w:r w:rsidRPr="009B19D1">
        <w:rPr>
          <w:color w:val="auto"/>
        </w:rPr>
        <w:t>. Strādājot no mājā</w:t>
      </w:r>
      <w:r w:rsidR="000C4576" w:rsidRPr="009B19D1">
        <w:rPr>
          <w:color w:val="auto"/>
        </w:rPr>
        <w:t>m,</w:t>
      </w:r>
      <w:r w:rsidRPr="009B19D1">
        <w:rPr>
          <w:color w:val="auto"/>
        </w:rPr>
        <w:t xml:space="preserve"> nodarbinātajiem ir iespēja ieekonomēt laiku, kas līdz šim tika pavadīts ceļā uz un no darba. Izmantojot attālinātā darba iespējas</w:t>
      </w:r>
      <w:r w:rsidR="000C4576" w:rsidRPr="009B19D1">
        <w:rPr>
          <w:color w:val="auto"/>
        </w:rPr>
        <w:t>,</w:t>
      </w:r>
      <w:r w:rsidRPr="009B19D1">
        <w:rPr>
          <w:color w:val="auto"/>
        </w:rPr>
        <w:t xml:space="preserve"> šo laiku tagad var veltīt savai privātajai dzīvei un pavadīt </w:t>
      </w:r>
      <w:r w:rsidR="000C4576" w:rsidRPr="009B19D1">
        <w:rPr>
          <w:color w:val="auto"/>
        </w:rPr>
        <w:t xml:space="preserve">laiku </w:t>
      </w:r>
      <w:r w:rsidRPr="009B19D1">
        <w:rPr>
          <w:color w:val="auto"/>
        </w:rPr>
        <w:t>kopā ar ģimeni, tādā veidā sabalansējot attiecību starp darba un privāto dzīvi.</w:t>
      </w:r>
      <w:r w:rsidR="004F4873" w:rsidRPr="009B19D1">
        <w:rPr>
          <w:rStyle w:val="FootnoteReference"/>
          <w:color w:val="auto"/>
        </w:rPr>
        <w:footnoteReference w:id="7"/>
      </w:r>
      <w:r w:rsidRPr="009B19D1">
        <w:rPr>
          <w:color w:val="auto"/>
        </w:rPr>
        <w:t xml:space="preserve"> Tas ir īpaši </w:t>
      </w:r>
      <w:r w:rsidRPr="009B19D1">
        <w:rPr>
          <w:color w:val="auto"/>
        </w:rPr>
        <w:lastRenderedPageBreak/>
        <w:t xml:space="preserve">svarīgi mūsdienās, kad lielai daļai nodarbināto </w:t>
      </w:r>
      <w:r w:rsidR="00687023" w:rsidRPr="009B19D1">
        <w:rPr>
          <w:color w:val="auto"/>
        </w:rPr>
        <w:t>tiek konstatētas</w:t>
      </w:r>
      <w:r w:rsidRPr="009B19D1">
        <w:rPr>
          <w:color w:val="auto"/>
        </w:rPr>
        <w:t xml:space="preserve"> izdegšanas pazīmes, kas liedz pilnvērtīgi pildīt darba pienākumus. Nodarbinātie, kas ir atpūtušies un spēj sekmīgi sabalansēt darba un privāto dzīvi, ir produktīvāki un līdz ar to daudz efektīvāk spēj </w:t>
      </w:r>
      <w:r w:rsidR="00687023" w:rsidRPr="009B19D1">
        <w:rPr>
          <w:color w:val="auto"/>
        </w:rPr>
        <w:t>strādāt</w:t>
      </w:r>
      <w:r w:rsidRPr="009B19D1">
        <w:rPr>
          <w:color w:val="auto"/>
        </w:rPr>
        <w:t xml:space="preserve">. </w:t>
      </w:r>
    </w:p>
    <w:p w14:paraId="34DE742D" w14:textId="551BBBE3" w:rsidR="004F4873" w:rsidRPr="009B19D1" w:rsidRDefault="004F4873" w:rsidP="00D66ECD">
      <w:pPr>
        <w:rPr>
          <w:color w:val="auto"/>
        </w:rPr>
      </w:pPr>
    </w:p>
    <w:p w14:paraId="45F1EB2E" w14:textId="79C536D3" w:rsidR="008610DD" w:rsidRPr="009B19D1" w:rsidRDefault="00C62B91" w:rsidP="00D66ECD">
      <w:pPr>
        <w:rPr>
          <w:color w:val="auto"/>
        </w:rPr>
      </w:pPr>
      <w:r w:rsidRPr="009B19D1">
        <w:rPr>
          <w:color w:val="auto"/>
        </w:rPr>
        <w:t xml:space="preserve">Attālinātais darbs </w:t>
      </w:r>
      <w:r w:rsidR="004F4873" w:rsidRPr="009B19D1">
        <w:rPr>
          <w:color w:val="auto"/>
        </w:rPr>
        <w:t>saistām</w:t>
      </w:r>
      <w:r w:rsidRPr="009B19D1">
        <w:rPr>
          <w:color w:val="auto"/>
        </w:rPr>
        <w:t>s</w:t>
      </w:r>
      <w:r w:rsidR="004F4873" w:rsidRPr="009B19D1">
        <w:rPr>
          <w:color w:val="auto"/>
        </w:rPr>
        <w:t xml:space="preserve"> arī ar ekonomiskiem apsvērumiem, jo nodarbinātajiem ir iespēja ietaupīt līdzekļus, kas tiek veltīti transporta izdevumiem (degviela, transporta biļetes)</w:t>
      </w:r>
      <w:r w:rsidRPr="009B19D1">
        <w:rPr>
          <w:color w:val="auto"/>
        </w:rPr>
        <w:t xml:space="preserve">. </w:t>
      </w:r>
      <w:r w:rsidR="002C48C2" w:rsidRPr="009B19D1">
        <w:rPr>
          <w:color w:val="auto"/>
        </w:rPr>
        <w:t>Starptautiskajā vidē tiek minēts arī par tādu ieguvumu kā CO</w:t>
      </w:r>
      <w:r w:rsidR="002C48C2" w:rsidRPr="009B19D1">
        <w:rPr>
          <w:color w:val="auto"/>
          <w:vertAlign w:val="subscript"/>
        </w:rPr>
        <w:t xml:space="preserve">2 </w:t>
      </w:r>
      <w:r w:rsidR="002C48C2" w:rsidRPr="009B19D1">
        <w:rPr>
          <w:color w:val="auto"/>
        </w:rPr>
        <w:t>izmešu samazināšanās, kas atstāj pozitīvu ietekmi uz vidi.</w:t>
      </w:r>
      <w:r w:rsidR="002C48C2" w:rsidRPr="009B19D1">
        <w:rPr>
          <w:rStyle w:val="FootnoteReference"/>
          <w:color w:val="auto"/>
        </w:rPr>
        <w:footnoteReference w:id="8"/>
      </w:r>
    </w:p>
    <w:p w14:paraId="1DD543C0" w14:textId="69C868C7" w:rsidR="007E711D" w:rsidRPr="009B19D1" w:rsidRDefault="007E711D" w:rsidP="00D66ECD">
      <w:pPr>
        <w:rPr>
          <w:color w:val="auto"/>
        </w:rPr>
      </w:pPr>
    </w:p>
    <w:p w14:paraId="3C375331" w14:textId="6E1AC52C" w:rsidR="00DA0473" w:rsidRPr="009B19D1" w:rsidRDefault="00DA0473" w:rsidP="00D66ECD">
      <w:pPr>
        <w:rPr>
          <w:color w:val="auto"/>
        </w:rPr>
      </w:pPr>
      <w:r w:rsidRPr="009B19D1">
        <w:rPr>
          <w:color w:val="auto"/>
        </w:rPr>
        <w:t xml:space="preserve">Tas, ka valsts pārvalde strādā attālināti, tostarp </w:t>
      </w:r>
      <w:r w:rsidR="000054B2" w:rsidRPr="009B19D1">
        <w:rPr>
          <w:color w:val="auto"/>
        </w:rPr>
        <w:t xml:space="preserve">arī savus pakalpojumus nodrošina attālināti, ir ieguvums ne tikai pašiem nodarbinātajiem un iestādei, bet arī iestāžu klientiem. Attālinātais darbs iestādē </w:t>
      </w:r>
      <w:r w:rsidR="00595CC1">
        <w:rPr>
          <w:color w:val="auto"/>
        </w:rPr>
        <w:t>ir cieši saistīts</w:t>
      </w:r>
      <w:r w:rsidR="000054B2" w:rsidRPr="009B19D1">
        <w:rPr>
          <w:color w:val="auto"/>
        </w:rPr>
        <w:t xml:space="preserve"> ar attālinātu pakalpojumu sniegšanu iedzīvotājiem. Tas nozīmē, ka daudzi pakalpojumi, kas līdz šim bija pieejami tikai klātienē, kļūst ērtāki un pieejam</w:t>
      </w:r>
      <w:r w:rsidR="002C48C2" w:rsidRPr="009B19D1">
        <w:rPr>
          <w:color w:val="auto"/>
        </w:rPr>
        <w:t>i arī elektroniski</w:t>
      </w:r>
      <w:r w:rsidR="000054B2" w:rsidRPr="009B19D1">
        <w:rPr>
          <w:color w:val="auto"/>
        </w:rPr>
        <w:t xml:space="preserve">. Tas būtiski atvieglo gan iedzīvotāju, gan uzņēmēju ikdienu. </w:t>
      </w:r>
    </w:p>
    <w:p w14:paraId="7AAECFD5" w14:textId="1F681298" w:rsidR="002C48C2" w:rsidRPr="009B19D1" w:rsidRDefault="002C48C2" w:rsidP="00D66ECD">
      <w:pPr>
        <w:rPr>
          <w:color w:val="auto"/>
        </w:rPr>
      </w:pPr>
    </w:p>
    <w:p w14:paraId="769E2091" w14:textId="2853C29D" w:rsidR="002C48C2" w:rsidRPr="009B19D1" w:rsidRDefault="002C48C2" w:rsidP="00D66ECD">
      <w:pPr>
        <w:rPr>
          <w:color w:val="auto"/>
        </w:rPr>
      </w:pPr>
      <w:r w:rsidRPr="009B19D1">
        <w:rPr>
          <w:color w:val="auto"/>
        </w:rPr>
        <w:t xml:space="preserve">Lai gan attālinātajam darbam ir daudz ieguvumu, šī darba organizācijas metode rada arī izaicinājumus, kas iestādēm jārisina, lai sekmīgi nodrošinātu savu funkciju izpildi. </w:t>
      </w:r>
      <w:r w:rsidR="00943A4C" w:rsidRPr="009B19D1">
        <w:rPr>
          <w:color w:val="auto"/>
        </w:rPr>
        <w:t>Nodarbināt</w:t>
      </w:r>
      <w:r w:rsidR="00D319A7" w:rsidRPr="009B19D1">
        <w:rPr>
          <w:color w:val="auto"/>
        </w:rPr>
        <w:t xml:space="preserve">ajiem rodas </w:t>
      </w:r>
      <w:r w:rsidR="00943A4C" w:rsidRPr="009B19D1">
        <w:rPr>
          <w:color w:val="auto"/>
        </w:rPr>
        <w:t>lielāk</w:t>
      </w:r>
      <w:r w:rsidR="00D319A7" w:rsidRPr="009B19D1">
        <w:rPr>
          <w:color w:val="auto"/>
        </w:rPr>
        <w:t>a</w:t>
      </w:r>
      <w:r w:rsidR="00943A4C" w:rsidRPr="009B19D1">
        <w:rPr>
          <w:color w:val="auto"/>
        </w:rPr>
        <w:t xml:space="preserve"> </w:t>
      </w:r>
      <w:r w:rsidR="5232BBCC" w:rsidRPr="009B19D1">
        <w:rPr>
          <w:color w:val="auto"/>
        </w:rPr>
        <w:t xml:space="preserve">patstāvības un </w:t>
      </w:r>
      <w:r w:rsidR="00943A4C" w:rsidRPr="009B19D1">
        <w:rPr>
          <w:color w:val="auto"/>
        </w:rPr>
        <w:t xml:space="preserve">pienākuma </w:t>
      </w:r>
      <w:r w:rsidR="00BC76D2" w:rsidRPr="009B19D1">
        <w:rPr>
          <w:color w:val="auto"/>
        </w:rPr>
        <w:t>izjūt</w:t>
      </w:r>
      <w:r w:rsidR="00D319A7" w:rsidRPr="009B19D1">
        <w:rPr>
          <w:color w:val="auto"/>
        </w:rPr>
        <w:t>a</w:t>
      </w:r>
      <w:r w:rsidR="00943A4C" w:rsidRPr="009B19D1">
        <w:rPr>
          <w:color w:val="auto"/>
        </w:rPr>
        <w:t>, strādājot elastīgi</w:t>
      </w:r>
      <w:r w:rsidR="002E4B63" w:rsidRPr="009B19D1">
        <w:rPr>
          <w:color w:val="auto"/>
        </w:rPr>
        <w:t>, kā arī</w:t>
      </w:r>
      <w:r w:rsidR="00943A4C" w:rsidRPr="009B19D1">
        <w:rPr>
          <w:color w:val="auto"/>
        </w:rPr>
        <w:t xml:space="preserve"> bieži </w:t>
      </w:r>
      <w:r w:rsidR="00D319A7" w:rsidRPr="009B19D1">
        <w:rPr>
          <w:color w:val="auto"/>
        </w:rPr>
        <w:t xml:space="preserve">darbu veikšanā tiek ieguldīts </w:t>
      </w:r>
      <w:r w:rsidR="00943A4C" w:rsidRPr="009B19D1">
        <w:rPr>
          <w:color w:val="auto"/>
        </w:rPr>
        <w:t xml:space="preserve">vairāk </w:t>
      </w:r>
      <w:r w:rsidR="00BC76D2" w:rsidRPr="009B19D1">
        <w:rPr>
          <w:color w:val="auto"/>
        </w:rPr>
        <w:t>pūļu</w:t>
      </w:r>
      <w:r w:rsidR="00943A4C" w:rsidRPr="009B19D1">
        <w:rPr>
          <w:color w:val="auto"/>
        </w:rPr>
        <w:t xml:space="preserve">, kas </w:t>
      </w:r>
      <w:r w:rsidR="00D319A7" w:rsidRPr="009B19D1">
        <w:rPr>
          <w:color w:val="auto"/>
        </w:rPr>
        <w:t>paaugstina</w:t>
      </w:r>
      <w:r w:rsidR="00943A4C" w:rsidRPr="009B19D1">
        <w:rPr>
          <w:color w:val="auto"/>
        </w:rPr>
        <w:t xml:space="preserve"> </w:t>
      </w:r>
      <w:r w:rsidR="00D319A7" w:rsidRPr="009B19D1">
        <w:rPr>
          <w:color w:val="auto"/>
        </w:rPr>
        <w:t xml:space="preserve">kopējo </w:t>
      </w:r>
      <w:r w:rsidR="00943A4C" w:rsidRPr="009B19D1">
        <w:rPr>
          <w:color w:val="auto"/>
        </w:rPr>
        <w:t xml:space="preserve">darba </w:t>
      </w:r>
      <w:r w:rsidR="00D319A7" w:rsidRPr="009B19D1">
        <w:rPr>
          <w:color w:val="auto"/>
        </w:rPr>
        <w:t>intensitāti</w:t>
      </w:r>
      <w:r w:rsidR="00943A4C" w:rsidRPr="009B19D1">
        <w:rPr>
          <w:color w:val="auto"/>
        </w:rPr>
        <w:t>.</w:t>
      </w:r>
      <w:r w:rsidR="00943A4C" w:rsidRPr="009B19D1">
        <w:rPr>
          <w:rStyle w:val="FootnoteReference"/>
          <w:color w:val="auto"/>
        </w:rPr>
        <w:footnoteReference w:id="9"/>
      </w:r>
      <w:r w:rsidR="002E4B63" w:rsidRPr="009B19D1">
        <w:rPr>
          <w:color w:val="auto"/>
        </w:rPr>
        <w:t xml:space="preserve"> Tas var </w:t>
      </w:r>
      <w:r w:rsidR="00BC76D2" w:rsidRPr="009B19D1">
        <w:rPr>
          <w:color w:val="auto"/>
        </w:rPr>
        <w:t xml:space="preserve">radīt </w:t>
      </w:r>
      <w:r w:rsidR="002E4B63" w:rsidRPr="009B19D1">
        <w:rPr>
          <w:color w:val="auto"/>
        </w:rPr>
        <w:t xml:space="preserve">papildu </w:t>
      </w:r>
      <w:r w:rsidR="00BC76D2" w:rsidRPr="009B19D1">
        <w:rPr>
          <w:color w:val="auto"/>
        </w:rPr>
        <w:t xml:space="preserve">stresu </w:t>
      </w:r>
      <w:r w:rsidR="002E4B63" w:rsidRPr="009B19D1">
        <w:rPr>
          <w:color w:val="auto"/>
        </w:rPr>
        <w:t xml:space="preserve">un ar to </w:t>
      </w:r>
      <w:r w:rsidR="00BC76D2" w:rsidRPr="009B19D1">
        <w:rPr>
          <w:color w:val="auto"/>
        </w:rPr>
        <w:t xml:space="preserve">saistīto </w:t>
      </w:r>
      <w:r w:rsidR="002E4B63" w:rsidRPr="009B19D1">
        <w:rPr>
          <w:color w:val="auto"/>
        </w:rPr>
        <w:t xml:space="preserve">negatīvo seku </w:t>
      </w:r>
      <w:r w:rsidR="00BC76D2" w:rsidRPr="009B19D1">
        <w:rPr>
          <w:color w:val="auto"/>
        </w:rPr>
        <w:t>izpausmes</w:t>
      </w:r>
      <w:r w:rsidR="002E4B63" w:rsidRPr="009B19D1">
        <w:rPr>
          <w:color w:val="auto"/>
        </w:rPr>
        <w:t xml:space="preserve">, </w:t>
      </w:r>
      <w:r w:rsidR="00BC76D2" w:rsidRPr="009B19D1">
        <w:rPr>
          <w:color w:val="auto"/>
        </w:rPr>
        <w:t>piemēram</w:t>
      </w:r>
      <w:r w:rsidR="002E4B63" w:rsidRPr="009B19D1">
        <w:rPr>
          <w:color w:val="auto"/>
        </w:rPr>
        <w:t>, izdegšanas</w:t>
      </w:r>
      <w:r w:rsidR="007D41BD" w:rsidRPr="009B19D1">
        <w:rPr>
          <w:color w:val="auto"/>
        </w:rPr>
        <w:t xml:space="preserve"> </w:t>
      </w:r>
      <w:r w:rsidR="00BC76D2" w:rsidRPr="009B19D1">
        <w:rPr>
          <w:color w:val="auto"/>
        </w:rPr>
        <w:t>sindromu</w:t>
      </w:r>
      <w:r w:rsidR="002E4B63" w:rsidRPr="009B19D1">
        <w:rPr>
          <w:color w:val="auto"/>
        </w:rPr>
        <w:t>.</w:t>
      </w:r>
    </w:p>
    <w:p w14:paraId="77F45E49" w14:textId="41463047" w:rsidR="00307FE2" w:rsidRPr="009B19D1" w:rsidRDefault="00307FE2" w:rsidP="00D66ECD">
      <w:pPr>
        <w:rPr>
          <w:color w:val="auto"/>
        </w:rPr>
      </w:pPr>
    </w:p>
    <w:p w14:paraId="72DAD5DE" w14:textId="35D213A7" w:rsidR="002F68C5" w:rsidRPr="009B19D1" w:rsidRDefault="00925768" w:rsidP="00D66ECD">
      <w:pPr>
        <w:rPr>
          <w:color w:val="auto"/>
        </w:rPr>
      </w:pPr>
      <w:r w:rsidRPr="009B19D1">
        <w:rPr>
          <w:color w:val="auto"/>
        </w:rPr>
        <w:t>Kā iepriekš norādīts</w:t>
      </w:r>
      <w:r w:rsidR="73529787" w:rsidRPr="009B19D1">
        <w:rPr>
          <w:color w:val="auto"/>
        </w:rPr>
        <w:t>,</w:t>
      </w:r>
      <w:r w:rsidRPr="009B19D1">
        <w:rPr>
          <w:color w:val="auto"/>
        </w:rPr>
        <w:t xml:space="preserve"> attālinātais darbs var vienlaikus gan palīdzēt sabalansēt darba un privāto dzīvi, gan arī kaitēt šī balansa nodrošināšanai. </w:t>
      </w:r>
      <w:r w:rsidR="00595CC1">
        <w:rPr>
          <w:color w:val="auto"/>
        </w:rPr>
        <w:t>Tas</w:t>
      </w:r>
      <w:r w:rsidRPr="009B19D1">
        <w:rPr>
          <w:color w:val="auto"/>
        </w:rPr>
        <w:t xml:space="preserve"> ir atkarīgs no daudziem apstākļiem, piemēram, darba rakstura, intensitātes, noslodzes, spējas plānot savu laiku</w:t>
      </w:r>
      <w:r w:rsidR="00595CC1">
        <w:rPr>
          <w:color w:val="auto"/>
        </w:rPr>
        <w:t>, kā arī</w:t>
      </w:r>
      <w:r w:rsidRPr="009B19D1">
        <w:rPr>
          <w:color w:val="auto"/>
        </w:rPr>
        <w:t xml:space="preserve"> nodarbinātā </w:t>
      </w:r>
      <w:r w:rsidR="00C72C70" w:rsidRPr="009B19D1">
        <w:rPr>
          <w:color w:val="auto"/>
        </w:rPr>
        <w:t>kompetencēm</w:t>
      </w:r>
      <w:r w:rsidRPr="009B19D1">
        <w:rPr>
          <w:color w:val="auto"/>
        </w:rPr>
        <w:t>. Proti, daļai nodarbināto strādāšana no mājām ļauj ieekonomēt laiku</w:t>
      </w:r>
      <w:r w:rsidR="005E728B" w:rsidRPr="009B19D1">
        <w:rPr>
          <w:color w:val="auto"/>
        </w:rPr>
        <w:t>, k</w:t>
      </w:r>
      <w:r w:rsidR="006A2279" w:rsidRPr="009B19D1">
        <w:rPr>
          <w:color w:val="auto"/>
        </w:rPr>
        <w:t>as</w:t>
      </w:r>
      <w:r w:rsidR="005E728B" w:rsidRPr="009B19D1">
        <w:rPr>
          <w:color w:val="auto"/>
        </w:rPr>
        <w:t xml:space="preserve"> pavad</w:t>
      </w:r>
      <w:r w:rsidR="006A2279" w:rsidRPr="009B19D1">
        <w:rPr>
          <w:color w:val="auto"/>
        </w:rPr>
        <w:t>īts</w:t>
      </w:r>
      <w:r w:rsidR="005E728B" w:rsidRPr="009B19D1">
        <w:rPr>
          <w:color w:val="auto"/>
        </w:rPr>
        <w:t xml:space="preserve"> ceļā uz </w:t>
      </w:r>
      <w:r w:rsidR="00595CC1">
        <w:rPr>
          <w:color w:val="auto"/>
        </w:rPr>
        <w:t>darbu un no tā</w:t>
      </w:r>
      <w:r w:rsidR="005E728B" w:rsidRPr="009B19D1">
        <w:rPr>
          <w:color w:val="auto"/>
        </w:rPr>
        <w:t>,</w:t>
      </w:r>
      <w:r w:rsidRPr="009B19D1">
        <w:rPr>
          <w:color w:val="auto"/>
        </w:rPr>
        <w:t xml:space="preserve"> un tādā veidā atlicināt vairāk laika privātajai dzīvei, savukārt citiem tas būs traucēklis, jo persona nevarēs beigt strādāt</w:t>
      </w:r>
      <w:r w:rsidR="00595CC1">
        <w:rPr>
          <w:color w:val="auto"/>
        </w:rPr>
        <w:t>. Tādējādi</w:t>
      </w:r>
      <w:r w:rsidR="005E728B" w:rsidRPr="009B19D1">
        <w:rPr>
          <w:color w:val="auto"/>
        </w:rPr>
        <w:t xml:space="preserve"> tikai katrs nodarbinātais var atbildēt uz jautājumu, vai, strādājot attālināti, ir vieglāk vai grūtāk noturēt līdzsvaru starp darba un privāto dzīvi</w:t>
      </w:r>
      <w:r w:rsidR="006A2279" w:rsidRPr="009B19D1">
        <w:rPr>
          <w:color w:val="auto"/>
        </w:rPr>
        <w:t>.</w:t>
      </w:r>
    </w:p>
    <w:p w14:paraId="67CFF615" w14:textId="77777777" w:rsidR="0013718A" w:rsidRPr="009B19D1" w:rsidRDefault="0013718A" w:rsidP="00D66ECD">
      <w:pPr>
        <w:rPr>
          <w:color w:val="auto"/>
        </w:rPr>
      </w:pPr>
    </w:p>
    <w:p w14:paraId="2D402085" w14:textId="3967FBC6" w:rsidR="00E503F8" w:rsidRDefault="002F68C5" w:rsidP="00A844C7">
      <w:pPr>
        <w:rPr>
          <w:color w:val="auto"/>
        </w:rPr>
      </w:pPr>
      <w:r w:rsidRPr="009B19D1">
        <w:rPr>
          <w:color w:val="auto"/>
        </w:rPr>
        <w:t>Sekmīgai iestādes darbības nodrošināšanai</w:t>
      </w:r>
      <w:r w:rsidR="00E5447B" w:rsidRPr="009B19D1">
        <w:rPr>
          <w:color w:val="auto"/>
        </w:rPr>
        <w:t xml:space="preserve"> nepieciešams vienots regulējums, kurā </w:t>
      </w:r>
      <w:r w:rsidR="09AD1446" w:rsidRPr="009B19D1">
        <w:rPr>
          <w:color w:val="auto"/>
        </w:rPr>
        <w:t>definēti</w:t>
      </w:r>
      <w:r w:rsidR="00E5447B" w:rsidRPr="009B19D1">
        <w:rPr>
          <w:color w:val="auto"/>
        </w:rPr>
        <w:t xml:space="preserve"> noteikumi attālināt</w:t>
      </w:r>
      <w:r w:rsidR="00731828" w:rsidRPr="009B19D1">
        <w:rPr>
          <w:color w:val="auto"/>
        </w:rPr>
        <w:t>ā darba veikšanai</w:t>
      </w:r>
      <w:r w:rsidRPr="009B19D1">
        <w:rPr>
          <w:color w:val="auto"/>
        </w:rPr>
        <w:t xml:space="preserve">. Tas palīdz </w:t>
      </w:r>
      <w:r w:rsidR="00964A55" w:rsidRPr="009B19D1">
        <w:rPr>
          <w:color w:val="auto"/>
        </w:rPr>
        <w:t>efektīvāk organizēt ikdienas darbu un kontrolēt nodarbināto uzdevumu izpildi.</w:t>
      </w:r>
      <w:r w:rsidR="00CF45EB" w:rsidRPr="009B19D1">
        <w:rPr>
          <w:color w:val="auto"/>
        </w:rPr>
        <w:t xml:space="preserve"> </w:t>
      </w:r>
      <w:r w:rsidR="00964A55" w:rsidRPr="009B19D1">
        <w:rPr>
          <w:color w:val="auto"/>
        </w:rPr>
        <w:t xml:space="preserve">Tādējādi, lai gan elastīgā darba organizēšana izvirza </w:t>
      </w:r>
      <w:r w:rsidR="00D319A7" w:rsidRPr="009B19D1">
        <w:rPr>
          <w:color w:val="auto"/>
        </w:rPr>
        <w:t xml:space="preserve">dažādu veidu </w:t>
      </w:r>
      <w:r w:rsidR="002962DE" w:rsidRPr="009B19D1">
        <w:rPr>
          <w:color w:val="auto"/>
        </w:rPr>
        <w:t>izaicinājumus</w:t>
      </w:r>
      <w:r w:rsidR="00964A55" w:rsidRPr="009B19D1">
        <w:rPr>
          <w:color w:val="auto"/>
        </w:rPr>
        <w:t>, kas iestādēm jāatrisina, tas kopumā ir uzskatāms par veiksmīgu un valsts pārvaldei piemērotu darba organizācijas veidu, ko iespējams saglabāt arī turpmāk</w:t>
      </w:r>
      <w:r w:rsidR="00702930" w:rsidRPr="009B19D1">
        <w:rPr>
          <w:color w:val="auto"/>
        </w:rPr>
        <w:t>,</w:t>
      </w:r>
      <w:r w:rsidR="00964A55" w:rsidRPr="009B19D1">
        <w:rPr>
          <w:color w:val="auto"/>
        </w:rPr>
        <w:t xml:space="preserve"> laika gaitā paplašinot tā sniegtās iespējas.</w:t>
      </w:r>
    </w:p>
    <w:p w14:paraId="6532B4B1" w14:textId="77777777" w:rsidR="002A5F42" w:rsidRPr="002B627D" w:rsidRDefault="002A5F42" w:rsidP="00A844C7">
      <w:pPr>
        <w:rPr>
          <w:rFonts w:eastAsia="Arial" w:cs="Arial"/>
          <w:b/>
          <w:color w:val="A50021"/>
        </w:rPr>
      </w:pPr>
    </w:p>
    <w:p w14:paraId="5B7C5DAC" w14:textId="77777777" w:rsidR="00341541" w:rsidRDefault="00341541">
      <w:pPr>
        <w:spacing w:after="160" w:line="259" w:lineRule="auto"/>
        <w:jc w:val="left"/>
        <w:rPr>
          <w:rFonts w:eastAsia="Arial" w:cs="Arial"/>
          <w:b/>
          <w:color w:val="9D2235"/>
          <w:sz w:val="28"/>
          <w:szCs w:val="32"/>
        </w:rPr>
      </w:pPr>
      <w:r>
        <w:br w:type="page"/>
      </w:r>
    </w:p>
    <w:p w14:paraId="28CEB9ED" w14:textId="061E4586" w:rsidR="00392C0F" w:rsidRPr="00A963C3" w:rsidRDefault="00392C0F" w:rsidP="4FBE509B">
      <w:pPr>
        <w:pStyle w:val="Heading1"/>
        <w:jc w:val="both"/>
      </w:pPr>
      <w:bookmarkStart w:id="6" w:name="_Toc72588003"/>
      <w:r w:rsidRPr="00A963C3">
        <w:lastRenderedPageBreak/>
        <w:t>II</w:t>
      </w:r>
      <w:r w:rsidR="00595CC1">
        <w:t>.</w:t>
      </w:r>
      <w:r w:rsidRPr="00A963C3">
        <w:t xml:space="preserve"> </w:t>
      </w:r>
      <w:r w:rsidR="00023138" w:rsidRPr="00A963C3">
        <w:t>I</w:t>
      </w:r>
      <w:r w:rsidRPr="00A963C3">
        <w:t>espējas un izaicinājumi</w:t>
      </w:r>
      <w:r w:rsidR="00FB5EB0" w:rsidRPr="00A963C3">
        <w:t xml:space="preserve"> </w:t>
      </w:r>
      <w:r w:rsidR="00023138" w:rsidRPr="00A963C3">
        <w:t>darba organizācijai nākotnē</w:t>
      </w:r>
      <w:bookmarkEnd w:id="6"/>
    </w:p>
    <w:p w14:paraId="5B0D9670" w14:textId="77777777" w:rsidR="004229FF" w:rsidRPr="00A963C3" w:rsidRDefault="004229FF" w:rsidP="4FBE509B">
      <w:pPr>
        <w:rPr>
          <w:rFonts w:eastAsia="Arial" w:cs="Arial"/>
        </w:rPr>
      </w:pPr>
    </w:p>
    <w:p w14:paraId="2A068980" w14:textId="77777777" w:rsidR="00E503F8" w:rsidRPr="009B19D1" w:rsidRDefault="00E503F8" w:rsidP="00E503F8">
      <w:pPr>
        <w:rPr>
          <w:rFonts w:eastAsia="Arial" w:cs="Arial"/>
          <w:color w:val="auto"/>
        </w:rPr>
      </w:pPr>
      <w:r w:rsidRPr="009B19D1">
        <w:rPr>
          <w:rFonts w:eastAsia="Arial" w:cs="Arial"/>
          <w:color w:val="auto"/>
        </w:rPr>
        <w:t>Saskaņā ar Valsts pārvaldes iekārtas likuma 17. panta pirmo daļu tiešās pārvaldes iestādes vadītājs organizē iestādes funkciju pildīšanu un atbild par to, vada iestādes administratīvo darbu, nodrošinot tā nepārtrauktību, lietderību un tiesiskumu. Savukārt šī paša likuma 73. panta pirmās daļas 4. punkts paredz,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w:t>
      </w:r>
    </w:p>
    <w:p w14:paraId="57D5BD01" w14:textId="77777777" w:rsidR="00E503F8" w:rsidRPr="009B19D1" w:rsidRDefault="00E503F8" w:rsidP="00E503F8">
      <w:pPr>
        <w:rPr>
          <w:rFonts w:eastAsia="Arial" w:cs="Arial"/>
          <w:color w:val="auto"/>
        </w:rPr>
      </w:pPr>
    </w:p>
    <w:p w14:paraId="3DC0B079" w14:textId="74354821" w:rsidR="00E503F8" w:rsidRPr="009B19D1" w:rsidRDefault="00E503F8" w:rsidP="00E503F8">
      <w:pPr>
        <w:rPr>
          <w:rFonts w:eastAsia="Arial" w:cs="Arial"/>
          <w:color w:val="auto"/>
        </w:rPr>
      </w:pPr>
      <w:r w:rsidRPr="009B19D1">
        <w:rPr>
          <w:rFonts w:eastAsia="Arial" w:cs="Arial"/>
          <w:color w:val="auto"/>
        </w:rPr>
        <w:t xml:space="preserve">Lai gan katras iestādes darba specifika un tehniskās iespējas ir atšķirīgas, turpmāk katrai iestādei ir jānodrošina </w:t>
      </w:r>
      <w:r w:rsidR="00D319A7" w:rsidRPr="009B19D1">
        <w:rPr>
          <w:rFonts w:eastAsia="Arial" w:cs="Arial"/>
          <w:color w:val="auto"/>
        </w:rPr>
        <w:t xml:space="preserve">attālināta darba </w:t>
      </w:r>
      <w:r w:rsidRPr="009B19D1">
        <w:rPr>
          <w:rFonts w:eastAsia="Arial" w:cs="Arial"/>
          <w:color w:val="auto"/>
        </w:rPr>
        <w:t>iespēja tiem nodarbinātajiem, kuru darba raksturs to atļauj</w:t>
      </w:r>
      <w:r w:rsidR="00D319A7" w:rsidRPr="009B19D1">
        <w:rPr>
          <w:rFonts w:eastAsia="Arial" w:cs="Arial"/>
          <w:color w:val="auto"/>
        </w:rPr>
        <w:t>.</w:t>
      </w:r>
      <w:r w:rsidRPr="009B19D1">
        <w:rPr>
          <w:rFonts w:eastAsia="Arial" w:cs="Arial"/>
          <w:color w:val="auto"/>
        </w:rPr>
        <w:t xml:space="preserve"> Taču iestād</w:t>
      </w:r>
      <w:r w:rsidR="00D319A7" w:rsidRPr="009B19D1">
        <w:rPr>
          <w:rFonts w:eastAsia="Arial" w:cs="Arial"/>
          <w:color w:val="auto"/>
        </w:rPr>
        <w:t xml:space="preserve">ēm būtu nepieciešams </w:t>
      </w:r>
      <w:r w:rsidRPr="009B19D1">
        <w:rPr>
          <w:rFonts w:eastAsia="Arial" w:cs="Arial"/>
          <w:color w:val="auto"/>
        </w:rPr>
        <w:t>izstrādāt iekšējos noteikumus attālinātā darba organizēšanai, lai nodrošinātu iestādes funkciju nepārtrauktu izpildi. Proti, iestādei ir jānodrošina iespēja strādā</w:t>
      </w:r>
      <w:r w:rsidR="003C22C2" w:rsidRPr="009B19D1">
        <w:rPr>
          <w:rFonts w:eastAsia="Arial" w:cs="Arial"/>
          <w:color w:val="auto"/>
        </w:rPr>
        <w:t>t</w:t>
      </w:r>
      <w:r w:rsidRPr="009B19D1">
        <w:rPr>
          <w:rFonts w:eastAsia="Arial" w:cs="Arial"/>
          <w:color w:val="auto"/>
        </w:rPr>
        <w:t xml:space="preserve"> attālināti, taču tā pati var noteikt kārtību un priekšnoteikumus, kā attālinātais darbs var tikt izmantots.</w:t>
      </w:r>
    </w:p>
    <w:p w14:paraId="243ED505" w14:textId="77777777" w:rsidR="00E503F8" w:rsidRPr="009B19D1" w:rsidRDefault="00E503F8" w:rsidP="00E503F8">
      <w:pPr>
        <w:rPr>
          <w:rFonts w:eastAsia="Arial" w:cs="Arial"/>
          <w:color w:val="auto"/>
        </w:rPr>
      </w:pPr>
    </w:p>
    <w:p w14:paraId="63E302BF" w14:textId="3F8F0439" w:rsidR="008E634E" w:rsidRPr="009B19D1" w:rsidRDefault="00E503F8" w:rsidP="00E503F8">
      <w:pPr>
        <w:rPr>
          <w:rFonts w:eastAsia="Arial" w:cs="Arial"/>
          <w:color w:val="auto"/>
        </w:rPr>
      </w:pPr>
      <w:r w:rsidRPr="009B19D1">
        <w:rPr>
          <w:rFonts w:eastAsia="Arial" w:cs="Arial"/>
          <w:color w:val="auto"/>
        </w:rPr>
        <w:t xml:space="preserve">Iestādes vadītājs ir atbildīgs par nepārtrauktu iestādes funkciju izpildes nodrošināšanu, darba organizēšanas un darba laika uzskaites kārtību. </w:t>
      </w:r>
    </w:p>
    <w:p w14:paraId="34E78D49" w14:textId="77777777" w:rsidR="00E503F8" w:rsidRPr="009B19D1" w:rsidRDefault="00E503F8" w:rsidP="00E503F8">
      <w:pPr>
        <w:rPr>
          <w:rFonts w:eastAsia="Arial" w:cs="Arial"/>
          <w:color w:val="auto"/>
        </w:rPr>
      </w:pPr>
    </w:p>
    <w:p w14:paraId="3223F8F2" w14:textId="4957326E" w:rsidR="00E503F8" w:rsidRPr="009B19D1" w:rsidRDefault="00E503F8" w:rsidP="00E503F8">
      <w:pPr>
        <w:rPr>
          <w:rFonts w:eastAsia="Arial" w:cs="Arial"/>
          <w:color w:val="auto"/>
        </w:rPr>
      </w:pPr>
      <w:r w:rsidRPr="009B19D1">
        <w:rPr>
          <w:rFonts w:eastAsia="Arial" w:cs="Arial"/>
          <w:color w:val="auto"/>
        </w:rPr>
        <w:t>Lai izvēlētos piemērotāko risinājumu, iestāde var noskaidrot nodarbināto viedokli par attālināto da</w:t>
      </w:r>
      <w:r w:rsidR="0094318F" w:rsidRPr="009B19D1">
        <w:rPr>
          <w:rFonts w:eastAsia="Arial" w:cs="Arial"/>
          <w:color w:val="auto"/>
        </w:rPr>
        <w:t>r</w:t>
      </w:r>
      <w:r w:rsidRPr="009B19D1">
        <w:rPr>
          <w:rFonts w:eastAsia="Arial" w:cs="Arial"/>
          <w:color w:val="auto"/>
        </w:rPr>
        <w:t>bu, piemēram, veicot aptauju. Aptaujas rezultāti var palīdzēt iestādei izvēlēties atbilstošāko darba organizācijas mehānismu un ieklausīties nodarbināto vēlmēs, vienlaikus izvērtējot gan iestādes tehnoloģiskās iespējas, gan darba specifiku.</w:t>
      </w:r>
    </w:p>
    <w:p w14:paraId="19A99144" w14:textId="19369095" w:rsidR="008E634E" w:rsidRPr="009B19D1" w:rsidRDefault="008E634E" w:rsidP="00E503F8">
      <w:pPr>
        <w:rPr>
          <w:rFonts w:eastAsia="Arial" w:cs="Arial"/>
          <w:color w:val="auto"/>
        </w:rPr>
      </w:pPr>
    </w:p>
    <w:p w14:paraId="5D55646A" w14:textId="3B466BB6" w:rsidR="008E634E" w:rsidRPr="009B19D1" w:rsidRDefault="008E634E" w:rsidP="00E503F8">
      <w:pPr>
        <w:rPr>
          <w:rFonts w:eastAsia="Arial" w:cs="Arial"/>
          <w:color w:val="auto"/>
        </w:rPr>
      </w:pPr>
      <w:r w:rsidRPr="009B19D1">
        <w:rPr>
          <w:rFonts w:eastAsia="Arial" w:cs="Arial"/>
          <w:color w:val="auto"/>
        </w:rPr>
        <w:t xml:space="preserve">Izvērtējot iestādes veicamo uzdevumu raksturu un vienojoties par elastīgā darba organizācijas noteikšanu, aicinām iestādes aktualizēt savus iekšējās darba kārtības noteikumus. </w:t>
      </w:r>
      <w:r w:rsidR="0014335B" w:rsidRPr="009B19D1">
        <w:rPr>
          <w:rFonts w:eastAsia="Arial" w:cs="Arial"/>
          <w:color w:val="auto"/>
        </w:rPr>
        <w:t xml:space="preserve">Darba kārtības noteikumi ir dokuments, kurā var skaidri </w:t>
      </w:r>
      <w:r w:rsidR="00D319A7" w:rsidRPr="009B19D1">
        <w:rPr>
          <w:rFonts w:eastAsia="Arial" w:cs="Arial"/>
          <w:color w:val="auto"/>
        </w:rPr>
        <w:t xml:space="preserve">paredzēt </w:t>
      </w:r>
      <w:r w:rsidR="0014335B" w:rsidRPr="009B19D1">
        <w:rPr>
          <w:rFonts w:eastAsia="Arial" w:cs="Arial"/>
          <w:color w:val="auto"/>
        </w:rPr>
        <w:t>iestādes izvirzītos nosacījumus elastīgā darba, tostarp attālinātā darba</w:t>
      </w:r>
      <w:r w:rsidR="00D319A7" w:rsidRPr="009B19D1">
        <w:rPr>
          <w:rFonts w:eastAsia="Arial" w:cs="Arial"/>
          <w:color w:val="auto"/>
        </w:rPr>
        <w:t>,</w:t>
      </w:r>
      <w:r w:rsidR="0014335B" w:rsidRPr="009B19D1">
        <w:rPr>
          <w:rFonts w:eastAsia="Arial" w:cs="Arial"/>
          <w:color w:val="auto"/>
        </w:rPr>
        <w:t xml:space="preserve"> izmantošanai, lai vienkopus skaidri noregulētu šos jautājumus. </w:t>
      </w:r>
      <w:r w:rsidR="00A03CC6">
        <w:rPr>
          <w:rFonts w:eastAsia="Arial" w:cs="Arial"/>
          <w:color w:val="auto"/>
        </w:rPr>
        <w:t>D</w:t>
      </w:r>
      <w:r w:rsidR="00CA5A5E" w:rsidRPr="009B19D1">
        <w:rPr>
          <w:rFonts w:eastAsia="Arial" w:cs="Arial"/>
          <w:color w:val="auto"/>
        </w:rPr>
        <w:t>arba kārtības noteikumi ir vienlīdz saistoši visiem iestādē nodarbinātajiem, tādēļ attiecināmi gan uz ierēdņiem, gan darbiniekiem.</w:t>
      </w:r>
    </w:p>
    <w:p w14:paraId="29122412" w14:textId="77777777" w:rsidR="00E503F8" w:rsidRPr="009B19D1" w:rsidRDefault="00E503F8" w:rsidP="00E503F8">
      <w:pPr>
        <w:rPr>
          <w:rFonts w:eastAsia="Arial" w:cs="Arial"/>
          <w:color w:val="auto"/>
        </w:rPr>
      </w:pPr>
    </w:p>
    <w:p w14:paraId="37FE9D4F" w14:textId="75336E45" w:rsidR="00E503F8" w:rsidRPr="009B19D1" w:rsidRDefault="00E503F8" w:rsidP="00E503F8">
      <w:pPr>
        <w:rPr>
          <w:rFonts w:eastAsia="Arial" w:cs="Arial"/>
          <w:color w:val="auto"/>
        </w:rPr>
      </w:pPr>
      <w:r w:rsidRPr="009B19D1">
        <w:rPr>
          <w:rFonts w:eastAsia="Arial" w:cs="Arial"/>
          <w:color w:val="auto"/>
        </w:rPr>
        <w:t>Attālinātais darbs ir tikai viena no elastīgā darba organizācijas metodēm. Kombinējot attālināto darbu ar citiem elastīgā darba veidiem</w:t>
      </w:r>
      <w:r w:rsidR="00B50883">
        <w:rPr>
          <w:rFonts w:eastAsia="Arial" w:cs="Arial"/>
          <w:color w:val="auto"/>
        </w:rPr>
        <w:t>,</w:t>
      </w:r>
      <w:r w:rsidRPr="009B19D1">
        <w:rPr>
          <w:rFonts w:eastAsia="Arial" w:cs="Arial"/>
          <w:color w:val="auto"/>
        </w:rPr>
        <w:t xml:space="preserve"> paveras plašas iespējas dažādās jomās. Elastīg</w:t>
      </w:r>
      <w:r w:rsidR="44892949" w:rsidRPr="009B19D1">
        <w:rPr>
          <w:rFonts w:eastAsia="Arial" w:cs="Arial"/>
          <w:color w:val="auto"/>
        </w:rPr>
        <w:t>ā</w:t>
      </w:r>
      <w:r w:rsidRPr="009B19D1">
        <w:rPr>
          <w:rFonts w:eastAsia="Arial" w:cs="Arial"/>
          <w:color w:val="auto"/>
        </w:rPr>
        <w:t xml:space="preserve"> darba organizācijas metožu izmantošana ir veids, kā piesaistīt speciālistus, kas dzīvo Latvijas reģionos un nevar strādāt Rīgā, tādā veidā padarot valsts pārvaldi atvērtāku un pieejamāku plašākam sabiedrības lokam. Vienlaikus tas arī ļauj veidot samērīgāku darba un privātās dzīves līdzsvaru, kas ir īpaši svarīgi, cilvēkiem strādājot no mājām. </w:t>
      </w:r>
    </w:p>
    <w:p w14:paraId="606B2E90" w14:textId="77777777" w:rsidR="00E503F8" w:rsidRPr="009B19D1" w:rsidRDefault="00E503F8" w:rsidP="4FBE509B">
      <w:pPr>
        <w:rPr>
          <w:rFonts w:eastAsia="Arial" w:cs="Arial"/>
          <w:color w:val="auto"/>
        </w:rPr>
      </w:pPr>
    </w:p>
    <w:p w14:paraId="5ED59E84" w14:textId="654ADB5E" w:rsidR="6E040AEA" w:rsidRDefault="114C8513" w:rsidP="4FBE509B">
      <w:pPr>
        <w:rPr>
          <w:rFonts w:eastAsia="Arial" w:cs="Arial"/>
          <w:color w:val="auto"/>
        </w:rPr>
      </w:pPr>
      <w:r w:rsidRPr="009B19D1">
        <w:rPr>
          <w:rFonts w:eastAsia="Arial" w:cs="Arial"/>
          <w:color w:val="auto"/>
        </w:rPr>
        <w:t xml:space="preserve">Attālinātais darbs ir tikai </w:t>
      </w:r>
      <w:r w:rsidR="2BE059A0" w:rsidRPr="009B19D1">
        <w:rPr>
          <w:rFonts w:eastAsia="Arial" w:cs="Arial"/>
          <w:color w:val="auto"/>
        </w:rPr>
        <w:t xml:space="preserve">pirmais solis, </w:t>
      </w:r>
      <w:r w:rsidRPr="009B19D1">
        <w:rPr>
          <w:rFonts w:eastAsia="Arial" w:cs="Arial"/>
          <w:color w:val="auto"/>
        </w:rPr>
        <w:t>kas ļautu valsts pārvalde</w:t>
      </w:r>
      <w:r w:rsidR="166F5E63" w:rsidRPr="009B19D1">
        <w:rPr>
          <w:rFonts w:eastAsia="Arial" w:cs="Arial"/>
          <w:color w:val="auto"/>
        </w:rPr>
        <w:t>i kļūt modernākai, pieejamākai un elastīgākai</w:t>
      </w:r>
      <w:r w:rsidR="0486B801" w:rsidRPr="009B19D1">
        <w:rPr>
          <w:rFonts w:eastAsia="Arial" w:cs="Arial"/>
          <w:color w:val="auto"/>
        </w:rPr>
        <w:t xml:space="preserve"> gan</w:t>
      </w:r>
      <w:r w:rsidR="00D319A7" w:rsidRPr="009B19D1">
        <w:rPr>
          <w:rFonts w:eastAsia="Arial" w:cs="Arial"/>
          <w:color w:val="auto"/>
        </w:rPr>
        <w:t xml:space="preserve"> attiecībā uz</w:t>
      </w:r>
      <w:r w:rsidR="0486B801" w:rsidRPr="009B19D1">
        <w:rPr>
          <w:rFonts w:eastAsia="Arial" w:cs="Arial"/>
          <w:color w:val="auto"/>
        </w:rPr>
        <w:t xml:space="preserve"> </w:t>
      </w:r>
      <w:r w:rsidR="00D319A7" w:rsidRPr="009B19D1">
        <w:rPr>
          <w:rFonts w:eastAsia="Arial" w:cs="Arial"/>
          <w:color w:val="auto"/>
        </w:rPr>
        <w:t xml:space="preserve">tajā </w:t>
      </w:r>
      <w:r w:rsidR="0486B801" w:rsidRPr="009B19D1">
        <w:rPr>
          <w:rFonts w:eastAsia="Arial" w:cs="Arial"/>
          <w:color w:val="auto"/>
        </w:rPr>
        <w:t>nodarbinātajiem, gan iedzīvotājiem</w:t>
      </w:r>
      <w:r w:rsidR="00D319A7" w:rsidRPr="009B19D1">
        <w:rPr>
          <w:rFonts w:eastAsia="Arial" w:cs="Arial"/>
          <w:color w:val="auto"/>
        </w:rPr>
        <w:t xml:space="preserve"> kopumā</w:t>
      </w:r>
      <w:r w:rsidR="0486B801" w:rsidRPr="009B19D1">
        <w:rPr>
          <w:rFonts w:eastAsia="Arial" w:cs="Arial"/>
          <w:color w:val="auto"/>
        </w:rPr>
        <w:t>.</w:t>
      </w:r>
      <w:r w:rsidR="0DE2AFAD" w:rsidRPr="009B19D1">
        <w:rPr>
          <w:rFonts w:eastAsia="Arial" w:cs="Arial"/>
          <w:color w:val="auto"/>
        </w:rPr>
        <w:t xml:space="preserve"> </w:t>
      </w:r>
      <w:r w:rsidR="00AA3038" w:rsidRPr="009B19D1">
        <w:rPr>
          <w:rFonts w:eastAsia="Arial" w:cs="Arial"/>
          <w:color w:val="auto"/>
        </w:rPr>
        <w:t xml:space="preserve">Vienlaikus </w:t>
      </w:r>
      <w:r w:rsidR="00972972" w:rsidRPr="009B19D1">
        <w:rPr>
          <w:rFonts w:eastAsia="Arial" w:cs="Arial"/>
          <w:color w:val="auto"/>
        </w:rPr>
        <w:t>šo jaunatklāto spēju būtu nepieciešams izmantot tālāk</w:t>
      </w:r>
      <w:r w:rsidR="003453AC" w:rsidRPr="009B19D1">
        <w:rPr>
          <w:rFonts w:eastAsia="Arial" w:cs="Arial"/>
          <w:color w:val="auto"/>
        </w:rPr>
        <w:t>,</w:t>
      </w:r>
      <w:r w:rsidR="00972972" w:rsidRPr="009B19D1">
        <w:rPr>
          <w:rFonts w:eastAsia="Arial" w:cs="Arial"/>
          <w:color w:val="auto"/>
        </w:rPr>
        <w:t xml:space="preserve"> modernizējot ikdienas darba procesus valsts pārvaldē. </w:t>
      </w:r>
      <w:r w:rsidR="29CA2EE5" w:rsidRPr="009B19D1">
        <w:rPr>
          <w:rFonts w:eastAsia="Arial" w:cs="Arial"/>
          <w:color w:val="auto"/>
        </w:rPr>
        <w:t>Attālinātajam darbam kļūstot par ikdienu un ierastu darba organizācijas veidu</w:t>
      </w:r>
      <w:r w:rsidR="00B40D7F" w:rsidRPr="009B19D1">
        <w:rPr>
          <w:rFonts w:eastAsia="Arial" w:cs="Arial"/>
          <w:color w:val="auto"/>
        </w:rPr>
        <w:t>,</w:t>
      </w:r>
      <w:r w:rsidR="29CA2EE5" w:rsidRPr="009B19D1">
        <w:rPr>
          <w:rFonts w:eastAsia="Arial" w:cs="Arial"/>
          <w:color w:val="auto"/>
        </w:rPr>
        <w:t xml:space="preserve"> </w:t>
      </w:r>
      <w:r w:rsidR="56664028" w:rsidRPr="009B19D1">
        <w:rPr>
          <w:rFonts w:eastAsia="Arial" w:cs="Arial"/>
          <w:color w:val="auto"/>
        </w:rPr>
        <w:t xml:space="preserve">ir nepieciešams pielāgot </w:t>
      </w:r>
      <w:r w:rsidR="58D0C5C0" w:rsidRPr="009B19D1">
        <w:rPr>
          <w:rFonts w:eastAsia="Arial" w:cs="Arial"/>
          <w:color w:val="auto"/>
        </w:rPr>
        <w:t>arī citus valsts pārvaldes procesus, kas līdz šim tika organizēti</w:t>
      </w:r>
      <w:r w:rsidR="00972972" w:rsidRPr="009B19D1">
        <w:rPr>
          <w:rFonts w:eastAsia="Arial" w:cs="Arial"/>
          <w:color w:val="auto"/>
        </w:rPr>
        <w:t>,</w:t>
      </w:r>
      <w:r w:rsidR="58D0C5C0" w:rsidRPr="009B19D1">
        <w:rPr>
          <w:rFonts w:eastAsia="Arial" w:cs="Arial"/>
          <w:color w:val="auto"/>
        </w:rPr>
        <w:t xml:space="preserve"> balstoties klātienes darba </w:t>
      </w:r>
      <w:r w:rsidR="1C658313" w:rsidRPr="009B19D1">
        <w:rPr>
          <w:rFonts w:eastAsia="Arial" w:cs="Arial"/>
          <w:color w:val="auto"/>
        </w:rPr>
        <w:t xml:space="preserve">organizācijā. </w:t>
      </w:r>
    </w:p>
    <w:p w14:paraId="03CE82AA" w14:textId="77777777" w:rsidR="002A5F42" w:rsidRPr="009B19D1" w:rsidRDefault="002A5F42" w:rsidP="4FBE509B">
      <w:pPr>
        <w:rPr>
          <w:rFonts w:eastAsia="Arial" w:cs="Arial"/>
          <w:color w:val="auto"/>
        </w:rPr>
      </w:pPr>
    </w:p>
    <w:p w14:paraId="5394AC4C" w14:textId="13CB430D" w:rsidR="128CD2E4" w:rsidRPr="00A963C3" w:rsidRDefault="128CD2E4" w:rsidP="00657517">
      <w:pPr>
        <w:pStyle w:val="Heading2"/>
      </w:pPr>
      <w:bookmarkStart w:id="7" w:name="_Toc57030077"/>
      <w:bookmarkStart w:id="8" w:name="_Toc72588004"/>
      <w:bookmarkEnd w:id="7"/>
      <w:r w:rsidRPr="00A963C3">
        <w:lastRenderedPageBreak/>
        <w:t xml:space="preserve">Sanāksmju </w:t>
      </w:r>
      <w:r w:rsidRPr="00657517">
        <w:t>organizēšana</w:t>
      </w:r>
      <w:bookmarkEnd w:id="8"/>
    </w:p>
    <w:p w14:paraId="554FC287" w14:textId="2EADB74A" w:rsidR="05636FC0" w:rsidRPr="00A963C3" w:rsidRDefault="05636FC0" w:rsidP="4FBE509B">
      <w:pPr>
        <w:rPr>
          <w:rFonts w:eastAsia="Arial" w:cs="Arial"/>
        </w:rPr>
      </w:pPr>
    </w:p>
    <w:p w14:paraId="22A3E165" w14:textId="3E16F402" w:rsidR="1C658313" w:rsidRPr="009B19D1" w:rsidRDefault="00595CC1" w:rsidP="4FBE509B">
      <w:pPr>
        <w:rPr>
          <w:rFonts w:eastAsia="Arial" w:cs="Arial"/>
          <w:color w:val="auto"/>
        </w:rPr>
      </w:pPr>
      <w:r>
        <w:rPr>
          <w:rFonts w:eastAsia="Arial" w:cs="Arial"/>
          <w:color w:val="auto"/>
        </w:rPr>
        <w:t>2020. gada p</w:t>
      </w:r>
      <w:r w:rsidR="00657BA5">
        <w:rPr>
          <w:rFonts w:eastAsia="Arial" w:cs="Arial"/>
          <w:color w:val="auto"/>
        </w:rPr>
        <w:t>avasarī izsludinātās</w:t>
      </w:r>
      <w:r w:rsidR="006121CC">
        <w:rPr>
          <w:rFonts w:eastAsia="Arial" w:cs="Arial"/>
          <w:color w:val="auto"/>
        </w:rPr>
        <w:t xml:space="preserve"> ā</w:t>
      </w:r>
      <w:r w:rsidR="1C658313" w:rsidRPr="009B19D1">
        <w:rPr>
          <w:rFonts w:eastAsia="Arial" w:cs="Arial"/>
          <w:color w:val="auto"/>
        </w:rPr>
        <w:t>rkārtējās situācijas laikā valsts pārvaldē sanāksmju organizēšanai tika izmantoti dažādi mūsdienu tehnoloģiskie risinājumi, kas ļāva turpināt ierasto darbu</w:t>
      </w:r>
      <w:r w:rsidR="38D25B0A" w:rsidRPr="009B19D1">
        <w:rPr>
          <w:rFonts w:eastAsia="Arial" w:cs="Arial"/>
          <w:color w:val="auto"/>
        </w:rPr>
        <w:t>,</w:t>
      </w:r>
      <w:r w:rsidR="1C658313" w:rsidRPr="009B19D1">
        <w:rPr>
          <w:rFonts w:eastAsia="Arial" w:cs="Arial"/>
          <w:color w:val="auto"/>
        </w:rPr>
        <w:t xml:space="preserve"> strādājot attālināti. </w:t>
      </w:r>
      <w:r w:rsidR="00657BA5">
        <w:rPr>
          <w:rFonts w:eastAsia="Arial" w:cs="Arial"/>
          <w:color w:val="auto"/>
        </w:rPr>
        <w:t>Gan</w:t>
      </w:r>
      <w:r w:rsidR="006121CC">
        <w:rPr>
          <w:rFonts w:eastAsia="Arial" w:cs="Arial"/>
          <w:color w:val="auto"/>
        </w:rPr>
        <w:t xml:space="preserve"> pēc </w:t>
      </w:r>
      <w:r w:rsidR="00D64818">
        <w:rPr>
          <w:rFonts w:eastAsia="Arial" w:cs="Arial"/>
          <w:color w:val="auto"/>
        </w:rPr>
        <w:t>pavasarī izsludinātās</w:t>
      </w:r>
      <w:r w:rsidR="00084CC1">
        <w:rPr>
          <w:rFonts w:eastAsia="Arial" w:cs="Arial"/>
          <w:color w:val="auto"/>
        </w:rPr>
        <w:t xml:space="preserve"> ārkārtējās situācijas</w:t>
      </w:r>
      <w:r>
        <w:rPr>
          <w:rFonts w:eastAsia="Arial" w:cs="Arial"/>
          <w:color w:val="auto"/>
        </w:rPr>
        <w:t>, gan atkārtotas ārkārtējā</w:t>
      </w:r>
      <w:r w:rsidR="006121CC">
        <w:rPr>
          <w:rFonts w:eastAsia="Arial" w:cs="Arial"/>
          <w:color w:val="auto"/>
        </w:rPr>
        <w:t xml:space="preserve">s situācijas laikā mūsdienu tehnoloģiskie risinājumi sanāksmju organizēšanā ir kļuvuši </w:t>
      </w:r>
      <w:r w:rsidR="00E544C4">
        <w:rPr>
          <w:rFonts w:eastAsia="Arial" w:cs="Arial"/>
          <w:color w:val="auto"/>
        </w:rPr>
        <w:t>par</w:t>
      </w:r>
      <w:r w:rsidR="006121CC">
        <w:rPr>
          <w:rFonts w:eastAsia="Arial" w:cs="Arial"/>
          <w:color w:val="auto"/>
        </w:rPr>
        <w:t xml:space="preserve"> ikdienas risinājumi</w:t>
      </w:r>
      <w:r>
        <w:rPr>
          <w:rFonts w:eastAsia="Arial" w:cs="Arial"/>
          <w:color w:val="auto"/>
        </w:rPr>
        <w:t>em</w:t>
      </w:r>
      <w:r w:rsidR="006121CC">
        <w:rPr>
          <w:rFonts w:eastAsia="Arial" w:cs="Arial"/>
          <w:color w:val="auto"/>
        </w:rPr>
        <w:t>. Tādēļ</w:t>
      </w:r>
      <w:r w:rsidR="00B0757B">
        <w:rPr>
          <w:rFonts w:eastAsia="Arial" w:cs="Arial"/>
          <w:color w:val="auto"/>
        </w:rPr>
        <w:t>,</w:t>
      </w:r>
      <w:r w:rsidR="006121CC">
        <w:rPr>
          <w:rFonts w:eastAsia="Arial" w:cs="Arial"/>
          <w:color w:val="auto"/>
        </w:rPr>
        <w:t xml:space="preserve"> ņ</w:t>
      </w:r>
      <w:r w:rsidR="00084CC1" w:rsidRPr="009B19D1">
        <w:rPr>
          <w:rFonts w:eastAsia="Arial" w:cs="Arial"/>
          <w:color w:val="auto"/>
        </w:rPr>
        <w:t xml:space="preserve">emot vērā gūto pieredzi un apgūtās prasmes veiksmīgai sanāksmju organizēšanai, kā arī to, ka turpmāk </w:t>
      </w:r>
      <w:r w:rsidR="006121CC">
        <w:rPr>
          <w:rFonts w:eastAsia="Arial" w:cs="Arial"/>
          <w:color w:val="auto"/>
        </w:rPr>
        <w:t>attālinātais da</w:t>
      </w:r>
      <w:r>
        <w:rPr>
          <w:rFonts w:eastAsia="Arial" w:cs="Arial"/>
          <w:color w:val="auto"/>
        </w:rPr>
        <w:t>rbs kļūs par ikdienas darba formu</w:t>
      </w:r>
      <w:r w:rsidR="006121CC">
        <w:rPr>
          <w:rFonts w:eastAsia="Arial" w:cs="Arial"/>
          <w:color w:val="auto"/>
        </w:rPr>
        <w:t>, ir</w:t>
      </w:r>
      <w:r w:rsidR="00084CC1" w:rsidRPr="009B19D1">
        <w:rPr>
          <w:rFonts w:eastAsia="Arial" w:cs="Arial"/>
          <w:color w:val="auto"/>
        </w:rPr>
        <w:t xml:space="preserve"> nepieciešams pielāgot sanāksmju organizēšanas metodes.</w:t>
      </w:r>
    </w:p>
    <w:p w14:paraId="74790C40" w14:textId="147DFA32" w:rsidR="1C658313" w:rsidRPr="009B19D1" w:rsidRDefault="1C658313" w:rsidP="4FBE509B">
      <w:pPr>
        <w:rPr>
          <w:rFonts w:eastAsia="Arial" w:cs="Arial"/>
          <w:color w:val="auto"/>
        </w:rPr>
      </w:pPr>
    </w:p>
    <w:p w14:paraId="76B37A12" w14:textId="4A1A4D40" w:rsidR="1C658313" w:rsidRPr="009B19D1" w:rsidRDefault="728DE014" w:rsidP="4FBE509B">
      <w:pPr>
        <w:rPr>
          <w:rFonts w:eastAsia="Arial" w:cs="Arial"/>
          <w:color w:val="auto"/>
        </w:rPr>
      </w:pPr>
      <w:r w:rsidRPr="009B19D1">
        <w:rPr>
          <w:rFonts w:eastAsia="Arial" w:cs="Arial"/>
          <w:color w:val="auto"/>
        </w:rPr>
        <w:t xml:space="preserve">Vienas iestādes vai struktūrvienības ietvaros ir iespējams vienoties par konkrētām nedēļas dienām, kad klātienē tiek organizētas sanāksmes, lai visi iesaistītie varētu tās apmeklēt. Taču </w:t>
      </w:r>
      <w:r w:rsidR="1ACF15DA" w:rsidRPr="009B19D1">
        <w:rPr>
          <w:rFonts w:eastAsia="Arial" w:cs="Arial"/>
          <w:color w:val="auto"/>
        </w:rPr>
        <w:t xml:space="preserve">šo principu grūti pielāgot, ja jāorganizē starpinstitūciju sanāksmes. </w:t>
      </w:r>
      <w:r w:rsidR="6AE6C85D" w:rsidRPr="009B19D1">
        <w:rPr>
          <w:rFonts w:eastAsia="Arial" w:cs="Arial"/>
          <w:color w:val="auto"/>
        </w:rPr>
        <w:t>Proti, ņemot vērā, ka arī turpmāk daudzas iestādes dos iespēju saviem nodarbinātajiem, kuru darba raksturs to pieļauj, strādāt attālināti, ir nepieciešams risinājums, kā organizēt s</w:t>
      </w:r>
      <w:r w:rsidR="4AB4DB3B" w:rsidRPr="009B19D1">
        <w:rPr>
          <w:rFonts w:eastAsia="Arial" w:cs="Arial"/>
          <w:color w:val="auto"/>
        </w:rPr>
        <w:t xml:space="preserve">anāksmes, ja daļa dalībnieku atrodas klātienē, bet daļa </w:t>
      </w:r>
      <w:r w:rsidR="122DCCD6" w:rsidRPr="009B19D1">
        <w:rPr>
          <w:rFonts w:eastAsia="Arial" w:cs="Arial"/>
          <w:color w:val="auto"/>
        </w:rPr>
        <w:t>sanāksmē</w:t>
      </w:r>
      <w:r w:rsidR="00554308" w:rsidRPr="009B19D1">
        <w:rPr>
          <w:rFonts w:eastAsia="Arial" w:cs="Arial"/>
          <w:color w:val="auto"/>
        </w:rPr>
        <w:t>s</w:t>
      </w:r>
      <w:r w:rsidR="122DCCD6" w:rsidRPr="009B19D1">
        <w:rPr>
          <w:rFonts w:eastAsia="Arial" w:cs="Arial"/>
          <w:color w:val="auto"/>
        </w:rPr>
        <w:t xml:space="preserve"> piedalās</w:t>
      </w:r>
      <w:r w:rsidR="4AB4DB3B" w:rsidRPr="009B19D1">
        <w:rPr>
          <w:rFonts w:eastAsia="Arial" w:cs="Arial"/>
          <w:color w:val="auto"/>
        </w:rPr>
        <w:t xml:space="preserve"> attālināti. </w:t>
      </w:r>
    </w:p>
    <w:p w14:paraId="61475543" w14:textId="10E50EA0" w:rsidR="1C658313" w:rsidRPr="009B19D1" w:rsidRDefault="1C658313" w:rsidP="4FBE509B">
      <w:pPr>
        <w:rPr>
          <w:rFonts w:eastAsia="Arial" w:cs="Arial"/>
          <w:color w:val="auto"/>
        </w:rPr>
      </w:pPr>
    </w:p>
    <w:p w14:paraId="783D9AF8" w14:textId="068850FB" w:rsidR="1C658313" w:rsidRPr="009B19D1" w:rsidRDefault="70A34137" w:rsidP="4FBE509B">
      <w:pPr>
        <w:rPr>
          <w:rFonts w:eastAsia="Arial" w:cs="Arial"/>
          <w:color w:val="auto"/>
        </w:rPr>
      </w:pPr>
      <w:r w:rsidRPr="009B19D1">
        <w:rPr>
          <w:rFonts w:eastAsia="Arial" w:cs="Arial"/>
          <w:color w:val="auto"/>
        </w:rPr>
        <w:t>Lai nodrošinātu visu iesaistīto pušu dalību sanāksmēs</w:t>
      </w:r>
      <w:r w:rsidR="00913EA8" w:rsidRPr="009B19D1">
        <w:rPr>
          <w:rFonts w:eastAsia="Arial" w:cs="Arial"/>
          <w:color w:val="auto"/>
        </w:rPr>
        <w:t>,</w:t>
      </w:r>
      <w:r w:rsidRPr="009B19D1">
        <w:rPr>
          <w:rFonts w:eastAsia="Arial" w:cs="Arial"/>
          <w:color w:val="auto"/>
        </w:rPr>
        <w:t xml:space="preserve"> iestādes var izvēlēties turpmāk sanāksmes organizēt attālināti</w:t>
      </w:r>
      <w:r w:rsidR="2668AB12" w:rsidRPr="009B19D1">
        <w:rPr>
          <w:rFonts w:eastAsia="Arial" w:cs="Arial"/>
          <w:color w:val="auto"/>
        </w:rPr>
        <w:t xml:space="preserve"> vai arī </w:t>
      </w:r>
      <w:r w:rsidR="27EFE4C9" w:rsidRPr="009B19D1">
        <w:rPr>
          <w:rFonts w:eastAsia="Arial" w:cs="Arial"/>
          <w:color w:val="auto"/>
        </w:rPr>
        <w:t>nodrošin</w:t>
      </w:r>
      <w:r w:rsidR="005D2CC0" w:rsidRPr="009B19D1">
        <w:rPr>
          <w:rFonts w:eastAsia="Arial" w:cs="Arial"/>
          <w:color w:val="auto"/>
        </w:rPr>
        <w:t>ā</w:t>
      </w:r>
      <w:r w:rsidR="27EFE4C9" w:rsidRPr="009B19D1">
        <w:rPr>
          <w:rFonts w:eastAsia="Arial" w:cs="Arial"/>
          <w:color w:val="auto"/>
        </w:rPr>
        <w:t>t</w:t>
      </w:r>
      <w:r w:rsidR="4AB4DB3B" w:rsidRPr="009B19D1">
        <w:rPr>
          <w:rFonts w:eastAsia="Arial" w:cs="Arial"/>
          <w:color w:val="auto"/>
        </w:rPr>
        <w:t>, ka klātienes sanāksmēs var vienlaikus piedalīties arī</w:t>
      </w:r>
      <w:r w:rsidR="19CDFE37" w:rsidRPr="009B19D1">
        <w:rPr>
          <w:rFonts w:eastAsia="Arial" w:cs="Arial"/>
          <w:color w:val="auto"/>
        </w:rPr>
        <w:t xml:space="preserve"> tie nodarbinātie, kas strādā</w:t>
      </w:r>
      <w:r w:rsidR="4AB4DB3B" w:rsidRPr="009B19D1">
        <w:rPr>
          <w:rFonts w:eastAsia="Arial" w:cs="Arial"/>
          <w:color w:val="auto"/>
        </w:rPr>
        <w:t xml:space="preserve"> </w:t>
      </w:r>
      <w:r w:rsidR="38FD6032" w:rsidRPr="009B19D1">
        <w:rPr>
          <w:rFonts w:eastAsia="Arial" w:cs="Arial"/>
          <w:color w:val="auto"/>
        </w:rPr>
        <w:t xml:space="preserve">attālināti, </w:t>
      </w:r>
      <w:r w:rsidR="008021F6" w:rsidRPr="009B19D1">
        <w:rPr>
          <w:rFonts w:eastAsia="Arial" w:cs="Arial"/>
          <w:color w:val="auto"/>
        </w:rPr>
        <w:t xml:space="preserve">tādā </w:t>
      </w:r>
      <w:r w:rsidR="38FD6032" w:rsidRPr="009B19D1">
        <w:rPr>
          <w:rFonts w:eastAsia="Arial" w:cs="Arial"/>
          <w:color w:val="auto"/>
        </w:rPr>
        <w:t>veidā</w:t>
      </w:r>
      <w:r w:rsidR="008021F6" w:rsidRPr="009B19D1">
        <w:rPr>
          <w:rFonts w:eastAsia="Arial" w:cs="Arial"/>
          <w:color w:val="auto"/>
        </w:rPr>
        <w:t xml:space="preserve"> </w:t>
      </w:r>
      <w:r w:rsidR="38FD6032" w:rsidRPr="009B19D1">
        <w:rPr>
          <w:rFonts w:eastAsia="Arial" w:cs="Arial"/>
          <w:color w:val="auto"/>
        </w:rPr>
        <w:t xml:space="preserve">radot hibrīdu sanāksmju formu. </w:t>
      </w:r>
      <w:r w:rsidR="00530258" w:rsidRPr="009B19D1">
        <w:rPr>
          <w:rFonts w:eastAsia="Arial" w:cs="Arial"/>
          <w:color w:val="auto"/>
        </w:rPr>
        <w:t xml:space="preserve">Šāda sanāksmju forma ir veiksmīgs rīks, lai nodrošinātu nodarbināto darba laika racionālu un produktīvu izmantošanu, tostarp paaugstinot nodarbināto efektivitāti, tādējādi aicinām iestādes izmantot </w:t>
      </w:r>
      <w:r w:rsidR="0094318F" w:rsidRPr="009B19D1">
        <w:rPr>
          <w:rFonts w:eastAsia="Arial" w:cs="Arial"/>
          <w:color w:val="auto"/>
        </w:rPr>
        <w:t xml:space="preserve">galvenokārt </w:t>
      </w:r>
      <w:r w:rsidR="00530258" w:rsidRPr="009B19D1">
        <w:rPr>
          <w:rFonts w:eastAsia="Arial" w:cs="Arial"/>
          <w:color w:val="auto"/>
        </w:rPr>
        <w:t xml:space="preserve">šādu sanāksmju organizācijas formu. </w:t>
      </w:r>
      <w:r w:rsidR="00820378" w:rsidRPr="009B19D1">
        <w:rPr>
          <w:rFonts w:eastAsia="Arial" w:cs="Arial"/>
          <w:color w:val="auto"/>
        </w:rPr>
        <w:t>Tas</w:t>
      </w:r>
      <w:r w:rsidR="00530258" w:rsidRPr="009B19D1">
        <w:rPr>
          <w:rFonts w:eastAsia="Arial" w:cs="Arial"/>
          <w:color w:val="auto"/>
        </w:rPr>
        <w:t xml:space="preserve"> </w:t>
      </w:r>
      <w:r w:rsidR="00820378" w:rsidRPr="009B19D1">
        <w:rPr>
          <w:rFonts w:eastAsia="Arial" w:cs="Arial"/>
          <w:color w:val="auto"/>
        </w:rPr>
        <w:t xml:space="preserve">nodrošinātu </w:t>
      </w:r>
      <w:r w:rsidR="00530258" w:rsidRPr="009B19D1">
        <w:rPr>
          <w:rFonts w:eastAsia="Arial" w:cs="Arial"/>
          <w:color w:val="auto"/>
        </w:rPr>
        <w:t>iespēju organizēt sanāksmes pēc iespējas ātrāk, neveltot liekus resursu</w:t>
      </w:r>
      <w:r w:rsidR="00FD438F" w:rsidRPr="009B19D1">
        <w:rPr>
          <w:rFonts w:eastAsia="Arial" w:cs="Arial"/>
          <w:color w:val="auto"/>
        </w:rPr>
        <w:t>s</w:t>
      </w:r>
      <w:r w:rsidR="00530258" w:rsidRPr="009B19D1">
        <w:rPr>
          <w:rFonts w:eastAsia="Arial" w:cs="Arial"/>
          <w:color w:val="auto"/>
        </w:rPr>
        <w:t>, lai izbrīvētu laiku klātienes sanāksmes rīkošanai.</w:t>
      </w:r>
    </w:p>
    <w:p w14:paraId="289EC45D" w14:textId="7172498F" w:rsidR="05636FC0" w:rsidRPr="002B627D" w:rsidRDefault="05636FC0" w:rsidP="4FBE509B">
      <w:pPr>
        <w:rPr>
          <w:rFonts w:eastAsia="Arial" w:cs="Arial"/>
        </w:rPr>
      </w:pPr>
    </w:p>
    <w:p w14:paraId="0953C4EA" w14:textId="03827498" w:rsidR="775BDECD" w:rsidRPr="00A963C3" w:rsidRDefault="775BDECD" w:rsidP="0050209E">
      <w:pPr>
        <w:pStyle w:val="Heading2"/>
      </w:pPr>
      <w:bookmarkStart w:id="9" w:name="_Toc72588005"/>
      <w:r w:rsidRPr="00A963C3">
        <w:t>Tehniskais nodrošinājums</w:t>
      </w:r>
      <w:bookmarkEnd w:id="9"/>
      <w:r w:rsidRPr="00A963C3">
        <w:t xml:space="preserve"> </w:t>
      </w:r>
    </w:p>
    <w:p w14:paraId="2836AA26" w14:textId="7E19D9DA" w:rsidR="775BDECD" w:rsidRPr="00A963C3" w:rsidRDefault="775BDECD" w:rsidP="00687653"/>
    <w:p w14:paraId="74D6C02A" w14:textId="3697738B" w:rsidR="775BDECD" w:rsidRPr="009B19D1" w:rsidRDefault="0DD28868" w:rsidP="4FBE509B">
      <w:pPr>
        <w:rPr>
          <w:rFonts w:eastAsia="Arial" w:cs="Arial"/>
          <w:color w:val="auto"/>
        </w:rPr>
      </w:pPr>
      <w:r w:rsidRPr="009B19D1">
        <w:rPr>
          <w:rFonts w:eastAsia="Arial" w:cs="Arial"/>
          <w:color w:val="auto"/>
        </w:rPr>
        <w:t xml:space="preserve">Organizējot darbu klātienē, iestāde nodrošina nodarbināto ar nepieciešamo tehnisko aprīkojumu </w:t>
      </w:r>
      <w:r w:rsidR="00820378" w:rsidRPr="009B19D1">
        <w:rPr>
          <w:rFonts w:eastAsia="Arial" w:cs="Arial"/>
          <w:color w:val="auto"/>
        </w:rPr>
        <w:t>–</w:t>
      </w:r>
      <w:r w:rsidRPr="009B19D1">
        <w:rPr>
          <w:rFonts w:eastAsia="Arial" w:cs="Arial"/>
          <w:color w:val="auto"/>
        </w:rPr>
        <w:t xml:space="preserve"> datortehniku, telefonu, pieeju dažādā</w:t>
      </w:r>
      <w:r w:rsidR="581AF21C" w:rsidRPr="009B19D1">
        <w:rPr>
          <w:rFonts w:eastAsia="Arial" w:cs="Arial"/>
          <w:color w:val="auto"/>
        </w:rPr>
        <w:t>m sistēmām un citiem rīkiem, k</w:t>
      </w:r>
      <w:r w:rsidR="00E503F8" w:rsidRPr="009B19D1">
        <w:rPr>
          <w:rFonts w:eastAsia="Arial" w:cs="Arial"/>
          <w:color w:val="auto"/>
        </w:rPr>
        <w:t>uri</w:t>
      </w:r>
      <w:r w:rsidR="581AF21C" w:rsidRPr="009B19D1">
        <w:rPr>
          <w:rFonts w:eastAsia="Arial" w:cs="Arial"/>
          <w:color w:val="auto"/>
        </w:rPr>
        <w:t xml:space="preserve"> nepieciešami noteikto pienākumu veikšanai. </w:t>
      </w:r>
    </w:p>
    <w:p w14:paraId="4B802015" w14:textId="166B811B" w:rsidR="775BDECD" w:rsidRPr="009B19D1" w:rsidRDefault="000F5111" w:rsidP="000F5111">
      <w:pPr>
        <w:tabs>
          <w:tab w:val="left" w:pos="3100"/>
        </w:tabs>
        <w:rPr>
          <w:rFonts w:eastAsia="Arial" w:cs="Arial"/>
          <w:color w:val="auto"/>
        </w:rPr>
      </w:pPr>
      <w:r w:rsidRPr="009B19D1">
        <w:rPr>
          <w:rFonts w:eastAsia="Arial" w:cs="Arial"/>
          <w:color w:val="auto"/>
        </w:rPr>
        <w:tab/>
      </w:r>
    </w:p>
    <w:p w14:paraId="0E5160E9" w14:textId="6D737303" w:rsidR="775BDECD" w:rsidRPr="009B19D1" w:rsidRDefault="63FF2E8E" w:rsidP="4FBE509B">
      <w:pPr>
        <w:rPr>
          <w:rFonts w:eastAsia="Arial" w:cs="Arial"/>
          <w:color w:val="auto"/>
        </w:rPr>
      </w:pPr>
      <w:r w:rsidRPr="009B19D1">
        <w:rPr>
          <w:rFonts w:eastAsia="Arial" w:cs="Arial"/>
          <w:color w:val="auto"/>
        </w:rPr>
        <w:t>Ja līdz šim ierasti bija, ka nodarbinātajam darba</w:t>
      </w:r>
      <w:r w:rsidR="00820378" w:rsidRPr="009B19D1">
        <w:rPr>
          <w:rFonts w:eastAsia="Arial" w:cs="Arial"/>
          <w:color w:val="auto"/>
        </w:rPr>
        <w:t xml:space="preserve"> </w:t>
      </w:r>
      <w:r w:rsidRPr="009B19D1">
        <w:rPr>
          <w:rFonts w:eastAsia="Arial" w:cs="Arial"/>
          <w:color w:val="auto"/>
        </w:rPr>
        <w:t>vietā pieejams stacionārais darba dators un stacionārais telefons, tad</w:t>
      </w:r>
      <w:r w:rsidR="004E1843" w:rsidRPr="009B19D1">
        <w:rPr>
          <w:rFonts w:eastAsia="Arial" w:cs="Arial"/>
          <w:color w:val="auto"/>
        </w:rPr>
        <w:t>,</w:t>
      </w:r>
      <w:r w:rsidRPr="009B19D1">
        <w:rPr>
          <w:rFonts w:eastAsia="Arial" w:cs="Arial"/>
          <w:color w:val="auto"/>
        </w:rPr>
        <w:t xml:space="preserve"> raugoties nākotn</w:t>
      </w:r>
      <w:r w:rsidR="32A78AE3" w:rsidRPr="009B19D1">
        <w:rPr>
          <w:rFonts w:eastAsia="Arial" w:cs="Arial"/>
          <w:color w:val="auto"/>
        </w:rPr>
        <w:t xml:space="preserve">ē, iestādēm ir jāapsver </w:t>
      </w:r>
      <w:r w:rsidR="0099588D" w:rsidRPr="009B19D1">
        <w:rPr>
          <w:rFonts w:eastAsia="Arial" w:cs="Arial"/>
          <w:color w:val="auto"/>
        </w:rPr>
        <w:t>šo iekārtu nomaiņa pret mobilākām un attālinātajam darbam piemērotākām iekārtām</w:t>
      </w:r>
      <w:r w:rsidR="00E503F8" w:rsidRPr="009B19D1">
        <w:rPr>
          <w:rFonts w:eastAsia="Arial" w:cs="Arial"/>
          <w:color w:val="auto"/>
        </w:rPr>
        <w:t>,</w:t>
      </w:r>
      <w:r w:rsidR="0099588D" w:rsidRPr="009B19D1">
        <w:rPr>
          <w:rFonts w:eastAsia="Arial" w:cs="Arial"/>
          <w:color w:val="auto"/>
        </w:rPr>
        <w:t xml:space="preserve"> piemēram</w:t>
      </w:r>
      <w:r w:rsidR="00E503F8" w:rsidRPr="009B19D1">
        <w:rPr>
          <w:rFonts w:eastAsia="Arial" w:cs="Arial"/>
          <w:color w:val="auto"/>
        </w:rPr>
        <w:t>,</w:t>
      </w:r>
      <w:r w:rsidR="0099588D" w:rsidRPr="009B19D1">
        <w:rPr>
          <w:rFonts w:eastAsia="Arial" w:cs="Arial"/>
          <w:color w:val="auto"/>
        </w:rPr>
        <w:t xml:space="preserve"> portatīvajiem datoriem un mobilajiem darba telefoniem,</w:t>
      </w:r>
      <w:r w:rsidR="32A78AE3" w:rsidRPr="009B19D1">
        <w:rPr>
          <w:rFonts w:eastAsia="Arial" w:cs="Arial"/>
          <w:color w:val="auto"/>
        </w:rPr>
        <w:t xml:space="preserve"> </w:t>
      </w:r>
      <w:r w:rsidR="258B3547" w:rsidRPr="009B19D1">
        <w:rPr>
          <w:rFonts w:eastAsia="Arial" w:cs="Arial"/>
          <w:color w:val="auto"/>
        </w:rPr>
        <w:t>lai atvieglotu attālināt</w:t>
      </w:r>
      <w:r w:rsidR="3C86E0FB" w:rsidRPr="009B19D1">
        <w:rPr>
          <w:rFonts w:eastAsia="Arial" w:cs="Arial"/>
          <w:color w:val="auto"/>
        </w:rPr>
        <w:t xml:space="preserve">o darbu un </w:t>
      </w:r>
      <w:r w:rsidR="00820378" w:rsidRPr="009B19D1">
        <w:rPr>
          <w:rFonts w:eastAsia="Arial" w:cs="Arial"/>
          <w:color w:val="auto"/>
        </w:rPr>
        <w:t xml:space="preserve">veicinātu </w:t>
      </w:r>
      <w:r w:rsidR="3C86E0FB" w:rsidRPr="009B19D1">
        <w:rPr>
          <w:rFonts w:eastAsia="Arial" w:cs="Arial"/>
          <w:color w:val="auto"/>
        </w:rPr>
        <w:t>nodarbināto mobilitāti</w:t>
      </w:r>
      <w:r w:rsidR="0099588D" w:rsidRPr="009B19D1">
        <w:rPr>
          <w:rFonts w:eastAsia="Arial" w:cs="Arial"/>
          <w:color w:val="auto"/>
        </w:rPr>
        <w:t>.</w:t>
      </w:r>
      <w:r w:rsidR="32A78AE3" w:rsidRPr="009B19D1">
        <w:rPr>
          <w:rFonts w:eastAsia="Arial" w:cs="Arial"/>
          <w:color w:val="auto"/>
        </w:rPr>
        <w:t xml:space="preserve"> </w:t>
      </w:r>
      <w:r w:rsidR="00357C84" w:rsidRPr="009B19D1">
        <w:rPr>
          <w:rFonts w:eastAsia="Arial" w:cs="Arial"/>
          <w:color w:val="auto"/>
        </w:rPr>
        <w:t xml:space="preserve">Latvijā </w:t>
      </w:r>
      <w:r w:rsidR="00F81502" w:rsidRPr="009B19D1">
        <w:rPr>
          <w:rFonts w:eastAsia="Arial" w:cs="Arial"/>
          <w:color w:val="auto"/>
        </w:rPr>
        <w:t xml:space="preserve">bezlimita mobilie sakari ir pieejami par zemām cenām, tāpēc darba devējiem to </w:t>
      </w:r>
      <w:r w:rsidR="00134A90" w:rsidRPr="009B19D1">
        <w:rPr>
          <w:rFonts w:eastAsia="Arial" w:cs="Arial"/>
          <w:color w:val="auto"/>
        </w:rPr>
        <w:t>apmaksa, sedzot attālinātā darba izmaksas, v</w:t>
      </w:r>
      <w:r w:rsidR="00F81502" w:rsidRPr="009B19D1">
        <w:rPr>
          <w:rFonts w:eastAsia="Arial" w:cs="Arial"/>
          <w:color w:val="auto"/>
        </w:rPr>
        <w:t>arētu radīt nozīmīgu ietaupījumu</w:t>
      </w:r>
      <w:r w:rsidR="00134A90" w:rsidRPr="009B19D1">
        <w:rPr>
          <w:rFonts w:eastAsia="Arial" w:cs="Arial"/>
          <w:color w:val="auto"/>
        </w:rPr>
        <w:t xml:space="preserve">, </w:t>
      </w:r>
      <w:r w:rsidR="00820378" w:rsidRPr="009B19D1">
        <w:rPr>
          <w:rFonts w:eastAsia="Arial" w:cs="Arial"/>
          <w:color w:val="auto"/>
        </w:rPr>
        <w:t xml:space="preserve">salīdzinot ar </w:t>
      </w:r>
      <w:r w:rsidR="00134A90" w:rsidRPr="009B19D1">
        <w:rPr>
          <w:rFonts w:eastAsia="Arial" w:cs="Arial"/>
          <w:color w:val="auto"/>
        </w:rPr>
        <w:t>izmaksām, kuras rodas, nodarbinātajam atrodoties darba vietā</w:t>
      </w:r>
      <w:r w:rsidR="00F81502" w:rsidRPr="009B19D1">
        <w:rPr>
          <w:rFonts w:eastAsia="Arial" w:cs="Arial"/>
          <w:color w:val="auto"/>
        </w:rPr>
        <w:t>.</w:t>
      </w:r>
    </w:p>
    <w:p w14:paraId="42488810" w14:textId="440C2410" w:rsidR="775BDECD" w:rsidRPr="009B19D1" w:rsidRDefault="775BDECD" w:rsidP="4FBE509B">
      <w:pPr>
        <w:rPr>
          <w:rFonts w:eastAsia="Arial" w:cs="Arial"/>
          <w:color w:val="auto"/>
        </w:rPr>
      </w:pPr>
    </w:p>
    <w:p w14:paraId="5C8F0837" w14:textId="575EF176" w:rsidR="00E26D2C" w:rsidRDefault="38A1D9E4" w:rsidP="4FBE509B">
      <w:pPr>
        <w:rPr>
          <w:rFonts w:eastAsia="Arial" w:cs="Arial"/>
          <w:color w:val="auto"/>
        </w:rPr>
      </w:pPr>
      <w:r w:rsidRPr="009B19D1">
        <w:rPr>
          <w:rFonts w:eastAsia="Arial" w:cs="Arial"/>
          <w:color w:val="auto"/>
        </w:rPr>
        <w:t>Tehniskajam nodrošinājuma</w:t>
      </w:r>
      <w:r w:rsidR="002456E4" w:rsidRPr="009B19D1">
        <w:rPr>
          <w:rFonts w:eastAsia="Arial" w:cs="Arial"/>
          <w:color w:val="auto"/>
        </w:rPr>
        <w:t>m</w:t>
      </w:r>
      <w:r w:rsidRPr="009B19D1">
        <w:rPr>
          <w:rFonts w:eastAsia="Arial" w:cs="Arial"/>
          <w:color w:val="auto"/>
        </w:rPr>
        <w:t xml:space="preserve"> </w:t>
      </w:r>
      <w:r w:rsidR="3DC2BE80" w:rsidRPr="009B19D1">
        <w:rPr>
          <w:rFonts w:eastAsia="Arial" w:cs="Arial"/>
          <w:color w:val="auto"/>
        </w:rPr>
        <w:t>iespēju robežās jābūt</w:t>
      </w:r>
      <w:r w:rsidRPr="009B19D1">
        <w:rPr>
          <w:rFonts w:eastAsia="Arial" w:cs="Arial"/>
          <w:color w:val="auto"/>
        </w:rPr>
        <w:t xml:space="preserve"> pielāgotam tam, lai nodarbinātais savu darbu </w:t>
      </w:r>
      <w:r w:rsidR="00963F49" w:rsidRPr="009B19D1">
        <w:rPr>
          <w:rFonts w:eastAsia="Arial" w:cs="Arial"/>
          <w:color w:val="auto"/>
        </w:rPr>
        <w:t xml:space="preserve">ērti varētu </w:t>
      </w:r>
      <w:r w:rsidRPr="009B19D1">
        <w:rPr>
          <w:rFonts w:eastAsia="Arial" w:cs="Arial"/>
          <w:color w:val="auto"/>
        </w:rPr>
        <w:t>veikt</w:t>
      </w:r>
      <w:r w:rsidR="00963F49" w:rsidRPr="009B19D1">
        <w:rPr>
          <w:rFonts w:eastAsia="Arial" w:cs="Arial"/>
          <w:color w:val="auto"/>
        </w:rPr>
        <w:t xml:space="preserve">, </w:t>
      </w:r>
      <w:r w:rsidRPr="009B19D1">
        <w:rPr>
          <w:rFonts w:eastAsia="Arial" w:cs="Arial"/>
          <w:color w:val="auto"/>
        </w:rPr>
        <w:t xml:space="preserve">atrodoties </w:t>
      </w:r>
      <w:r w:rsidR="00963F49" w:rsidRPr="009B19D1">
        <w:rPr>
          <w:rFonts w:eastAsia="Arial" w:cs="Arial"/>
          <w:color w:val="auto"/>
        </w:rPr>
        <w:t xml:space="preserve">gan </w:t>
      </w:r>
      <w:r w:rsidRPr="009B19D1">
        <w:rPr>
          <w:rFonts w:eastAsia="Arial" w:cs="Arial"/>
          <w:color w:val="auto"/>
        </w:rPr>
        <w:t>iestādē, gan</w:t>
      </w:r>
      <w:r w:rsidR="00963F49" w:rsidRPr="009B19D1">
        <w:rPr>
          <w:rFonts w:eastAsia="Arial" w:cs="Arial"/>
          <w:color w:val="auto"/>
        </w:rPr>
        <w:t xml:space="preserve"> </w:t>
      </w:r>
      <w:r w:rsidRPr="009B19D1">
        <w:rPr>
          <w:rFonts w:eastAsia="Arial" w:cs="Arial"/>
          <w:color w:val="auto"/>
        </w:rPr>
        <w:t>strādājot attālināti</w:t>
      </w:r>
      <w:r w:rsidR="6391CAF2" w:rsidRPr="009B19D1">
        <w:rPr>
          <w:rFonts w:eastAsia="Arial" w:cs="Arial"/>
          <w:color w:val="auto"/>
        </w:rPr>
        <w:t>. Iestāžu aprīkojuma nomaiņa nav iespēja</w:t>
      </w:r>
      <w:r w:rsidR="00554308" w:rsidRPr="009B19D1">
        <w:rPr>
          <w:rFonts w:eastAsia="Arial" w:cs="Arial"/>
          <w:color w:val="auto"/>
        </w:rPr>
        <w:t>ma</w:t>
      </w:r>
      <w:r w:rsidR="6391CAF2" w:rsidRPr="009B19D1">
        <w:rPr>
          <w:rFonts w:eastAsia="Arial" w:cs="Arial"/>
          <w:color w:val="auto"/>
        </w:rPr>
        <w:t xml:space="preserve"> uzreiz, taču laika gaitā, atjauno</w:t>
      </w:r>
      <w:r w:rsidR="00554308" w:rsidRPr="009B19D1">
        <w:rPr>
          <w:rFonts w:eastAsia="Arial" w:cs="Arial"/>
          <w:color w:val="auto"/>
        </w:rPr>
        <w:t>jot</w:t>
      </w:r>
      <w:r w:rsidR="6391CAF2" w:rsidRPr="009B19D1">
        <w:rPr>
          <w:rFonts w:eastAsia="Arial" w:cs="Arial"/>
          <w:color w:val="auto"/>
        </w:rPr>
        <w:t xml:space="preserve"> iestādes resursus, ir svar</w:t>
      </w:r>
      <w:r w:rsidR="2DA055AF" w:rsidRPr="009B19D1">
        <w:rPr>
          <w:rFonts w:eastAsia="Arial" w:cs="Arial"/>
          <w:color w:val="auto"/>
        </w:rPr>
        <w:t>īgi izvērtēt un iegādāties tādas iekārtas, lai t</w:t>
      </w:r>
      <w:r w:rsidR="25F837AA" w:rsidRPr="009B19D1">
        <w:rPr>
          <w:rFonts w:eastAsia="Arial" w:cs="Arial"/>
          <w:color w:val="auto"/>
        </w:rPr>
        <w:t xml:space="preserve">ās būtu pēc iespējas plašāk pielietojamas. </w:t>
      </w:r>
    </w:p>
    <w:p w14:paraId="70622630" w14:textId="77777777" w:rsidR="00F979AA" w:rsidRPr="009B19D1" w:rsidRDefault="00F979AA" w:rsidP="4FBE509B">
      <w:pPr>
        <w:rPr>
          <w:rFonts w:eastAsia="Arial" w:cs="Arial"/>
          <w:color w:val="auto"/>
        </w:rPr>
      </w:pPr>
    </w:p>
    <w:p w14:paraId="152D2262" w14:textId="3E3A24C3" w:rsidR="4FBE509B" w:rsidRPr="00A963C3" w:rsidRDefault="4FBE509B" w:rsidP="4FBE509B">
      <w:pPr>
        <w:rPr>
          <w:rFonts w:eastAsia="Arial" w:cs="Arial"/>
        </w:rPr>
      </w:pPr>
    </w:p>
    <w:p w14:paraId="3322C99F" w14:textId="4F14318E" w:rsidR="775BDECD" w:rsidRPr="00A963C3" w:rsidRDefault="7DC20758" w:rsidP="0050209E">
      <w:pPr>
        <w:pStyle w:val="Heading2"/>
      </w:pPr>
      <w:r w:rsidRPr="00A963C3">
        <w:lastRenderedPageBreak/>
        <w:t xml:space="preserve"> </w:t>
      </w:r>
      <w:bookmarkStart w:id="10" w:name="_Toc72588006"/>
      <w:r w:rsidR="00B10DF7" w:rsidRPr="00A963C3">
        <w:t>Darba telpas</w:t>
      </w:r>
      <w:bookmarkEnd w:id="10"/>
    </w:p>
    <w:p w14:paraId="2DE15EE9" w14:textId="3EC7E408" w:rsidR="05636FC0" w:rsidRPr="00A963C3" w:rsidRDefault="05636FC0" w:rsidP="4FBE509B">
      <w:pPr>
        <w:rPr>
          <w:rFonts w:eastAsia="Arial" w:cs="Arial"/>
        </w:rPr>
      </w:pPr>
    </w:p>
    <w:p w14:paraId="1496A93B" w14:textId="355373AC" w:rsidR="00392B85" w:rsidRPr="009B19D1" w:rsidRDefault="00A312F7" w:rsidP="25C05977">
      <w:pPr>
        <w:rPr>
          <w:rFonts w:eastAsia="Arial" w:cs="Arial"/>
          <w:color w:val="auto"/>
        </w:rPr>
      </w:pPr>
      <w:r w:rsidRPr="009B19D1">
        <w:rPr>
          <w:rFonts w:eastAsia="Arial" w:cs="Arial"/>
          <w:color w:val="auto"/>
        </w:rPr>
        <w:t>D</w:t>
      </w:r>
      <w:r w:rsidR="6527CA1F" w:rsidRPr="009B19D1">
        <w:rPr>
          <w:rFonts w:eastAsia="Arial" w:cs="Arial"/>
          <w:color w:val="auto"/>
        </w:rPr>
        <w:t>arba organiz</w:t>
      </w:r>
      <w:r w:rsidRPr="009B19D1">
        <w:rPr>
          <w:rFonts w:eastAsia="Arial" w:cs="Arial"/>
          <w:color w:val="auto"/>
        </w:rPr>
        <w:t>ēšana attālināti</w:t>
      </w:r>
      <w:r w:rsidR="6527CA1F" w:rsidRPr="009B19D1">
        <w:rPr>
          <w:rFonts w:eastAsia="Arial" w:cs="Arial"/>
          <w:color w:val="auto"/>
        </w:rPr>
        <w:t xml:space="preserve"> dod iespēju strādāt ne tikai no mājām, bet </w:t>
      </w:r>
      <w:r w:rsidR="5FCC3452" w:rsidRPr="009B19D1">
        <w:rPr>
          <w:rFonts w:eastAsia="Arial" w:cs="Arial"/>
          <w:color w:val="auto"/>
        </w:rPr>
        <w:t>arī</w:t>
      </w:r>
      <w:r w:rsidR="6527CA1F" w:rsidRPr="009B19D1">
        <w:rPr>
          <w:rFonts w:eastAsia="Arial" w:cs="Arial"/>
          <w:color w:val="auto"/>
        </w:rPr>
        <w:t xml:space="preserve"> gandrīz no jebkuras citas vietas, kas ir piemērota darba veikšanai. </w:t>
      </w:r>
      <w:r w:rsidR="00661B67" w:rsidRPr="009B19D1">
        <w:rPr>
          <w:rFonts w:eastAsia="Arial" w:cs="Arial"/>
          <w:color w:val="auto"/>
        </w:rPr>
        <w:t>N</w:t>
      </w:r>
      <w:r w:rsidR="00392B85" w:rsidRPr="009B19D1">
        <w:rPr>
          <w:rFonts w:eastAsia="Arial" w:cs="Arial"/>
          <w:color w:val="auto"/>
        </w:rPr>
        <w:t>odarbinātais var</w:t>
      </w:r>
      <w:r w:rsidR="00661B67" w:rsidRPr="009B19D1">
        <w:rPr>
          <w:rFonts w:eastAsia="Arial" w:cs="Arial"/>
          <w:color w:val="auto"/>
        </w:rPr>
        <w:t xml:space="preserve"> strādāt attālināti</w:t>
      </w:r>
      <w:r w:rsidR="00F81CDA" w:rsidRPr="009B19D1">
        <w:rPr>
          <w:rFonts w:eastAsia="Arial" w:cs="Arial"/>
          <w:color w:val="auto"/>
        </w:rPr>
        <w:t xml:space="preserve">, </w:t>
      </w:r>
      <w:r w:rsidR="00392B85" w:rsidRPr="009B19D1">
        <w:rPr>
          <w:rFonts w:eastAsia="Arial" w:cs="Arial"/>
          <w:color w:val="auto"/>
        </w:rPr>
        <w:t xml:space="preserve">atrodoties </w:t>
      </w:r>
      <w:r w:rsidR="00F81CDA" w:rsidRPr="009B19D1">
        <w:rPr>
          <w:rFonts w:eastAsia="Arial" w:cs="Arial"/>
          <w:color w:val="auto"/>
        </w:rPr>
        <w:t xml:space="preserve">gan </w:t>
      </w:r>
      <w:r w:rsidR="00392B85" w:rsidRPr="009B19D1">
        <w:rPr>
          <w:rFonts w:eastAsia="Arial" w:cs="Arial"/>
          <w:color w:val="auto"/>
        </w:rPr>
        <w:t>mājās, gan</w:t>
      </w:r>
      <w:r w:rsidR="00F81CDA" w:rsidRPr="009B19D1">
        <w:rPr>
          <w:rFonts w:eastAsia="Arial" w:cs="Arial"/>
          <w:color w:val="auto"/>
        </w:rPr>
        <w:t xml:space="preserve">, </w:t>
      </w:r>
      <w:r w:rsidR="00392B85" w:rsidRPr="009B19D1">
        <w:rPr>
          <w:rFonts w:eastAsia="Arial" w:cs="Arial"/>
          <w:color w:val="auto"/>
        </w:rPr>
        <w:t xml:space="preserve">piemēram, kādā sabiedriskā </w:t>
      </w:r>
      <w:r w:rsidR="0094318F" w:rsidRPr="009B19D1">
        <w:rPr>
          <w:rFonts w:eastAsia="Arial" w:cs="Arial"/>
          <w:color w:val="auto"/>
        </w:rPr>
        <w:br/>
      </w:r>
      <w:r w:rsidR="00392B85" w:rsidRPr="009B19D1">
        <w:rPr>
          <w:rFonts w:eastAsia="Arial" w:cs="Arial"/>
          <w:color w:val="auto"/>
        </w:rPr>
        <w:t>vietā – kafejnīcā vai bibliotēkā</w:t>
      </w:r>
      <w:r w:rsidR="00F81CDA" w:rsidRPr="009B19D1">
        <w:rPr>
          <w:rFonts w:eastAsia="Arial" w:cs="Arial"/>
          <w:color w:val="auto"/>
        </w:rPr>
        <w:t xml:space="preserve"> –</w:t>
      </w:r>
      <w:r w:rsidR="00392B85" w:rsidRPr="009B19D1">
        <w:rPr>
          <w:rFonts w:eastAsia="Arial" w:cs="Arial"/>
          <w:color w:val="auto"/>
        </w:rPr>
        <w:t>, kā arī savas iestādes filiālē, kas atrodas kādā no Latvijas reģioniem</w:t>
      </w:r>
      <w:r w:rsidR="006962F5" w:rsidRPr="009B19D1">
        <w:rPr>
          <w:rFonts w:eastAsia="Arial" w:cs="Arial"/>
          <w:color w:val="auto"/>
        </w:rPr>
        <w:t>, vai arī, radot tādu iespēju</w:t>
      </w:r>
      <w:r w:rsidR="00F81CDA" w:rsidRPr="009B19D1">
        <w:rPr>
          <w:rFonts w:eastAsia="Arial" w:cs="Arial"/>
          <w:color w:val="auto"/>
        </w:rPr>
        <w:t>,</w:t>
      </w:r>
      <w:r w:rsidR="006962F5" w:rsidRPr="009B19D1">
        <w:rPr>
          <w:rFonts w:eastAsia="Arial" w:cs="Arial"/>
          <w:color w:val="auto"/>
        </w:rPr>
        <w:t xml:space="preserve"> – citas valsts vai pašvaldību iestādes telpās</w:t>
      </w:r>
      <w:r w:rsidR="00392B85" w:rsidRPr="009B19D1">
        <w:rPr>
          <w:rFonts w:eastAsia="Arial" w:cs="Arial"/>
          <w:color w:val="auto"/>
        </w:rPr>
        <w:t>.</w:t>
      </w:r>
    </w:p>
    <w:p w14:paraId="21240898" w14:textId="77777777" w:rsidR="00392B85" w:rsidRPr="009B19D1" w:rsidRDefault="00392B85" w:rsidP="25C05977">
      <w:pPr>
        <w:rPr>
          <w:rFonts w:eastAsia="Arial" w:cs="Arial"/>
          <w:color w:val="auto"/>
        </w:rPr>
      </w:pPr>
    </w:p>
    <w:p w14:paraId="05F0CAC6" w14:textId="1026BE02" w:rsidR="79F71971" w:rsidRPr="009B19D1" w:rsidRDefault="6527CA1F" w:rsidP="25C05977">
      <w:pPr>
        <w:rPr>
          <w:rFonts w:eastAsia="Arial" w:cs="Arial"/>
          <w:color w:val="auto"/>
        </w:rPr>
      </w:pPr>
      <w:r w:rsidRPr="009B19D1">
        <w:rPr>
          <w:rFonts w:eastAsia="Arial" w:cs="Arial"/>
          <w:color w:val="auto"/>
        </w:rPr>
        <w:t xml:space="preserve">Mūsdienās populāri kļūst risinājumi, kas paredz atteikšanos no konkrētas darba vietas ierādīšanas katram </w:t>
      </w:r>
      <w:r w:rsidR="002A1F9F">
        <w:rPr>
          <w:rFonts w:eastAsia="Arial" w:cs="Arial"/>
          <w:color w:val="auto"/>
        </w:rPr>
        <w:t>nodarbinātajam</w:t>
      </w:r>
      <w:r w:rsidRPr="009B19D1">
        <w:rPr>
          <w:rFonts w:eastAsia="Arial" w:cs="Arial"/>
          <w:color w:val="auto"/>
        </w:rPr>
        <w:t xml:space="preserve">, tā vietā nodrošinot </w:t>
      </w:r>
      <w:r w:rsidR="36555FB8" w:rsidRPr="009B19D1">
        <w:rPr>
          <w:rFonts w:eastAsia="Arial" w:cs="Arial"/>
          <w:color w:val="auto"/>
        </w:rPr>
        <w:t xml:space="preserve">koplietošanas telpas. Tas veicina </w:t>
      </w:r>
      <w:r w:rsidR="5CD09F10" w:rsidRPr="009B19D1">
        <w:rPr>
          <w:rFonts w:eastAsia="Arial" w:cs="Arial"/>
          <w:color w:val="auto"/>
        </w:rPr>
        <w:t xml:space="preserve">nodarbināto </w:t>
      </w:r>
      <w:r w:rsidR="36555FB8" w:rsidRPr="009B19D1">
        <w:rPr>
          <w:rFonts w:eastAsia="Arial" w:cs="Arial"/>
          <w:color w:val="auto"/>
        </w:rPr>
        <w:t xml:space="preserve">mobilitāti un iespēju mainīt konkrēto darba vietu vai </w:t>
      </w:r>
      <w:r w:rsidR="00BC6A54" w:rsidRPr="009B19D1">
        <w:rPr>
          <w:rFonts w:eastAsia="Arial" w:cs="Arial"/>
          <w:color w:val="auto"/>
        </w:rPr>
        <w:t xml:space="preserve">izvēlēties to atbilstoši konkrētajā dienā </w:t>
      </w:r>
      <w:r w:rsidR="36555FB8" w:rsidRPr="009B19D1">
        <w:rPr>
          <w:rFonts w:eastAsia="Arial" w:cs="Arial"/>
          <w:color w:val="auto"/>
        </w:rPr>
        <w:t xml:space="preserve">veicamajiem pienākumiem. </w:t>
      </w:r>
    </w:p>
    <w:p w14:paraId="6A1EFF58" w14:textId="0DB28618" w:rsidR="4FBE509B" w:rsidRPr="009B19D1" w:rsidRDefault="4FBE509B" w:rsidP="25C05977">
      <w:pPr>
        <w:rPr>
          <w:rFonts w:eastAsia="Arial" w:cs="Arial"/>
          <w:color w:val="auto"/>
        </w:rPr>
      </w:pPr>
    </w:p>
    <w:p w14:paraId="6FDBF20B" w14:textId="58CE46D9" w:rsidR="4FBE509B" w:rsidRPr="009B19D1" w:rsidRDefault="6BB7C6B2" w:rsidP="25C05977">
      <w:pPr>
        <w:rPr>
          <w:rFonts w:eastAsia="Arial" w:cs="Arial"/>
          <w:color w:val="auto"/>
        </w:rPr>
      </w:pPr>
      <w:r w:rsidRPr="009B19D1">
        <w:rPr>
          <w:rFonts w:eastAsia="Arial" w:cs="Arial"/>
          <w:color w:val="auto"/>
        </w:rPr>
        <w:t>Attālinātā darba iespējas padara valsts pārvaldi pieejamāku tiem nodarbinātajiem, kas dzīvo attālākos Latvijas reģionos</w:t>
      </w:r>
      <w:r w:rsidR="1CC6C206" w:rsidRPr="009B19D1">
        <w:rPr>
          <w:rFonts w:eastAsia="Arial" w:cs="Arial"/>
          <w:color w:val="auto"/>
        </w:rPr>
        <w:t>.</w:t>
      </w:r>
      <w:r w:rsidRPr="009B19D1">
        <w:rPr>
          <w:rFonts w:eastAsia="Arial" w:cs="Arial"/>
          <w:color w:val="auto"/>
        </w:rPr>
        <w:t xml:space="preserve"> </w:t>
      </w:r>
      <w:r w:rsidR="3A198DE7" w:rsidRPr="009B19D1">
        <w:rPr>
          <w:rFonts w:eastAsia="Arial" w:cs="Arial"/>
          <w:color w:val="auto"/>
        </w:rPr>
        <w:t>T</w:t>
      </w:r>
      <w:r w:rsidRPr="009B19D1">
        <w:rPr>
          <w:rFonts w:eastAsia="Arial" w:cs="Arial"/>
          <w:color w:val="auto"/>
        </w:rPr>
        <w:t>ādā veidā cilvēkiem katru dienu nav jābrauc uz darbu Rīgā</w:t>
      </w:r>
      <w:r w:rsidR="002A1F9F">
        <w:rPr>
          <w:rFonts w:eastAsia="Arial" w:cs="Arial"/>
          <w:color w:val="auto"/>
        </w:rPr>
        <w:t xml:space="preserve"> vai citu attālāku pilsētu</w:t>
      </w:r>
      <w:r w:rsidRPr="009B19D1">
        <w:rPr>
          <w:rFonts w:eastAsia="Arial" w:cs="Arial"/>
          <w:color w:val="auto"/>
        </w:rPr>
        <w:t>, bet to var darīt retāk</w:t>
      </w:r>
      <w:r w:rsidR="00F81CDA" w:rsidRPr="009B19D1">
        <w:rPr>
          <w:rFonts w:eastAsia="Arial" w:cs="Arial"/>
          <w:color w:val="auto"/>
        </w:rPr>
        <w:t xml:space="preserve"> </w:t>
      </w:r>
      <w:r w:rsidRPr="009B19D1">
        <w:rPr>
          <w:rFonts w:eastAsia="Arial" w:cs="Arial"/>
          <w:color w:val="auto"/>
        </w:rPr>
        <w:t>atka</w:t>
      </w:r>
      <w:r w:rsidR="329B2ACC" w:rsidRPr="009B19D1">
        <w:rPr>
          <w:rFonts w:eastAsia="Arial" w:cs="Arial"/>
          <w:color w:val="auto"/>
        </w:rPr>
        <w:t>rībā no iestādes noteiktās attālinātā darba organizācijas.</w:t>
      </w:r>
    </w:p>
    <w:p w14:paraId="4F122E46" w14:textId="4A6162B1" w:rsidR="05636FC0" w:rsidRPr="009B19D1" w:rsidRDefault="05636FC0" w:rsidP="25C05977">
      <w:pPr>
        <w:rPr>
          <w:rFonts w:eastAsia="Arial" w:cs="Arial"/>
          <w:color w:val="auto"/>
        </w:rPr>
      </w:pPr>
    </w:p>
    <w:p w14:paraId="647EBC07" w14:textId="76E7C1C3" w:rsidR="009C014C" w:rsidRPr="009B19D1" w:rsidRDefault="291C92E1" w:rsidP="009C014C">
      <w:pPr>
        <w:rPr>
          <w:rFonts w:eastAsia="Arial" w:cs="Arial"/>
          <w:color w:val="auto"/>
        </w:rPr>
      </w:pPr>
      <w:r w:rsidRPr="009B19D1">
        <w:rPr>
          <w:rFonts w:eastAsia="Arial" w:cs="Arial"/>
          <w:color w:val="auto"/>
        </w:rPr>
        <w:t xml:space="preserve">Jau šobrīd ir iespēja izmantot </w:t>
      </w:r>
      <w:proofErr w:type="spellStart"/>
      <w:r w:rsidRPr="009B19D1">
        <w:rPr>
          <w:rFonts w:eastAsia="Arial" w:cs="Arial"/>
          <w:color w:val="auto"/>
        </w:rPr>
        <w:t>kopstrādes</w:t>
      </w:r>
      <w:proofErr w:type="spellEnd"/>
      <w:r w:rsidRPr="009B19D1">
        <w:rPr>
          <w:rFonts w:eastAsia="Arial" w:cs="Arial"/>
          <w:color w:val="auto"/>
        </w:rPr>
        <w:t xml:space="preserve"> darba telpas, kuras piedāvā dažādi pakalpojumu sniedzēji, taču tās nav veidotas </w:t>
      </w:r>
      <w:r w:rsidR="00C90369" w:rsidRPr="009B19D1">
        <w:rPr>
          <w:rFonts w:eastAsia="Arial" w:cs="Arial"/>
          <w:color w:val="auto"/>
        </w:rPr>
        <w:t xml:space="preserve">tieši </w:t>
      </w:r>
      <w:r w:rsidRPr="009B19D1">
        <w:rPr>
          <w:rFonts w:eastAsia="Arial" w:cs="Arial"/>
          <w:color w:val="auto"/>
        </w:rPr>
        <w:t>valsts pārvaldē nodarbinātajiem</w:t>
      </w:r>
      <w:r w:rsidR="00C90369" w:rsidRPr="009B19D1">
        <w:rPr>
          <w:rFonts w:eastAsia="Arial" w:cs="Arial"/>
          <w:color w:val="auto"/>
        </w:rPr>
        <w:t xml:space="preserve"> un var nenodrošināt visas valsts pārvaldes darba specifikai atbilstošās vajadzības</w:t>
      </w:r>
      <w:r w:rsidRPr="009B19D1">
        <w:rPr>
          <w:rFonts w:eastAsia="Arial" w:cs="Arial"/>
          <w:color w:val="auto"/>
        </w:rPr>
        <w:t xml:space="preserve">. </w:t>
      </w:r>
      <w:r w:rsidR="00EA50E5" w:rsidRPr="009B19D1">
        <w:rPr>
          <w:rFonts w:eastAsia="Arial" w:cs="Arial"/>
          <w:color w:val="auto"/>
        </w:rPr>
        <w:t>N</w:t>
      </w:r>
      <w:r w:rsidR="451E3855" w:rsidRPr="009B19D1">
        <w:rPr>
          <w:rFonts w:eastAsia="Arial" w:cs="Arial"/>
          <w:color w:val="auto"/>
        </w:rPr>
        <w:t xml:space="preserve">ākotnē </w:t>
      </w:r>
      <w:r w:rsidR="00EA50E5" w:rsidRPr="009B19D1">
        <w:rPr>
          <w:rFonts w:eastAsia="Arial" w:cs="Arial"/>
          <w:color w:val="auto"/>
        </w:rPr>
        <w:t xml:space="preserve">būtu </w:t>
      </w:r>
      <w:r w:rsidR="009D7672" w:rsidRPr="009B19D1">
        <w:rPr>
          <w:rFonts w:eastAsia="Arial" w:cs="Arial"/>
          <w:color w:val="auto"/>
        </w:rPr>
        <w:t xml:space="preserve">nepieciešams </w:t>
      </w:r>
      <w:r w:rsidR="451E3855" w:rsidRPr="009B19D1">
        <w:rPr>
          <w:rFonts w:eastAsia="Arial" w:cs="Arial"/>
          <w:color w:val="auto"/>
        </w:rPr>
        <w:t xml:space="preserve">veidot </w:t>
      </w:r>
      <w:proofErr w:type="spellStart"/>
      <w:r w:rsidR="006776D7" w:rsidRPr="009B19D1">
        <w:rPr>
          <w:rFonts w:eastAsia="Arial" w:cs="Arial"/>
          <w:color w:val="auto"/>
        </w:rPr>
        <w:t>ko</w:t>
      </w:r>
      <w:r w:rsidR="0099588D" w:rsidRPr="009B19D1">
        <w:rPr>
          <w:rFonts w:eastAsia="Arial" w:cs="Arial"/>
          <w:color w:val="auto"/>
        </w:rPr>
        <w:t>p</w:t>
      </w:r>
      <w:r w:rsidR="006776D7" w:rsidRPr="009B19D1">
        <w:rPr>
          <w:rFonts w:eastAsia="Arial" w:cs="Arial"/>
          <w:color w:val="auto"/>
        </w:rPr>
        <w:t>strādes</w:t>
      </w:r>
      <w:proofErr w:type="spellEnd"/>
      <w:r w:rsidR="451E3855" w:rsidRPr="009B19D1">
        <w:rPr>
          <w:rFonts w:eastAsia="Arial" w:cs="Arial"/>
          <w:color w:val="auto"/>
        </w:rPr>
        <w:t xml:space="preserve"> telpas</w:t>
      </w:r>
      <w:r w:rsidR="7DC45FAD" w:rsidRPr="009B19D1">
        <w:rPr>
          <w:rFonts w:eastAsia="Arial" w:cs="Arial"/>
          <w:color w:val="auto"/>
        </w:rPr>
        <w:t xml:space="preserve"> tieši valsts pārvaldē nodarbinātajiem</w:t>
      </w:r>
      <w:r w:rsidR="451E3855" w:rsidRPr="009B19D1">
        <w:rPr>
          <w:rFonts w:eastAsia="Arial" w:cs="Arial"/>
          <w:color w:val="auto"/>
        </w:rPr>
        <w:t xml:space="preserve">, </w:t>
      </w:r>
      <w:r w:rsidR="009D7672" w:rsidRPr="009B19D1">
        <w:rPr>
          <w:rFonts w:eastAsia="Arial" w:cs="Arial"/>
          <w:color w:val="auto"/>
        </w:rPr>
        <w:t>radot iespēju</w:t>
      </w:r>
      <w:r w:rsidR="451E3855" w:rsidRPr="009B19D1">
        <w:rPr>
          <w:rFonts w:eastAsia="Arial" w:cs="Arial"/>
          <w:color w:val="auto"/>
        </w:rPr>
        <w:t xml:space="preserve"> strādāt </w:t>
      </w:r>
      <w:r w:rsidR="57A5C984" w:rsidRPr="009B19D1">
        <w:rPr>
          <w:rFonts w:eastAsia="Arial" w:cs="Arial"/>
          <w:color w:val="auto"/>
        </w:rPr>
        <w:t>savu</w:t>
      </w:r>
      <w:r w:rsidR="451E3855" w:rsidRPr="009B19D1">
        <w:rPr>
          <w:rFonts w:eastAsia="Arial" w:cs="Arial"/>
          <w:color w:val="auto"/>
        </w:rPr>
        <w:t xml:space="preserve"> iestāžu reģionālo struktūrvienību telpās vai </w:t>
      </w:r>
      <w:r w:rsidR="0099588D" w:rsidRPr="009B19D1">
        <w:rPr>
          <w:rFonts w:eastAsia="Arial" w:cs="Arial"/>
          <w:color w:val="auto"/>
        </w:rPr>
        <w:t>pavisam</w:t>
      </w:r>
      <w:r w:rsidR="5050CE0B" w:rsidRPr="009B19D1">
        <w:rPr>
          <w:rFonts w:eastAsia="Arial" w:cs="Arial"/>
          <w:color w:val="auto"/>
        </w:rPr>
        <w:t xml:space="preserve"> citas iestādes telpās. </w:t>
      </w:r>
      <w:proofErr w:type="spellStart"/>
      <w:r w:rsidR="00392B85" w:rsidRPr="009B19D1">
        <w:rPr>
          <w:rFonts w:eastAsia="Arial" w:cs="Arial"/>
          <w:color w:val="auto"/>
        </w:rPr>
        <w:t>Kopstrādes</w:t>
      </w:r>
      <w:proofErr w:type="spellEnd"/>
      <w:r w:rsidR="00392B85" w:rsidRPr="009B19D1">
        <w:rPr>
          <w:rFonts w:eastAsia="Arial" w:cs="Arial"/>
          <w:color w:val="auto"/>
        </w:rPr>
        <w:t xml:space="preserve"> darba telpu risinājumu iespējams veidot</w:t>
      </w:r>
      <w:r w:rsidR="00530258" w:rsidRPr="009B19D1">
        <w:rPr>
          <w:rFonts w:eastAsia="Arial" w:cs="Arial"/>
          <w:color w:val="auto"/>
        </w:rPr>
        <w:t xml:space="preserve"> bibliotēkās, </w:t>
      </w:r>
      <w:r w:rsidR="00392B85" w:rsidRPr="009B19D1">
        <w:rPr>
          <w:rFonts w:eastAsia="Arial" w:cs="Arial"/>
          <w:color w:val="auto"/>
        </w:rPr>
        <w:t>reģionālajos klientu apkalpošanas centros vai vienot</w:t>
      </w:r>
      <w:r w:rsidR="009D7672" w:rsidRPr="009B19D1">
        <w:rPr>
          <w:rFonts w:eastAsia="Arial" w:cs="Arial"/>
          <w:color w:val="auto"/>
        </w:rPr>
        <w:t>o</w:t>
      </w:r>
      <w:r w:rsidR="00392B85" w:rsidRPr="009B19D1">
        <w:rPr>
          <w:rFonts w:eastAsia="Arial" w:cs="Arial"/>
          <w:color w:val="auto"/>
        </w:rPr>
        <w:t xml:space="preserve"> pakalpojumu centros, paplašinot </w:t>
      </w:r>
      <w:r w:rsidR="0034361C" w:rsidRPr="009B19D1">
        <w:rPr>
          <w:rFonts w:eastAsia="Arial" w:cs="Arial"/>
          <w:color w:val="auto"/>
        </w:rPr>
        <w:t>to</w:t>
      </w:r>
      <w:r w:rsidR="00392B85" w:rsidRPr="009B19D1">
        <w:rPr>
          <w:rFonts w:eastAsia="Arial" w:cs="Arial"/>
          <w:color w:val="auto"/>
        </w:rPr>
        <w:t xml:space="preserve"> lomu un </w:t>
      </w:r>
      <w:r w:rsidR="00FD1932" w:rsidRPr="009B19D1">
        <w:rPr>
          <w:rFonts w:eastAsia="Arial" w:cs="Arial"/>
          <w:color w:val="auto"/>
        </w:rPr>
        <w:t>piedāvājot iespēju valsts pārvaldē nodarbinātajiem strādāt attālināti</w:t>
      </w:r>
      <w:r w:rsidR="00392B85" w:rsidRPr="009B19D1">
        <w:rPr>
          <w:rFonts w:eastAsia="Arial" w:cs="Arial"/>
          <w:color w:val="auto"/>
        </w:rPr>
        <w:t xml:space="preserve">. </w:t>
      </w:r>
      <w:r w:rsidR="00FD1932" w:rsidRPr="009B19D1">
        <w:rPr>
          <w:rFonts w:eastAsia="Arial" w:cs="Arial"/>
          <w:color w:val="auto"/>
        </w:rPr>
        <w:t xml:space="preserve">Tādā veidā, ja nodarbinātais strādā kādā no attālākajiem Latvijas reģioniem, taču darbs </w:t>
      </w:r>
      <w:r w:rsidR="6E8A5923" w:rsidRPr="009B19D1">
        <w:rPr>
          <w:rFonts w:eastAsia="Arial" w:cs="Arial"/>
          <w:color w:val="auto"/>
        </w:rPr>
        <w:t xml:space="preserve">no </w:t>
      </w:r>
      <w:r w:rsidR="00FD1932" w:rsidRPr="009B19D1">
        <w:rPr>
          <w:rFonts w:eastAsia="Arial" w:cs="Arial"/>
          <w:color w:val="auto"/>
        </w:rPr>
        <w:t>mājā</w:t>
      </w:r>
      <w:r w:rsidR="68376EDC" w:rsidRPr="009B19D1">
        <w:rPr>
          <w:rFonts w:eastAsia="Arial" w:cs="Arial"/>
          <w:color w:val="auto"/>
        </w:rPr>
        <w:t>m</w:t>
      </w:r>
      <w:r w:rsidR="00FD1932" w:rsidRPr="009B19D1">
        <w:rPr>
          <w:rFonts w:eastAsia="Arial" w:cs="Arial"/>
          <w:color w:val="auto"/>
        </w:rPr>
        <w:t xml:space="preserve"> nav piemērots, ir iespēja doties uz tuvāko vietu, k</w:t>
      </w:r>
      <w:r w:rsidR="3E75FBD5" w:rsidRPr="009B19D1">
        <w:rPr>
          <w:rFonts w:eastAsia="Arial" w:cs="Arial"/>
          <w:color w:val="auto"/>
        </w:rPr>
        <w:t>ur atrastos</w:t>
      </w:r>
      <w:r w:rsidR="00FD1932" w:rsidRPr="009B19D1">
        <w:rPr>
          <w:rFonts w:eastAsia="Arial" w:cs="Arial"/>
          <w:color w:val="auto"/>
        </w:rPr>
        <w:t xml:space="preserve"> </w:t>
      </w:r>
      <w:proofErr w:type="spellStart"/>
      <w:r w:rsidR="00FD1932" w:rsidRPr="009B19D1">
        <w:rPr>
          <w:rFonts w:eastAsia="Arial" w:cs="Arial"/>
          <w:color w:val="auto"/>
        </w:rPr>
        <w:t>kopstrādes</w:t>
      </w:r>
      <w:proofErr w:type="spellEnd"/>
      <w:r w:rsidR="00FD1932" w:rsidRPr="009B19D1">
        <w:rPr>
          <w:rFonts w:eastAsia="Arial" w:cs="Arial"/>
          <w:color w:val="auto"/>
        </w:rPr>
        <w:t xml:space="preserve"> darba telpas.</w:t>
      </w:r>
      <w:r w:rsidR="55FFF216" w:rsidRPr="009B19D1">
        <w:rPr>
          <w:rFonts w:eastAsia="Arial" w:cs="Arial"/>
          <w:color w:val="auto"/>
        </w:rPr>
        <w:t xml:space="preserve"> </w:t>
      </w:r>
      <w:proofErr w:type="spellStart"/>
      <w:r w:rsidR="55FFF216" w:rsidRPr="009B19D1">
        <w:rPr>
          <w:rFonts w:eastAsia="Arial" w:cs="Arial"/>
          <w:color w:val="auto"/>
        </w:rPr>
        <w:t>Kop</w:t>
      </w:r>
      <w:r w:rsidR="29E0CDF0" w:rsidRPr="009B19D1">
        <w:rPr>
          <w:rFonts w:eastAsia="Arial" w:cs="Arial"/>
          <w:color w:val="auto"/>
        </w:rPr>
        <w:t>strādes</w:t>
      </w:r>
      <w:proofErr w:type="spellEnd"/>
      <w:r w:rsidR="55FFF216" w:rsidRPr="009B19D1">
        <w:rPr>
          <w:rFonts w:eastAsia="Arial" w:cs="Arial"/>
          <w:color w:val="auto"/>
        </w:rPr>
        <w:t xml:space="preserve"> telpu veidošanu iespējams un ieteicams uzsākt pakāpeniski, sākotnēji to attīstot iestādes ietvaros un laika gaitā arī resora</w:t>
      </w:r>
      <w:r w:rsidR="537551DB" w:rsidRPr="009B19D1">
        <w:rPr>
          <w:rFonts w:eastAsia="Arial" w:cs="Arial"/>
          <w:color w:val="auto"/>
        </w:rPr>
        <w:t xml:space="preserve"> ietvaros</w:t>
      </w:r>
      <w:r w:rsidR="55FFF216" w:rsidRPr="009B19D1">
        <w:rPr>
          <w:rFonts w:eastAsia="Arial" w:cs="Arial"/>
          <w:color w:val="auto"/>
        </w:rPr>
        <w:t xml:space="preserve">, lai </w:t>
      </w:r>
      <w:r w:rsidR="7918F79E" w:rsidRPr="009B19D1">
        <w:rPr>
          <w:rFonts w:eastAsia="Arial" w:cs="Arial"/>
          <w:color w:val="auto"/>
        </w:rPr>
        <w:t xml:space="preserve">virzītos uz </w:t>
      </w:r>
      <w:proofErr w:type="spellStart"/>
      <w:r w:rsidR="7918F79E" w:rsidRPr="009B19D1">
        <w:rPr>
          <w:rFonts w:eastAsia="Arial" w:cs="Arial"/>
          <w:color w:val="auto"/>
        </w:rPr>
        <w:t>kop</w:t>
      </w:r>
      <w:r w:rsidR="5E09696A" w:rsidRPr="009B19D1">
        <w:rPr>
          <w:rFonts w:eastAsia="Arial" w:cs="Arial"/>
          <w:color w:val="auto"/>
        </w:rPr>
        <w:t>s</w:t>
      </w:r>
      <w:r w:rsidR="4525F3A3" w:rsidRPr="009B19D1">
        <w:rPr>
          <w:rFonts w:eastAsia="Arial" w:cs="Arial"/>
          <w:color w:val="auto"/>
        </w:rPr>
        <w:t>trā</w:t>
      </w:r>
      <w:r w:rsidR="7918F79E" w:rsidRPr="009B19D1">
        <w:rPr>
          <w:rFonts w:eastAsia="Arial" w:cs="Arial"/>
          <w:color w:val="auto"/>
        </w:rPr>
        <w:t>des</w:t>
      </w:r>
      <w:proofErr w:type="spellEnd"/>
      <w:r w:rsidR="7918F79E" w:rsidRPr="009B19D1">
        <w:rPr>
          <w:rFonts w:eastAsia="Arial" w:cs="Arial"/>
          <w:color w:val="auto"/>
        </w:rPr>
        <w:t xml:space="preserve"> telpām visiem </w:t>
      </w:r>
      <w:r w:rsidR="00595CC1">
        <w:rPr>
          <w:rFonts w:eastAsia="Arial" w:cs="Arial"/>
          <w:color w:val="auto"/>
        </w:rPr>
        <w:t>valsts pārvaldē nodarbinātajiem, p</w:t>
      </w:r>
      <w:r w:rsidR="002A1F9F">
        <w:rPr>
          <w:rFonts w:eastAsia="Arial" w:cs="Arial"/>
          <w:color w:val="auto"/>
        </w:rPr>
        <w:t>rotams, ņemot vērā, vai attiecīgās iestādes darba specifika to pieļauj.</w:t>
      </w:r>
    </w:p>
    <w:p w14:paraId="09FD0CC7" w14:textId="4BDFF70C" w:rsidR="00C8171F" w:rsidRPr="009B19D1" w:rsidRDefault="00C8171F" w:rsidP="009C014C">
      <w:pPr>
        <w:rPr>
          <w:rFonts w:eastAsia="Arial" w:cs="Arial"/>
          <w:color w:val="auto"/>
        </w:rPr>
      </w:pPr>
    </w:p>
    <w:p w14:paraId="6A156F82" w14:textId="68117167" w:rsidR="00C8171F" w:rsidRPr="009B19D1" w:rsidRDefault="00C8171F" w:rsidP="009C014C">
      <w:pPr>
        <w:rPr>
          <w:rFonts w:eastAsia="Arial" w:cs="Arial"/>
          <w:color w:val="auto"/>
        </w:rPr>
      </w:pPr>
      <w:r w:rsidRPr="009B19D1">
        <w:rPr>
          <w:rFonts w:eastAsia="Arial" w:cs="Arial"/>
          <w:color w:val="auto"/>
        </w:rPr>
        <w:t>Izvēloties piemērotāko vietu attālinātā darba veikšanai, nodarbinātajam jāņem vērā sava darba specifika, proti, ne tikai tas</w:t>
      </w:r>
      <w:r w:rsidR="002E66C2" w:rsidRPr="009B19D1">
        <w:rPr>
          <w:rFonts w:eastAsia="Arial" w:cs="Arial"/>
          <w:color w:val="auto"/>
        </w:rPr>
        <w:t>,</w:t>
      </w:r>
      <w:r w:rsidRPr="009B19D1">
        <w:rPr>
          <w:rFonts w:eastAsia="Arial" w:cs="Arial"/>
          <w:color w:val="auto"/>
        </w:rPr>
        <w:t xml:space="preserve"> vai darba raksturs pieļauj strādāt no citas vietas, ne tikai iestādes darba telpām, bet arī to, vai ikdienas darba pienākumos neietilpst darbs ar ierobežotas pieejamības informāciju vai konfidenciāla rakstura datiem. Šādos gadījumos jālieto ekrāna aizsargi un jāizvēlas drošs un atbilstošs interneta pieslēgums. Ņemot vērā šos apstākļus</w:t>
      </w:r>
      <w:r w:rsidR="009E36D8" w:rsidRPr="009B19D1">
        <w:rPr>
          <w:rFonts w:eastAsia="Arial" w:cs="Arial"/>
          <w:color w:val="auto"/>
        </w:rPr>
        <w:t>,</w:t>
      </w:r>
      <w:r w:rsidRPr="009B19D1">
        <w:rPr>
          <w:rFonts w:eastAsia="Arial" w:cs="Arial"/>
          <w:color w:val="auto"/>
        </w:rPr>
        <w:t xml:space="preserve"> ir nepieciešams izvēlēties piemērotu darba vietu</w:t>
      </w:r>
      <w:r w:rsidR="009E36D8" w:rsidRPr="009B19D1">
        <w:rPr>
          <w:rFonts w:eastAsia="Arial" w:cs="Arial"/>
          <w:color w:val="auto"/>
        </w:rPr>
        <w:t>,</w:t>
      </w:r>
      <w:r w:rsidR="00DB6B60" w:rsidRPr="009B19D1">
        <w:rPr>
          <w:rFonts w:eastAsia="Arial" w:cs="Arial"/>
          <w:color w:val="auto"/>
        </w:rPr>
        <w:t xml:space="preserve"> strādājot attālināti, piemēram, </w:t>
      </w:r>
      <w:r w:rsidR="00161AAE" w:rsidRPr="009B19D1">
        <w:rPr>
          <w:rFonts w:eastAsia="Arial" w:cs="Arial"/>
          <w:color w:val="auto"/>
        </w:rPr>
        <w:t xml:space="preserve">dodot priekšroku darbam no </w:t>
      </w:r>
      <w:r w:rsidR="00DB6B60" w:rsidRPr="009B19D1">
        <w:rPr>
          <w:rFonts w:eastAsia="Arial" w:cs="Arial"/>
          <w:color w:val="auto"/>
        </w:rPr>
        <w:t>mājām vai valsts pārvaldes iestāžu telpā</w:t>
      </w:r>
      <w:r w:rsidR="47638AA7" w:rsidRPr="009B19D1">
        <w:rPr>
          <w:rFonts w:eastAsia="Arial" w:cs="Arial"/>
          <w:color w:val="auto"/>
        </w:rPr>
        <w:t>m</w:t>
      </w:r>
      <w:r w:rsidR="00DB6B60" w:rsidRPr="009B19D1">
        <w:rPr>
          <w:rFonts w:eastAsia="Arial" w:cs="Arial"/>
          <w:color w:val="auto"/>
        </w:rPr>
        <w:t>.</w:t>
      </w:r>
      <w:r w:rsidRPr="009B19D1">
        <w:rPr>
          <w:rFonts w:eastAsia="Arial" w:cs="Arial"/>
          <w:color w:val="auto"/>
        </w:rPr>
        <w:t xml:space="preserve"> </w:t>
      </w:r>
    </w:p>
    <w:p w14:paraId="21BCFD38" w14:textId="77777777" w:rsidR="00341541" w:rsidRDefault="00341541">
      <w:pPr>
        <w:spacing w:after="160" w:line="259" w:lineRule="auto"/>
        <w:jc w:val="left"/>
        <w:rPr>
          <w:rFonts w:eastAsia="Arial" w:cs="Arial"/>
          <w:b/>
          <w:color w:val="9D2235"/>
          <w:sz w:val="28"/>
          <w:szCs w:val="32"/>
        </w:rPr>
      </w:pPr>
      <w:r>
        <w:br w:type="page"/>
      </w:r>
    </w:p>
    <w:p w14:paraId="5AC3F4E9" w14:textId="1B5D404E" w:rsidR="00167E20" w:rsidRPr="00A963C3" w:rsidRDefault="00167E20" w:rsidP="003E171C">
      <w:pPr>
        <w:pStyle w:val="Heading1"/>
        <w:jc w:val="both"/>
      </w:pPr>
      <w:bookmarkStart w:id="11" w:name="_Toc72588007"/>
      <w:r w:rsidRPr="00A963C3">
        <w:lastRenderedPageBreak/>
        <w:t>III</w:t>
      </w:r>
      <w:r w:rsidR="00595CC1">
        <w:t>.</w:t>
      </w:r>
      <w:r w:rsidRPr="00A963C3">
        <w:t xml:space="preserve"> </w:t>
      </w:r>
      <w:r w:rsidR="003E171C" w:rsidRPr="00A963C3">
        <w:t>Attālinātā</w:t>
      </w:r>
      <w:r w:rsidRPr="00A963C3">
        <w:t xml:space="preserve"> darba organizācija citās Eiropas valstīs</w:t>
      </w:r>
      <w:bookmarkEnd w:id="11"/>
    </w:p>
    <w:p w14:paraId="0F115D64" w14:textId="77777777" w:rsidR="00167E20" w:rsidRPr="00A963C3" w:rsidRDefault="00167E20" w:rsidP="00167E20">
      <w:pPr>
        <w:pStyle w:val="Heading1"/>
      </w:pPr>
    </w:p>
    <w:p w14:paraId="620CB73B" w14:textId="76923FD5" w:rsidR="00D002FA" w:rsidRPr="009B19D1" w:rsidRDefault="003E171C" w:rsidP="00167E20">
      <w:pPr>
        <w:rPr>
          <w:color w:val="auto"/>
        </w:rPr>
      </w:pPr>
      <w:r w:rsidRPr="009B19D1">
        <w:rPr>
          <w:color w:val="auto"/>
        </w:rPr>
        <w:t>Dažādi elastīgā darba organizācijas veidi ir pazīstami ne tikai Latvijā, bet arī citās valstīs. Lai gan attālinātais darbs Latvijā tika izmantots arī pirms ārkārtējās situācijas, valsts pārvaldē tas nebija plaši izplatīts. Proti, vairāk</w:t>
      </w:r>
      <w:r w:rsidR="00F5313A" w:rsidRPr="009B19D1">
        <w:rPr>
          <w:color w:val="auto"/>
        </w:rPr>
        <w:t>a</w:t>
      </w:r>
      <w:r w:rsidRPr="009B19D1">
        <w:rPr>
          <w:color w:val="auto"/>
        </w:rPr>
        <w:t>s iestād</w:t>
      </w:r>
      <w:r w:rsidR="00372673" w:rsidRPr="009B19D1">
        <w:rPr>
          <w:color w:val="auto"/>
        </w:rPr>
        <w:t>e</w:t>
      </w:r>
      <w:r w:rsidRPr="009B19D1">
        <w:rPr>
          <w:color w:val="auto"/>
        </w:rPr>
        <w:t xml:space="preserve">s </w:t>
      </w:r>
      <w:r w:rsidR="00F5313A" w:rsidRPr="009B19D1">
        <w:rPr>
          <w:color w:val="auto"/>
        </w:rPr>
        <w:t>šādu iespēju saviem nodarbinātajiem piedāvāja</w:t>
      </w:r>
      <w:r w:rsidRPr="009B19D1">
        <w:rPr>
          <w:color w:val="auto"/>
        </w:rPr>
        <w:t>, taču tas nebija ierasts ikdienas darba organizācijas veids</w:t>
      </w:r>
      <w:r w:rsidR="00D002FA" w:rsidRPr="009B19D1">
        <w:rPr>
          <w:color w:val="auto"/>
        </w:rPr>
        <w:t xml:space="preserve"> un daļa nodarbināto </w:t>
      </w:r>
      <w:r w:rsidR="00372673" w:rsidRPr="009B19D1">
        <w:rPr>
          <w:color w:val="auto"/>
        </w:rPr>
        <w:t xml:space="preserve">un vadītāju </w:t>
      </w:r>
      <w:r w:rsidR="00D002FA" w:rsidRPr="009B19D1">
        <w:rPr>
          <w:color w:val="auto"/>
        </w:rPr>
        <w:t xml:space="preserve">uz to raudzījās </w:t>
      </w:r>
      <w:r w:rsidR="00372673" w:rsidRPr="009B19D1">
        <w:rPr>
          <w:color w:val="auto"/>
        </w:rPr>
        <w:t>piesardzīgi</w:t>
      </w:r>
      <w:r w:rsidRPr="009B19D1">
        <w:rPr>
          <w:color w:val="auto"/>
        </w:rPr>
        <w:t xml:space="preserve">. </w:t>
      </w:r>
    </w:p>
    <w:p w14:paraId="1612800A" w14:textId="77777777" w:rsidR="00D002FA" w:rsidRPr="009B19D1" w:rsidRDefault="00D002FA" w:rsidP="00167E20">
      <w:pPr>
        <w:rPr>
          <w:color w:val="auto"/>
        </w:rPr>
      </w:pPr>
    </w:p>
    <w:p w14:paraId="4BD57419" w14:textId="7369B764" w:rsidR="0011458E" w:rsidRPr="009B19D1" w:rsidRDefault="00BF79F2" w:rsidP="00167E20">
      <w:pPr>
        <w:rPr>
          <w:color w:val="auto"/>
        </w:rPr>
      </w:pPr>
      <w:r w:rsidRPr="009B19D1">
        <w:rPr>
          <w:color w:val="auto"/>
        </w:rPr>
        <w:t xml:space="preserve">Attālinātā </w:t>
      </w:r>
      <w:r w:rsidR="00D002FA" w:rsidRPr="009B19D1">
        <w:rPr>
          <w:color w:val="auto"/>
        </w:rPr>
        <w:t xml:space="preserve">darba procesa organizēšana </w:t>
      </w:r>
      <w:r w:rsidR="000303E5">
        <w:rPr>
          <w:color w:val="auto"/>
        </w:rPr>
        <w:t xml:space="preserve">2020. gada </w:t>
      </w:r>
      <w:r w:rsidR="00657BA5">
        <w:rPr>
          <w:color w:val="auto"/>
        </w:rPr>
        <w:t xml:space="preserve">pavasarī izsludinātās </w:t>
      </w:r>
      <w:r w:rsidR="00D002FA" w:rsidRPr="009B19D1">
        <w:rPr>
          <w:color w:val="auto"/>
        </w:rPr>
        <w:t xml:space="preserve">ārkārtējās situācijas laikā </w:t>
      </w:r>
      <w:r w:rsidR="0011458E" w:rsidRPr="009B19D1">
        <w:rPr>
          <w:color w:val="auto"/>
        </w:rPr>
        <w:t xml:space="preserve">deva iespēju lielai daļai valsts </w:t>
      </w:r>
      <w:r w:rsidRPr="009B19D1">
        <w:rPr>
          <w:color w:val="auto"/>
        </w:rPr>
        <w:t xml:space="preserve">pārvaldē </w:t>
      </w:r>
      <w:r w:rsidR="0011458E" w:rsidRPr="009B19D1">
        <w:rPr>
          <w:color w:val="auto"/>
        </w:rPr>
        <w:t xml:space="preserve">nodarbināto izmēģināt šo darba organizācijas veidu. Katrs no nodarbinātajiem varēja izdarīt savus secinājumus par to, vai šī metode viņam </w:t>
      </w:r>
      <w:r w:rsidRPr="009B19D1">
        <w:rPr>
          <w:color w:val="auto"/>
        </w:rPr>
        <w:t xml:space="preserve">ir </w:t>
      </w:r>
      <w:r w:rsidR="0011458E" w:rsidRPr="009B19D1">
        <w:rPr>
          <w:color w:val="auto"/>
        </w:rPr>
        <w:t>piemērota</w:t>
      </w:r>
      <w:r w:rsidR="008F2A99" w:rsidRPr="009B19D1">
        <w:rPr>
          <w:color w:val="auto"/>
        </w:rPr>
        <w:t>, t</w:t>
      </w:r>
      <w:r w:rsidR="0011458E" w:rsidRPr="009B19D1">
        <w:rPr>
          <w:color w:val="auto"/>
        </w:rPr>
        <w:t>omēr liela daļa nodarbināto atzina, ka</w:t>
      </w:r>
      <w:r w:rsidR="00372673" w:rsidRPr="009B19D1">
        <w:rPr>
          <w:color w:val="auto"/>
        </w:rPr>
        <w:t>,</w:t>
      </w:r>
      <w:r w:rsidR="0011458E" w:rsidRPr="009B19D1">
        <w:rPr>
          <w:color w:val="auto"/>
        </w:rPr>
        <w:t xml:space="preserve"> strādājot attālināti</w:t>
      </w:r>
      <w:r w:rsidR="00372673" w:rsidRPr="009B19D1">
        <w:rPr>
          <w:color w:val="auto"/>
        </w:rPr>
        <w:t>,</w:t>
      </w:r>
      <w:r w:rsidR="0011458E" w:rsidRPr="009B19D1">
        <w:rPr>
          <w:color w:val="auto"/>
        </w:rPr>
        <w:t xml:space="preserve"> ir iespējams veiksmīgi tikt galā ar uzdotajiem pienākumiem. </w:t>
      </w:r>
    </w:p>
    <w:p w14:paraId="7BF1435D" w14:textId="77777777" w:rsidR="0011458E" w:rsidRPr="009B19D1" w:rsidRDefault="0011458E" w:rsidP="00167E20">
      <w:pPr>
        <w:rPr>
          <w:color w:val="auto"/>
        </w:rPr>
      </w:pPr>
    </w:p>
    <w:p w14:paraId="3C7FBFC7" w14:textId="024753F8" w:rsidR="00A35AE9" w:rsidRPr="009B19D1" w:rsidRDefault="003E171C" w:rsidP="00167E20">
      <w:pPr>
        <w:rPr>
          <w:color w:val="auto"/>
        </w:rPr>
      </w:pPr>
      <w:r w:rsidRPr="009B19D1">
        <w:rPr>
          <w:color w:val="auto"/>
        </w:rPr>
        <w:t>Ņemot vērā</w:t>
      </w:r>
      <w:r w:rsidR="00916656" w:rsidRPr="009B19D1">
        <w:rPr>
          <w:color w:val="auto"/>
        </w:rPr>
        <w:t xml:space="preserve"> to</w:t>
      </w:r>
      <w:r w:rsidRPr="009B19D1">
        <w:rPr>
          <w:color w:val="auto"/>
        </w:rPr>
        <w:t xml:space="preserve">, ka </w:t>
      </w:r>
      <w:r w:rsidR="00791CA6" w:rsidRPr="009B19D1">
        <w:rPr>
          <w:color w:val="auto"/>
        </w:rPr>
        <w:t>daļa</w:t>
      </w:r>
      <w:r w:rsidR="00007EBD" w:rsidRPr="009B19D1">
        <w:rPr>
          <w:color w:val="auto"/>
        </w:rPr>
        <w:t xml:space="preserve"> valsts pārvaldes</w:t>
      </w:r>
      <w:r w:rsidR="00791CA6" w:rsidRPr="009B19D1">
        <w:rPr>
          <w:color w:val="auto"/>
        </w:rPr>
        <w:t xml:space="preserve"> iestāžu ir gatavas arī turpmāk nodrošināt saviem nodarbinātajiem iespēju strādāt attālināti</w:t>
      </w:r>
      <w:r w:rsidR="00007EBD" w:rsidRPr="009B19D1">
        <w:rPr>
          <w:color w:val="auto"/>
        </w:rPr>
        <w:t>,</w:t>
      </w:r>
      <w:r w:rsidR="00791CA6" w:rsidRPr="009B19D1">
        <w:rPr>
          <w:color w:val="auto"/>
        </w:rPr>
        <w:t xml:space="preserve"> Valsts kanceleja vēlējās noskaidrot citu valstu pieredzi saistībā ar attālināt</w:t>
      </w:r>
      <w:r w:rsidR="00F5313A" w:rsidRPr="009B19D1">
        <w:rPr>
          <w:color w:val="auto"/>
        </w:rPr>
        <w:t>ā</w:t>
      </w:r>
      <w:r w:rsidR="00791CA6" w:rsidRPr="009B19D1">
        <w:rPr>
          <w:color w:val="auto"/>
        </w:rPr>
        <w:t xml:space="preserve"> </w:t>
      </w:r>
      <w:r w:rsidR="00964AD2" w:rsidRPr="009B19D1">
        <w:rPr>
          <w:color w:val="auto"/>
        </w:rPr>
        <w:t>darb</w:t>
      </w:r>
      <w:r w:rsidR="00F5313A" w:rsidRPr="009B19D1">
        <w:rPr>
          <w:color w:val="auto"/>
        </w:rPr>
        <w:t>a organizēšanu</w:t>
      </w:r>
      <w:r w:rsidR="00514F49" w:rsidRPr="009B19D1">
        <w:rPr>
          <w:color w:val="auto"/>
        </w:rPr>
        <w:t xml:space="preserve">, </w:t>
      </w:r>
      <w:r w:rsidR="00722A27" w:rsidRPr="009B19D1">
        <w:rPr>
          <w:color w:val="auto"/>
        </w:rPr>
        <w:t xml:space="preserve">veicot </w:t>
      </w:r>
      <w:r w:rsidR="00791CA6" w:rsidRPr="009B19D1">
        <w:rPr>
          <w:color w:val="auto"/>
        </w:rPr>
        <w:t>Eiropas publiskās pārvaldes tīkl</w:t>
      </w:r>
      <w:r w:rsidR="00F5313A" w:rsidRPr="009B19D1">
        <w:rPr>
          <w:color w:val="auto"/>
        </w:rPr>
        <w:t>a</w:t>
      </w:r>
      <w:r w:rsidR="00791CA6" w:rsidRPr="009B19D1">
        <w:rPr>
          <w:color w:val="auto"/>
        </w:rPr>
        <w:t xml:space="preserve"> </w:t>
      </w:r>
      <w:r w:rsidR="003F170A" w:rsidRPr="009B19D1">
        <w:rPr>
          <w:color w:val="auto"/>
        </w:rPr>
        <w:t xml:space="preserve">(EUPAN) </w:t>
      </w:r>
      <w:r w:rsidR="00F5313A" w:rsidRPr="009B19D1">
        <w:rPr>
          <w:color w:val="auto"/>
        </w:rPr>
        <w:t>dalībvalst</w:t>
      </w:r>
      <w:r w:rsidR="00722A27" w:rsidRPr="009B19D1">
        <w:rPr>
          <w:color w:val="auto"/>
        </w:rPr>
        <w:t>u aptauju</w:t>
      </w:r>
      <w:r w:rsidR="00791CA6" w:rsidRPr="009B19D1">
        <w:rPr>
          <w:color w:val="auto"/>
        </w:rPr>
        <w:t>.</w:t>
      </w:r>
      <w:r w:rsidR="00007EBD" w:rsidRPr="009B19D1">
        <w:rPr>
          <w:color w:val="auto"/>
        </w:rPr>
        <w:t xml:space="preserve"> Aptaujā tika iekļauti jautājumi saistībā ar attālinātā darba organizāciju, darba drošību</w:t>
      </w:r>
      <w:r w:rsidR="00B12578">
        <w:rPr>
          <w:color w:val="auto"/>
        </w:rPr>
        <w:t xml:space="preserve"> un</w:t>
      </w:r>
      <w:r w:rsidR="00007EBD" w:rsidRPr="009B19D1">
        <w:rPr>
          <w:color w:val="auto"/>
        </w:rPr>
        <w:t xml:space="preserve"> tehnisko nodrošinājumu</w:t>
      </w:r>
      <w:r w:rsidR="00B12578">
        <w:rPr>
          <w:color w:val="auto"/>
        </w:rPr>
        <w:t>.</w:t>
      </w:r>
      <w:r w:rsidR="00007EBD" w:rsidRPr="009B19D1">
        <w:rPr>
          <w:color w:val="auto"/>
        </w:rPr>
        <w:t xml:space="preserve"> Kopumā tika saņemtas 1</w:t>
      </w:r>
      <w:r w:rsidR="006F3F94" w:rsidRPr="009B19D1">
        <w:rPr>
          <w:color w:val="auto"/>
        </w:rPr>
        <w:t>5</w:t>
      </w:r>
      <w:r w:rsidR="00007EBD" w:rsidRPr="009B19D1">
        <w:rPr>
          <w:color w:val="auto"/>
        </w:rPr>
        <w:t xml:space="preserve"> atbildes (</w:t>
      </w:r>
      <w:r w:rsidR="00AA6DCF" w:rsidRPr="009B19D1">
        <w:rPr>
          <w:color w:val="auto"/>
        </w:rPr>
        <w:t xml:space="preserve">no Eiropas Komisijas, </w:t>
      </w:r>
      <w:r w:rsidR="64C11185" w:rsidRPr="009B19D1">
        <w:rPr>
          <w:color w:val="auto"/>
        </w:rPr>
        <w:t xml:space="preserve">Beļģijas, </w:t>
      </w:r>
      <w:r w:rsidR="00AA6DCF" w:rsidRPr="009B19D1">
        <w:rPr>
          <w:color w:val="auto"/>
        </w:rPr>
        <w:t xml:space="preserve">Čehijas, </w:t>
      </w:r>
      <w:r w:rsidR="64C11185" w:rsidRPr="009B19D1">
        <w:rPr>
          <w:color w:val="auto"/>
        </w:rPr>
        <w:t xml:space="preserve">Francijas, </w:t>
      </w:r>
      <w:r w:rsidR="00AA6DCF" w:rsidRPr="009B19D1">
        <w:rPr>
          <w:color w:val="auto"/>
        </w:rPr>
        <w:t xml:space="preserve">Horvātijas, Polijas, </w:t>
      </w:r>
      <w:r w:rsidR="283A5BDF" w:rsidRPr="009B19D1">
        <w:rPr>
          <w:color w:val="auto"/>
        </w:rPr>
        <w:t>Portugāles,</w:t>
      </w:r>
      <w:r w:rsidR="3C66B4AD" w:rsidRPr="009B19D1">
        <w:rPr>
          <w:color w:val="auto"/>
        </w:rPr>
        <w:t xml:space="preserve"> </w:t>
      </w:r>
      <w:r w:rsidR="2A3B55C5" w:rsidRPr="009B19D1">
        <w:rPr>
          <w:color w:val="auto"/>
        </w:rPr>
        <w:t xml:space="preserve">Rumānijas, </w:t>
      </w:r>
      <w:r w:rsidR="00AA6DCF" w:rsidRPr="009B19D1">
        <w:rPr>
          <w:color w:val="auto"/>
        </w:rPr>
        <w:t>Slovākijas</w:t>
      </w:r>
      <w:r w:rsidR="4D2AB5EF" w:rsidRPr="009B19D1">
        <w:rPr>
          <w:color w:val="auto"/>
        </w:rPr>
        <w:t xml:space="preserve">, </w:t>
      </w:r>
      <w:r w:rsidR="00AA6DCF" w:rsidRPr="009B19D1">
        <w:rPr>
          <w:color w:val="auto"/>
        </w:rPr>
        <w:t>Slovēnijas</w:t>
      </w:r>
      <w:r w:rsidR="009C014C" w:rsidRPr="009B19D1">
        <w:rPr>
          <w:color w:val="auto"/>
        </w:rPr>
        <w:t xml:space="preserve">, </w:t>
      </w:r>
      <w:r w:rsidR="006F3F94" w:rsidRPr="009B19D1">
        <w:rPr>
          <w:color w:val="auto"/>
        </w:rPr>
        <w:t>Somijas</w:t>
      </w:r>
      <w:r w:rsidR="23D1EFCB" w:rsidRPr="009B19D1">
        <w:rPr>
          <w:color w:val="auto"/>
        </w:rPr>
        <w:t>,</w:t>
      </w:r>
      <w:r w:rsidR="00AA6DCF" w:rsidRPr="009B19D1">
        <w:rPr>
          <w:color w:val="auto"/>
        </w:rPr>
        <w:t xml:space="preserve"> Spānijas</w:t>
      </w:r>
      <w:r w:rsidR="693786C7" w:rsidRPr="009B19D1">
        <w:rPr>
          <w:color w:val="auto"/>
        </w:rPr>
        <w:t xml:space="preserve">, </w:t>
      </w:r>
      <w:r w:rsidR="44C721C3" w:rsidRPr="009B19D1">
        <w:rPr>
          <w:color w:val="auto"/>
        </w:rPr>
        <w:t xml:space="preserve">Ungārijas, </w:t>
      </w:r>
      <w:r w:rsidR="693786C7" w:rsidRPr="009B19D1">
        <w:rPr>
          <w:color w:val="auto"/>
        </w:rPr>
        <w:t>Vācijas, Zviedrijas</w:t>
      </w:r>
      <w:r w:rsidR="00007EBD" w:rsidRPr="009B19D1">
        <w:rPr>
          <w:color w:val="auto"/>
        </w:rPr>
        <w:t xml:space="preserve">). </w:t>
      </w:r>
    </w:p>
    <w:p w14:paraId="1933634A" w14:textId="6374D7E9" w:rsidR="001A3D04" w:rsidRPr="009B19D1" w:rsidRDefault="001A3D04" w:rsidP="00167E20">
      <w:pPr>
        <w:rPr>
          <w:color w:val="auto"/>
        </w:rPr>
      </w:pPr>
    </w:p>
    <w:p w14:paraId="148BF12B" w14:textId="354F26A2" w:rsidR="001A3D04" w:rsidRPr="009B19D1" w:rsidRDefault="00DA2BCD" w:rsidP="00167E20">
      <w:pPr>
        <w:rPr>
          <w:color w:val="auto"/>
        </w:rPr>
      </w:pPr>
      <w:r w:rsidRPr="009B19D1">
        <w:rPr>
          <w:color w:val="auto"/>
        </w:rPr>
        <w:t xml:space="preserve">Lielākā daļa no valstīm, kas sniedza atbildes uz </w:t>
      </w:r>
      <w:r w:rsidR="00730B47" w:rsidRPr="009B19D1">
        <w:rPr>
          <w:color w:val="auto"/>
        </w:rPr>
        <w:t xml:space="preserve">aptaujas </w:t>
      </w:r>
      <w:r w:rsidRPr="009B19D1">
        <w:rPr>
          <w:color w:val="auto"/>
        </w:rPr>
        <w:t>jautājumiem</w:t>
      </w:r>
      <w:r w:rsidR="005F5EF8" w:rsidRPr="009B19D1">
        <w:rPr>
          <w:color w:val="auto"/>
        </w:rPr>
        <w:t>,</w:t>
      </w:r>
      <w:r w:rsidRPr="009B19D1">
        <w:rPr>
          <w:color w:val="auto"/>
        </w:rPr>
        <w:t xml:space="preserve"> norādīja, ka </w:t>
      </w:r>
      <w:r w:rsidR="005F5EF8" w:rsidRPr="009B19D1">
        <w:rPr>
          <w:color w:val="auto"/>
        </w:rPr>
        <w:t>attālinātais darbs tajā</w:t>
      </w:r>
      <w:r w:rsidR="00F5313A" w:rsidRPr="009B19D1">
        <w:rPr>
          <w:color w:val="auto"/>
        </w:rPr>
        <w:t>s</w:t>
      </w:r>
      <w:r w:rsidR="005F5EF8" w:rsidRPr="009B19D1">
        <w:rPr>
          <w:color w:val="auto"/>
        </w:rPr>
        <w:t xml:space="preserve"> tika ieviests jau pirms pandēmijas sākuma, piemēram, </w:t>
      </w:r>
      <w:r w:rsidR="00003087" w:rsidRPr="009B19D1">
        <w:rPr>
          <w:color w:val="auto"/>
        </w:rPr>
        <w:t>Somijā</w:t>
      </w:r>
      <w:r w:rsidR="00FE73A8" w:rsidRPr="009B19D1">
        <w:rPr>
          <w:color w:val="auto"/>
        </w:rPr>
        <w:t xml:space="preserve"> šāda iespēja pastāvēja </w:t>
      </w:r>
      <w:r w:rsidR="003B406F" w:rsidRPr="009B19D1">
        <w:rPr>
          <w:color w:val="auto"/>
        </w:rPr>
        <w:t xml:space="preserve">jau iepriekš, </w:t>
      </w:r>
      <w:r w:rsidR="005F5EF8" w:rsidRPr="009B19D1">
        <w:rPr>
          <w:color w:val="auto"/>
        </w:rPr>
        <w:t xml:space="preserve">Beļģijā nodarbinātie valsts pārvaldē attālināto darbu var izmantot jau kopš 2006. gada, savukārt Portugālē no </w:t>
      </w:r>
      <w:r w:rsidR="00BB503B">
        <w:rPr>
          <w:color w:val="auto"/>
        </w:rPr>
        <w:br/>
      </w:r>
      <w:r w:rsidR="005F5EF8" w:rsidRPr="009B19D1">
        <w:rPr>
          <w:color w:val="auto"/>
        </w:rPr>
        <w:t>2008. gada, bet Eiropas Komisija šādu iespēju piedāvā no 2010. gada. Taču, piemēram, Ungārij</w:t>
      </w:r>
      <w:r w:rsidR="00F5313A" w:rsidRPr="009B19D1">
        <w:rPr>
          <w:color w:val="auto"/>
        </w:rPr>
        <w:t xml:space="preserve">ā šāda iespēja </w:t>
      </w:r>
      <w:r w:rsidR="00DC3D03" w:rsidRPr="009B19D1">
        <w:rPr>
          <w:color w:val="auto"/>
        </w:rPr>
        <w:t>tika radīta tikai</w:t>
      </w:r>
      <w:r w:rsidR="00F5313A" w:rsidRPr="009B19D1">
        <w:rPr>
          <w:color w:val="auto"/>
        </w:rPr>
        <w:t xml:space="preserve"> C</w:t>
      </w:r>
      <w:r w:rsidR="00DB6B60" w:rsidRPr="009B19D1">
        <w:rPr>
          <w:color w:val="auto"/>
        </w:rPr>
        <w:t>ovid</w:t>
      </w:r>
      <w:r w:rsidR="00F5313A" w:rsidRPr="009B19D1">
        <w:rPr>
          <w:color w:val="auto"/>
        </w:rPr>
        <w:t xml:space="preserve">-19 </w:t>
      </w:r>
      <w:r w:rsidR="00DC3D03" w:rsidRPr="009B19D1">
        <w:rPr>
          <w:color w:val="auto"/>
        </w:rPr>
        <w:t>pandēmijas dēļ</w:t>
      </w:r>
      <w:r w:rsidR="00372673" w:rsidRPr="009B19D1">
        <w:rPr>
          <w:color w:val="auto"/>
        </w:rPr>
        <w:t>,</w:t>
      </w:r>
      <w:r w:rsidR="00F5313A" w:rsidRPr="009B19D1">
        <w:rPr>
          <w:color w:val="auto"/>
        </w:rPr>
        <w:t xml:space="preserve"> un</w:t>
      </w:r>
      <w:r w:rsidR="005F5EF8" w:rsidRPr="009B19D1">
        <w:rPr>
          <w:color w:val="auto"/>
        </w:rPr>
        <w:t xml:space="preserve"> </w:t>
      </w:r>
      <w:r w:rsidR="003B1890" w:rsidRPr="009B19D1">
        <w:rPr>
          <w:color w:val="auto"/>
        </w:rPr>
        <w:t xml:space="preserve">šajā valstī </w:t>
      </w:r>
      <w:r w:rsidR="005F5EF8" w:rsidRPr="009B19D1">
        <w:rPr>
          <w:color w:val="auto"/>
        </w:rPr>
        <w:t>ne</w:t>
      </w:r>
      <w:r w:rsidR="00F5313A" w:rsidRPr="009B19D1">
        <w:rPr>
          <w:color w:val="auto"/>
        </w:rPr>
        <w:t>tiek plānots</w:t>
      </w:r>
      <w:r w:rsidR="005F5EF8" w:rsidRPr="009B19D1">
        <w:rPr>
          <w:color w:val="auto"/>
        </w:rPr>
        <w:t xml:space="preserve"> turpināt attālināt</w:t>
      </w:r>
      <w:r w:rsidR="00DC3D03" w:rsidRPr="009B19D1">
        <w:rPr>
          <w:color w:val="auto"/>
        </w:rPr>
        <w:t>ā</w:t>
      </w:r>
      <w:r w:rsidR="005F5EF8" w:rsidRPr="009B19D1">
        <w:rPr>
          <w:color w:val="auto"/>
        </w:rPr>
        <w:t xml:space="preserve"> darb</w:t>
      </w:r>
      <w:r w:rsidR="00DC3D03" w:rsidRPr="009B19D1">
        <w:rPr>
          <w:color w:val="auto"/>
        </w:rPr>
        <w:t>a praksi</w:t>
      </w:r>
      <w:r w:rsidR="005F5EF8" w:rsidRPr="009B19D1">
        <w:rPr>
          <w:color w:val="auto"/>
        </w:rPr>
        <w:t xml:space="preserve"> kā regulāru darba veidu</w:t>
      </w:r>
      <w:r w:rsidR="003B1890" w:rsidRPr="009B19D1">
        <w:rPr>
          <w:color w:val="auto"/>
        </w:rPr>
        <w:t>.</w:t>
      </w:r>
      <w:r w:rsidR="005F5EF8" w:rsidRPr="009B19D1">
        <w:rPr>
          <w:color w:val="auto"/>
        </w:rPr>
        <w:t xml:space="preserve"> </w:t>
      </w:r>
      <w:r w:rsidR="003B1890" w:rsidRPr="009B19D1">
        <w:rPr>
          <w:color w:val="auto"/>
        </w:rPr>
        <w:t xml:space="preserve">Līdzīga situācija bija arī </w:t>
      </w:r>
      <w:r w:rsidR="005F5EF8" w:rsidRPr="009B19D1">
        <w:rPr>
          <w:color w:val="auto"/>
        </w:rPr>
        <w:t>Horvātij</w:t>
      </w:r>
      <w:r w:rsidR="003B1890" w:rsidRPr="009B19D1">
        <w:rPr>
          <w:color w:val="auto"/>
        </w:rPr>
        <w:t>ā, kura</w:t>
      </w:r>
      <w:r w:rsidR="005F5EF8" w:rsidRPr="009B19D1">
        <w:rPr>
          <w:color w:val="auto"/>
        </w:rPr>
        <w:t xml:space="preserve"> attālināto darbu ieviesa tikai </w:t>
      </w:r>
      <w:r w:rsidR="00595CC1">
        <w:rPr>
          <w:color w:val="auto"/>
        </w:rPr>
        <w:t>2020.</w:t>
      </w:r>
      <w:r w:rsidR="005F5EF8" w:rsidRPr="009B19D1">
        <w:rPr>
          <w:color w:val="auto"/>
        </w:rPr>
        <w:t xml:space="preserve"> gada martā un šobrīd izvērtē, vai atļaut to izmantot arī turpmāk. </w:t>
      </w:r>
      <w:r w:rsidR="00054AB0" w:rsidRPr="009B19D1">
        <w:rPr>
          <w:color w:val="auto"/>
        </w:rPr>
        <w:t>Arī Rumānijā attālinātais darbs civildienesta ierēdņiem bija pieejams C</w:t>
      </w:r>
      <w:r w:rsidR="00DB6B60" w:rsidRPr="009B19D1">
        <w:rPr>
          <w:color w:val="auto"/>
        </w:rPr>
        <w:t>ovid</w:t>
      </w:r>
      <w:r w:rsidR="00054AB0" w:rsidRPr="009B19D1">
        <w:rPr>
          <w:color w:val="auto"/>
        </w:rPr>
        <w:t xml:space="preserve">-19 globālās pandēmijas laikā, </w:t>
      </w:r>
      <w:r w:rsidR="00372673" w:rsidRPr="009B19D1">
        <w:rPr>
          <w:color w:val="auto"/>
        </w:rPr>
        <w:t xml:space="preserve">un </w:t>
      </w:r>
      <w:r w:rsidR="00054AB0" w:rsidRPr="009B19D1">
        <w:rPr>
          <w:color w:val="auto"/>
        </w:rPr>
        <w:t>šobrīd tiek veikts izvērtējums attālinātā darba nodrošināšanai arī turpmāk.</w:t>
      </w:r>
    </w:p>
    <w:p w14:paraId="1AFD12F7" w14:textId="223B9DF2" w:rsidR="00AA6DCF" w:rsidRPr="009B19D1" w:rsidRDefault="00AA6DCF" w:rsidP="00167E20">
      <w:pPr>
        <w:rPr>
          <w:color w:val="auto"/>
        </w:rPr>
      </w:pPr>
    </w:p>
    <w:p w14:paraId="64271F7C" w14:textId="71779344" w:rsidR="005F5EF8" w:rsidRPr="009B19D1" w:rsidRDefault="002E1564" w:rsidP="00167E20">
      <w:pPr>
        <w:rPr>
          <w:color w:val="auto"/>
        </w:rPr>
      </w:pPr>
      <w:r w:rsidRPr="009B19D1">
        <w:rPr>
          <w:color w:val="auto"/>
        </w:rPr>
        <w:t xml:space="preserve">Attālinātā darba organizācija valstīs ir </w:t>
      </w:r>
      <w:r w:rsidR="00BB503B">
        <w:rPr>
          <w:color w:val="auto"/>
        </w:rPr>
        <w:t>atšķirīga</w:t>
      </w:r>
      <w:r w:rsidRPr="009B19D1">
        <w:rPr>
          <w:color w:val="auto"/>
        </w:rPr>
        <w:t xml:space="preserve">, taču galvenokārt to var iedalīt divos </w:t>
      </w:r>
      <w:r w:rsidR="003F170A" w:rsidRPr="009B19D1">
        <w:rPr>
          <w:color w:val="auto"/>
        </w:rPr>
        <w:t xml:space="preserve">īstenošanas </w:t>
      </w:r>
      <w:r w:rsidRPr="009B19D1">
        <w:rPr>
          <w:color w:val="auto"/>
        </w:rPr>
        <w:t>veidos: centralizēta un decentralizēta pieeja.</w:t>
      </w:r>
      <w:r w:rsidR="005F5EF8" w:rsidRPr="009B19D1">
        <w:rPr>
          <w:color w:val="auto"/>
        </w:rPr>
        <w:t xml:space="preserve"> Piemēram, </w:t>
      </w:r>
      <w:r w:rsidR="0070147C" w:rsidRPr="009B19D1">
        <w:rPr>
          <w:color w:val="auto"/>
        </w:rPr>
        <w:t>tādās valstīs kā Slovākija</w:t>
      </w:r>
      <w:r w:rsidR="008262FA" w:rsidRPr="009B19D1">
        <w:rPr>
          <w:color w:val="auto"/>
        </w:rPr>
        <w:t xml:space="preserve"> un</w:t>
      </w:r>
      <w:r w:rsidR="0070147C" w:rsidRPr="009B19D1">
        <w:rPr>
          <w:color w:val="auto"/>
        </w:rPr>
        <w:t xml:space="preserve"> Zviedrija darbojas decentralizēta pieeja, proti, katra iestāde var noteikt savu kārtību attālinātā darba īstenošanai pēc saviem ieskatiem. Arī Beļģijai</w:t>
      </w:r>
      <w:r w:rsidR="00C35C04" w:rsidRPr="009B19D1">
        <w:rPr>
          <w:color w:val="auto"/>
        </w:rPr>
        <w:t xml:space="preserve"> un Somijai</w:t>
      </w:r>
      <w:r w:rsidR="0070147C" w:rsidRPr="009B19D1">
        <w:rPr>
          <w:color w:val="auto"/>
        </w:rPr>
        <w:t xml:space="preserve"> </w:t>
      </w:r>
      <w:r w:rsidR="00730B47" w:rsidRPr="009B19D1">
        <w:rPr>
          <w:color w:val="auto"/>
        </w:rPr>
        <w:t xml:space="preserve">attālinātā darba organizēšanā </w:t>
      </w:r>
      <w:r w:rsidR="0070147C" w:rsidRPr="009B19D1">
        <w:rPr>
          <w:color w:val="auto"/>
        </w:rPr>
        <w:t xml:space="preserve">ir zināmā mērā raksturīga decentralizācija, taču valstī ir noteikti vispārīgi noteikumi, kas jāievēro, bet to piemērošanas kārtību un kritērijus var noteikt katra iestāde pati. </w:t>
      </w:r>
      <w:r w:rsidR="007903A3" w:rsidRPr="009B19D1">
        <w:rPr>
          <w:color w:val="auto"/>
        </w:rPr>
        <w:t>Decentralizēta pieeja raksturīga arī Vācijai</w:t>
      </w:r>
      <w:r w:rsidR="00624F70" w:rsidRPr="009B19D1">
        <w:rPr>
          <w:color w:val="auto"/>
        </w:rPr>
        <w:t>.</w:t>
      </w:r>
      <w:r w:rsidR="007903A3" w:rsidRPr="009B19D1">
        <w:rPr>
          <w:color w:val="auto"/>
        </w:rPr>
        <w:t xml:space="preserve"> </w:t>
      </w:r>
      <w:r w:rsidR="00624F70" w:rsidRPr="009B19D1">
        <w:rPr>
          <w:color w:val="auto"/>
        </w:rPr>
        <w:t>Ņ</w:t>
      </w:r>
      <w:r w:rsidR="007903A3" w:rsidRPr="009B19D1">
        <w:rPr>
          <w:color w:val="auto"/>
        </w:rPr>
        <w:t xml:space="preserve">emot vērā, ka Vācijā valsts pārvalde pastāv gan federālā, gan pašvaldību līmenī, tad valstī kopumā nav noteikti vienoti normatīvi attiecībā uz attālināto darbu un katrs valsts pārvaldes līmenis ievēro sev saistošos normatīvos aktus. </w:t>
      </w:r>
      <w:r w:rsidR="001707FD" w:rsidRPr="009B19D1">
        <w:rPr>
          <w:color w:val="auto"/>
        </w:rPr>
        <w:t xml:space="preserve">Savukārt </w:t>
      </w:r>
      <w:r w:rsidR="007D52A2" w:rsidRPr="009B19D1">
        <w:rPr>
          <w:color w:val="auto"/>
        </w:rPr>
        <w:t>Eiropas Komisijā</w:t>
      </w:r>
      <w:r w:rsidR="0070147C" w:rsidRPr="009B19D1">
        <w:rPr>
          <w:color w:val="auto"/>
        </w:rPr>
        <w:t xml:space="preserve"> attālinātais darbs tiek regulēts centralizēti, paredzot vienādus noteikumus visiem</w:t>
      </w:r>
      <w:r w:rsidR="007D52A2" w:rsidRPr="009B19D1">
        <w:rPr>
          <w:color w:val="auto"/>
        </w:rPr>
        <w:t>.</w:t>
      </w:r>
      <w:r w:rsidR="0070147C" w:rsidRPr="009B19D1">
        <w:rPr>
          <w:color w:val="auto"/>
        </w:rPr>
        <w:t xml:space="preserve"> </w:t>
      </w:r>
      <w:r w:rsidR="007D52A2" w:rsidRPr="009B19D1">
        <w:rPr>
          <w:color w:val="auto"/>
        </w:rPr>
        <w:t>Centralizētas pieejas principi ar individuālu vienošanos slēgšanu starp nodarbināt</w:t>
      </w:r>
      <w:r w:rsidR="008C5DB3" w:rsidRPr="009B19D1">
        <w:rPr>
          <w:color w:val="auto"/>
        </w:rPr>
        <w:t>o</w:t>
      </w:r>
      <w:r w:rsidR="007D52A2" w:rsidRPr="009B19D1">
        <w:rPr>
          <w:color w:val="auto"/>
        </w:rPr>
        <w:t xml:space="preserve"> un institūc</w:t>
      </w:r>
      <w:r w:rsidR="00372673" w:rsidRPr="009B19D1">
        <w:rPr>
          <w:color w:val="auto"/>
        </w:rPr>
        <w:t>i</w:t>
      </w:r>
      <w:r w:rsidR="007D52A2" w:rsidRPr="009B19D1">
        <w:rPr>
          <w:color w:val="auto"/>
        </w:rPr>
        <w:t xml:space="preserve">ju </w:t>
      </w:r>
      <w:r w:rsidR="00F5313A" w:rsidRPr="009B19D1">
        <w:rPr>
          <w:color w:val="auto"/>
        </w:rPr>
        <w:t xml:space="preserve">pastāv </w:t>
      </w:r>
      <w:r w:rsidR="0070147C" w:rsidRPr="009B19D1">
        <w:rPr>
          <w:color w:val="auto"/>
        </w:rPr>
        <w:t>Francij</w:t>
      </w:r>
      <w:r w:rsidR="00F5313A" w:rsidRPr="009B19D1">
        <w:rPr>
          <w:color w:val="auto"/>
        </w:rPr>
        <w:t>ā</w:t>
      </w:r>
      <w:r w:rsidR="0070147C" w:rsidRPr="009B19D1">
        <w:rPr>
          <w:color w:val="auto"/>
        </w:rPr>
        <w:t>, Portugāl</w:t>
      </w:r>
      <w:r w:rsidR="00F5313A" w:rsidRPr="009B19D1">
        <w:rPr>
          <w:color w:val="auto"/>
        </w:rPr>
        <w:t>ē</w:t>
      </w:r>
      <w:r w:rsidR="0070147C" w:rsidRPr="009B19D1">
        <w:rPr>
          <w:color w:val="auto"/>
        </w:rPr>
        <w:t>, Čehij</w:t>
      </w:r>
      <w:r w:rsidR="00F5313A" w:rsidRPr="009B19D1">
        <w:rPr>
          <w:color w:val="auto"/>
        </w:rPr>
        <w:t>ā</w:t>
      </w:r>
      <w:r w:rsidR="00D651FD" w:rsidRPr="009B19D1">
        <w:rPr>
          <w:color w:val="auto"/>
        </w:rPr>
        <w:t xml:space="preserve"> un</w:t>
      </w:r>
      <w:r w:rsidR="001707FD" w:rsidRPr="009B19D1">
        <w:rPr>
          <w:color w:val="auto"/>
        </w:rPr>
        <w:t xml:space="preserve"> </w:t>
      </w:r>
      <w:r w:rsidR="0070147C" w:rsidRPr="009B19D1">
        <w:rPr>
          <w:color w:val="auto"/>
        </w:rPr>
        <w:t>Slovēnij</w:t>
      </w:r>
      <w:r w:rsidR="00F5313A" w:rsidRPr="009B19D1">
        <w:rPr>
          <w:color w:val="auto"/>
        </w:rPr>
        <w:t>ā</w:t>
      </w:r>
      <w:r w:rsidR="0070147C" w:rsidRPr="009B19D1">
        <w:rPr>
          <w:color w:val="auto"/>
        </w:rPr>
        <w:t xml:space="preserve">. </w:t>
      </w:r>
    </w:p>
    <w:p w14:paraId="52D559B8" w14:textId="74F77150" w:rsidR="00AA6DCF" w:rsidRPr="002B627D" w:rsidRDefault="00AA6DCF" w:rsidP="00167E20"/>
    <w:p w14:paraId="53C30B9D" w14:textId="6057D9B1" w:rsidR="00D5344F" w:rsidRPr="009B19D1" w:rsidRDefault="002E1564" w:rsidP="00167E20">
      <w:pPr>
        <w:rPr>
          <w:color w:val="auto"/>
        </w:rPr>
      </w:pPr>
      <w:r w:rsidRPr="009B19D1">
        <w:rPr>
          <w:color w:val="auto"/>
        </w:rPr>
        <w:lastRenderedPageBreak/>
        <w:t>Viens no būtiskiem aspektiem attiecībā uz attālināto darbu ir tas, cik lielu daļu no kopējā darba laika nodarbinātais var strādāt</w:t>
      </w:r>
      <w:r w:rsidR="00372673" w:rsidRPr="009B19D1">
        <w:rPr>
          <w:color w:val="auto"/>
        </w:rPr>
        <w:t>,</w:t>
      </w:r>
      <w:r w:rsidRPr="009B19D1">
        <w:rPr>
          <w:color w:val="auto"/>
        </w:rPr>
        <w:t xml:space="preserve"> neatrodoties iestādē.</w:t>
      </w:r>
      <w:r w:rsidR="00A177FE" w:rsidRPr="009B19D1">
        <w:rPr>
          <w:color w:val="auto"/>
        </w:rPr>
        <w:t xml:space="preserve"> Daļā valstu </w:t>
      </w:r>
      <w:r w:rsidR="001707FD" w:rsidRPr="009B19D1">
        <w:rPr>
          <w:color w:val="auto"/>
        </w:rPr>
        <w:t xml:space="preserve">tam </w:t>
      </w:r>
      <w:r w:rsidR="00A177FE" w:rsidRPr="009B19D1">
        <w:rPr>
          <w:color w:val="auto"/>
        </w:rPr>
        <w:t xml:space="preserve">nav noteikti ierobežojumi. Daļēji tas ir saistīts ar to, ka </w:t>
      </w:r>
      <w:r w:rsidR="00372673" w:rsidRPr="009B19D1">
        <w:rPr>
          <w:color w:val="auto"/>
        </w:rPr>
        <w:t xml:space="preserve">šajās </w:t>
      </w:r>
      <w:r w:rsidR="00A177FE" w:rsidRPr="009B19D1">
        <w:rPr>
          <w:color w:val="auto"/>
        </w:rPr>
        <w:t>valst</w:t>
      </w:r>
      <w:r w:rsidR="00372673" w:rsidRPr="009B19D1">
        <w:rPr>
          <w:color w:val="auto"/>
        </w:rPr>
        <w:t>īs</w:t>
      </w:r>
      <w:r w:rsidR="00A177FE" w:rsidRPr="009B19D1">
        <w:rPr>
          <w:color w:val="auto"/>
        </w:rPr>
        <w:t xml:space="preserve"> tiek pielietota decentralizēta pieeja attālinātā darba organizēšanai un </w:t>
      </w:r>
      <w:r w:rsidR="009B71B3" w:rsidRPr="009B19D1">
        <w:rPr>
          <w:color w:val="auto"/>
        </w:rPr>
        <w:t>katrai iestādei ir tiesības noteikt savu pieeju, līdz ar to nav iespējams sniegt viennozīmīgu atbildi. Tomēr Beļģijā, kur katrai iestāde</w:t>
      </w:r>
      <w:r w:rsidR="002F77F4" w:rsidRPr="009B19D1">
        <w:rPr>
          <w:color w:val="auto"/>
        </w:rPr>
        <w:t>i</w:t>
      </w:r>
      <w:r w:rsidR="009B71B3" w:rsidRPr="009B19D1">
        <w:rPr>
          <w:color w:val="auto"/>
        </w:rPr>
        <w:t xml:space="preserve"> ir atvēlēta zināma rīcības brīvība šī jautājuma noregulēšanai, ir noteikts, ka attālinātais darbs nevar pārsniegt 3/5</w:t>
      </w:r>
      <w:r w:rsidR="00595CC1">
        <w:rPr>
          <w:color w:val="auto"/>
        </w:rPr>
        <w:t xml:space="preserve"> no kopējā darba laika kalendāra</w:t>
      </w:r>
      <w:r w:rsidR="009B71B3" w:rsidRPr="009B19D1">
        <w:rPr>
          <w:color w:val="auto"/>
        </w:rPr>
        <w:t xml:space="preserve"> gada ietvaros.</w:t>
      </w:r>
      <w:r w:rsidR="00961BAF" w:rsidRPr="009B19D1">
        <w:rPr>
          <w:color w:val="auto"/>
        </w:rPr>
        <w:t xml:space="preserve"> Francijā attālinātais darbs (izņēmuma gadījumi – grūtniecība, slimība, krīzes situācija utt.) nedrīkst pārsniegt </w:t>
      </w:r>
      <w:r w:rsidR="00730B47" w:rsidRPr="009B19D1">
        <w:rPr>
          <w:color w:val="auto"/>
        </w:rPr>
        <w:t xml:space="preserve">trīs </w:t>
      </w:r>
      <w:r w:rsidR="00961BAF" w:rsidRPr="009B19D1">
        <w:rPr>
          <w:color w:val="auto"/>
        </w:rPr>
        <w:t xml:space="preserve">dienas </w:t>
      </w:r>
      <w:r w:rsidR="00810439" w:rsidRPr="009B19D1">
        <w:rPr>
          <w:color w:val="auto"/>
        </w:rPr>
        <w:t xml:space="preserve">nedēļā </w:t>
      </w:r>
      <w:r w:rsidR="00961BAF" w:rsidRPr="009B19D1">
        <w:rPr>
          <w:color w:val="auto"/>
        </w:rPr>
        <w:t xml:space="preserve">(fiksētas vai brīvi izvēlētas), </w:t>
      </w:r>
      <w:r w:rsidR="00810439" w:rsidRPr="009B19D1">
        <w:rPr>
          <w:color w:val="auto"/>
        </w:rPr>
        <w:t>un</w:t>
      </w:r>
      <w:r w:rsidR="00961BAF" w:rsidRPr="009B19D1">
        <w:rPr>
          <w:color w:val="auto"/>
        </w:rPr>
        <w:t xml:space="preserve"> šīs dienas iespējams variēt mēneša ietvar</w:t>
      </w:r>
      <w:r w:rsidR="00354C01" w:rsidRPr="009B19D1">
        <w:rPr>
          <w:color w:val="auto"/>
        </w:rPr>
        <w:t>os</w:t>
      </w:r>
      <w:r w:rsidR="00961BAF" w:rsidRPr="009B19D1">
        <w:rPr>
          <w:color w:val="auto"/>
        </w:rPr>
        <w:t>. Eiropas Komisijā attālināto darbu iespējams piemērot kā regulār</w:t>
      </w:r>
      <w:r w:rsidR="002670C3" w:rsidRPr="009B19D1">
        <w:rPr>
          <w:color w:val="auto"/>
        </w:rPr>
        <w:t xml:space="preserve">u </w:t>
      </w:r>
      <w:r w:rsidR="00730B47" w:rsidRPr="009B19D1">
        <w:rPr>
          <w:color w:val="auto"/>
        </w:rPr>
        <w:t xml:space="preserve">kalendāra </w:t>
      </w:r>
      <w:r w:rsidR="002670C3" w:rsidRPr="009B19D1">
        <w:rPr>
          <w:color w:val="auto"/>
        </w:rPr>
        <w:t>gada ietvar</w:t>
      </w:r>
      <w:r w:rsidR="00354C01" w:rsidRPr="009B19D1">
        <w:rPr>
          <w:color w:val="auto"/>
        </w:rPr>
        <w:t>os</w:t>
      </w:r>
      <w:r w:rsidR="00372673" w:rsidRPr="009B19D1">
        <w:rPr>
          <w:color w:val="auto"/>
        </w:rPr>
        <w:t>,</w:t>
      </w:r>
      <w:r w:rsidR="002670C3" w:rsidRPr="009B19D1">
        <w:rPr>
          <w:color w:val="auto"/>
        </w:rPr>
        <w:t xml:space="preserve"> nosakot, ka tas </w:t>
      </w:r>
      <w:r w:rsidR="00595CC1">
        <w:rPr>
          <w:color w:val="auto"/>
        </w:rPr>
        <w:t xml:space="preserve">var </w:t>
      </w:r>
      <w:r w:rsidR="002670C3" w:rsidRPr="009B19D1">
        <w:rPr>
          <w:color w:val="auto"/>
        </w:rPr>
        <w:t>aizņemt līdz 50</w:t>
      </w:r>
      <w:r w:rsidR="00730B47" w:rsidRPr="009B19D1">
        <w:rPr>
          <w:color w:val="auto"/>
        </w:rPr>
        <w:t> </w:t>
      </w:r>
      <w:r w:rsidR="002670C3" w:rsidRPr="009B19D1">
        <w:rPr>
          <w:color w:val="auto"/>
        </w:rPr>
        <w:t>% no kopējā darba nedēļas laika</w:t>
      </w:r>
      <w:r w:rsidR="00372673" w:rsidRPr="009B19D1">
        <w:rPr>
          <w:color w:val="auto"/>
        </w:rPr>
        <w:t>,</w:t>
      </w:r>
      <w:r w:rsidR="002670C3" w:rsidRPr="009B19D1">
        <w:rPr>
          <w:color w:val="auto"/>
        </w:rPr>
        <w:t xml:space="preserve"> vai piemērot kā neregulāru</w:t>
      </w:r>
      <w:r w:rsidR="00810439" w:rsidRPr="009B19D1">
        <w:rPr>
          <w:color w:val="auto"/>
        </w:rPr>
        <w:t xml:space="preserve"> risinājumu, </w:t>
      </w:r>
      <w:r w:rsidR="002670C3" w:rsidRPr="009B19D1">
        <w:rPr>
          <w:color w:val="auto"/>
        </w:rPr>
        <w:t xml:space="preserve">nosakot, ka tas aizņem līdz 60 dienām </w:t>
      </w:r>
      <w:r w:rsidR="00730B47" w:rsidRPr="009B19D1">
        <w:rPr>
          <w:color w:val="auto"/>
        </w:rPr>
        <w:t xml:space="preserve">kalendāra </w:t>
      </w:r>
      <w:r w:rsidR="002670C3" w:rsidRPr="009B19D1">
        <w:rPr>
          <w:color w:val="auto"/>
        </w:rPr>
        <w:t>gada ietvar</w:t>
      </w:r>
      <w:r w:rsidR="002B77E7" w:rsidRPr="009B19D1">
        <w:rPr>
          <w:color w:val="auto"/>
        </w:rPr>
        <w:t>os</w:t>
      </w:r>
      <w:r w:rsidR="002670C3" w:rsidRPr="009B19D1">
        <w:rPr>
          <w:color w:val="auto"/>
        </w:rPr>
        <w:t>.</w:t>
      </w:r>
      <w:r w:rsidR="009B71B3" w:rsidRPr="009B19D1">
        <w:rPr>
          <w:color w:val="auto"/>
        </w:rPr>
        <w:t xml:space="preserve"> Savukārt Slovēnijā attālinātā darba attiecība pret klātienes darbu ir atkarīga no vienošanās starp iestādi un nodarbināto.</w:t>
      </w:r>
    </w:p>
    <w:p w14:paraId="7CDBE0B7" w14:textId="1A48C81D" w:rsidR="009B71B3" w:rsidRPr="009B19D1" w:rsidRDefault="009B71B3" w:rsidP="00167E20">
      <w:pPr>
        <w:rPr>
          <w:color w:val="auto"/>
        </w:rPr>
      </w:pPr>
    </w:p>
    <w:p w14:paraId="7531CF48" w14:textId="27A3CAAD" w:rsidR="009B71B3" w:rsidRPr="009B19D1" w:rsidRDefault="009B71B3" w:rsidP="00167E20">
      <w:pPr>
        <w:rPr>
          <w:color w:val="auto"/>
        </w:rPr>
      </w:pPr>
      <w:r w:rsidRPr="009B19D1">
        <w:rPr>
          <w:color w:val="auto"/>
        </w:rPr>
        <w:t>Gandrīz pilnīga vien</w:t>
      </w:r>
      <w:r w:rsidR="002B77E7" w:rsidRPr="009B19D1">
        <w:rPr>
          <w:color w:val="auto"/>
        </w:rPr>
        <w:t>prātība</w:t>
      </w:r>
      <w:r w:rsidRPr="009B19D1">
        <w:rPr>
          <w:color w:val="auto"/>
        </w:rPr>
        <w:t xml:space="preserve"> attiec</w:t>
      </w:r>
      <w:r w:rsidR="00A5326B" w:rsidRPr="009B19D1">
        <w:rPr>
          <w:color w:val="auto"/>
        </w:rPr>
        <w:t>a</w:t>
      </w:r>
      <w:r w:rsidRPr="009B19D1">
        <w:rPr>
          <w:color w:val="auto"/>
        </w:rPr>
        <w:t xml:space="preserve">s uz darba drošības jautājumiem, jo </w:t>
      </w:r>
      <w:r w:rsidR="0052230E">
        <w:rPr>
          <w:color w:val="auto"/>
        </w:rPr>
        <w:t>faktiski</w:t>
      </w:r>
      <w:r w:rsidR="002E1564" w:rsidRPr="009B19D1">
        <w:rPr>
          <w:color w:val="auto"/>
        </w:rPr>
        <w:t xml:space="preserve"> visi atbilžu sniedzēji norādīja</w:t>
      </w:r>
      <w:r w:rsidRPr="009B19D1">
        <w:rPr>
          <w:color w:val="auto"/>
        </w:rPr>
        <w:t>, ka darba drošības principi ir vienlīdz piemērojami gan darb</w:t>
      </w:r>
      <w:r w:rsidR="00A5326B" w:rsidRPr="009B19D1">
        <w:rPr>
          <w:color w:val="auto"/>
        </w:rPr>
        <w:t>am</w:t>
      </w:r>
      <w:r w:rsidRPr="009B19D1">
        <w:rPr>
          <w:color w:val="auto"/>
        </w:rPr>
        <w:t xml:space="preserve"> klātienē, gan</w:t>
      </w:r>
      <w:r w:rsidR="00730B47" w:rsidRPr="009B19D1">
        <w:rPr>
          <w:color w:val="auto"/>
        </w:rPr>
        <w:t xml:space="preserve"> </w:t>
      </w:r>
      <w:r w:rsidR="00A5326B" w:rsidRPr="009B19D1">
        <w:rPr>
          <w:color w:val="auto"/>
        </w:rPr>
        <w:t xml:space="preserve">strādājot </w:t>
      </w:r>
      <w:r w:rsidRPr="009B19D1">
        <w:rPr>
          <w:color w:val="auto"/>
        </w:rPr>
        <w:t xml:space="preserve">attālināti. </w:t>
      </w:r>
      <w:r w:rsidR="000F228A" w:rsidRPr="009B19D1">
        <w:rPr>
          <w:color w:val="auto"/>
        </w:rPr>
        <w:t>Piemēram, Slovēnijā darba aizsardzības inspektors var aizliegt darba devējam organizēt darbu no mājām, ja šis darbs ir kaitīgs</w:t>
      </w:r>
      <w:r w:rsidR="00730B47" w:rsidRPr="009B19D1">
        <w:rPr>
          <w:color w:val="auto"/>
        </w:rPr>
        <w:t xml:space="preserve"> </w:t>
      </w:r>
      <w:r w:rsidR="000F228A" w:rsidRPr="009B19D1">
        <w:rPr>
          <w:color w:val="auto"/>
        </w:rPr>
        <w:t>vai pastāv risks, ka tas var kļūt kaitīgs darbiniekam, kurš strādā no mājām, kā arī tajos gadījumos, kad darbu no mājām nav iespējams veikt.</w:t>
      </w:r>
    </w:p>
    <w:p w14:paraId="4DD024DA" w14:textId="45228D92" w:rsidR="000D6073" w:rsidRPr="009B19D1" w:rsidRDefault="000D6073" w:rsidP="00167E20">
      <w:pPr>
        <w:rPr>
          <w:color w:val="auto"/>
        </w:rPr>
      </w:pPr>
    </w:p>
    <w:p w14:paraId="20E31798" w14:textId="361EB7E5" w:rsidR="00A35AE9" w:rsidRPr="009B19D1" w:rsidRDefault="002E1564" w:rsidP="00167E20">
      <w:pPr>
        <w:rPr>
          <w:color w:val="auto"/>
        </w:rPr>
      </w:pPr>
      <w:r w:rsidRPr="00F4374B">
        <w:rPr>
          <w:color w:val="auto"/>
        </w:rPr>
        <w:t xml:space="preserve">Lai veiksmīgi varētu strādāt attālināti, </w:t>
      </w:r>
      <w:r w:rsidR="003F170A" w:rsidRPr="00F4374B">
        <w:rPr>
          <w:color w:val="auto"/>
        </w:rPr>
        <w:t xml:space="preserve">ir </w:t>
      </w:r>
      <w:r w:rsidRPr="00F4374B">
        <w:rPr>
          <w:color w:val="auto"/>
        </w:rPr>
        <w:t>svarīgs</w:t>
      </w:r>
      <w:r w:rsidR="005C2649" w:rsidRPr="00F4374B">
        <w:rPr>
          <w:color w:val="auto"/>
        </w:rPr>
        <w:t xml:space="preserve"> atbilstošs tehniskais nodrošinājums</w:t>
      </w:r>
      <w:r w:rsidR="00A13B91" w:rsidRPr="00F4374B">
        <w:rPr>
          <w:color w:val="auto"/>
        </w:rPr>
        <w:t>.</w:t>
      </w:r>
      <w:r w:rsidR="005C2649" w:rsidRPr="00F4374B">
        <w:rPr>
          <w:color w:val="auto"/>
        </w:rPr>
        <w:t xml:space="preserve"> Aptaujāto valstu vidū nav vienotas pieejas attiecībā uz šī jautājuma risināšanu. Piemēram, </w:t>
      </w:r>
      <w:r w:rsidR="00B2035F" w:rsidRPr="00F4374B">
        <w:rPr>
          <w:color w:val="auto"/>
        </w:rPr>
        <w:t xml:space="preserve">Somija, </w:t>
      </w:r>
      <w:r w:rsidR="00AF3C2E" w:rsidRPr="00F4374B">
        <w:rPr>
          <w:color w:val="auto"/>
        </w:rPr>
        <w:t xml:space="preserve">Beļģija, </w:t>
      </w:r>
      <w:r w:rsidR="0066056A" w:rsidRPr="00F4374B">
        <w:rPr>
          <w:color w:val="auto"/>
        </w:rPr>
        <w:t xml:space="preserve">Francija, Portugāle, Čehija un Eiropas Komisija </w:t>
      </w:r>
      <w:r w:rsidR="00C275AF" w:rsidRPr="00F4374B">
        <w:rPr>
          <w:color w:val="auto"/>
        </w:rPr>
        <w:t xml:space="preserve">lielākajai daļai </w:t>
      </w:r>
      <w:r w:rsidR="00595CC1">
        <w:rPr>
          <w:color w:val="auto"/>
        </w:rPr>
        <w:t>nodarbināto</w:t>
      </w:r>
      <w:r w:rsidR="0066056A" w:rsidRPr="00F4374B">
        <w:rPr>
          <w:color w:val="auto"/>
        </w:rPr>
        <w:t xml:space="preserve"> nodrošin</w:t>
      </w:r>
      <w:r w:rsidR="00A5326B" w:rsidRPr="00F4374B">
        <w:rPr>
          <w:color w:val="auto"/>
        </w:rPr>
        <w:t>a</w:t>
      </w:r>
      <w:r w:rsidR="0066056A" w:rsidRPr="00F4374B">
        <w:rPr>
          <w:color w:val="auto"/>
        </w:rPr>
        <w:t xml:space="preserve"> nepieciešam</w:t>
      </w:r>
      <w:r w:rsidR="00A5326B" w:rsidRPr="00F4374B">
        <w:rPr>
          <w:color w:val="auto"/>
        </w:rPr>
        <w:t>o</w:t>
      </w:r>
      <w:r w:rsidR="0066056A" w:rsidRPr="00F4374B">
        <w:rPr>
          <w:color w:val="auto"/>
        </w:rPr>
        <w:t xml:space="preserve"> aprīkojum</w:t>
      </w:r>
      <w:r w:rsidR="00A5326B" w:rsidRPr="00F4374B">
        <w:rPr>
          <w:color w:val="auto"/>
        </w:rPr>
        <w:t>u</w:t>
      </w:r>
      <w:r w:rsidR="0066056A" w:rsidRPr="00F4374B">
        <w:rPr>
          <w:color w:val="auto"/>
        </w:rPr>
        <w:t xml:space="preserve"> (</w:t>
      </w:r>
      <w:r w:rsidR="00D60335" w:rsidRPr="00F4374B">
        <w:rPr>
          <w:color w:val="auto"/>
        </w:rPr>
        <w:t xml:space="preserve">piemēram, </w:t>
      </w:r>
      <w:r w:rsidR="0066056A" w:rsidRPr="00F4374B">
        <w:rPr>
          <w:color w:val="auto"/>
        </w:rPr>
        <w:t>portatīv</w:t>
      </w:r>
      <w:r w:rsidR="00A5326B" w:rsidRPr="00F4374B">
        <w:rPr>
          <w:color w:val="auto"/>
        </w:rPr>
        <w:t>o</w:t>
      </w:r>
      <w:r w:rsidR="0066056A" w:rsidRPr="00F4374B">
        <w:rPr>
          <w:color w:val="auto"/>
        </w:rPr>
        <w:t xml:space="preserve"> dator</w:t>
      </w:r>
      <w:r w:rsidR="00A5326B" w:rsidRPr="00F4374B">
        <w:rPr>
          <w:color w:val="auto"/>
        </w:rPr>
        <w:t>u</w:t>
      </w:r>
      <w:r w:rsidR="0066056A" w:rsidRPr="00F4374B">
        <w:rPr>
          <w:color w:val="auto"/>
        </w:rPr>
        <w:t>, mobil</w:t>
      </w:r>
      <w:r w:rsidR="00A5326B" w:rsidRPr="00F4374B">
        <w:rPr>
          <w:color w:val="auto"/>
        </w:rPr>
        <w:t>o</w:t>
      </w:r>
      <w:r w:rsidR="0066056A" w:rsidRPr="00F4374B">
        <w:rPr>
          <w:color w:val="auto"/>
        </w:rPr>
        <w:t xml:space="preserve"> telefon</w:t>
      </w:r>
      <w:r w:rsidR="00A5326B" w:rsidRPr="00F4374B">
        <w:rPr>
          <w:color w:val="auto"/>
        </w:rPr>
        <w:t>u</w:t>
      </w:r>
      <w:r w:rsidR="0066056A" w:rsidRPr="00F4374B">
        <w:rPr>
          <w:color w:val="auto"/>
        </w:rPr>
        <w:t xml:space="preserve"> u.</w:t>
      </w:r>
      <w:r w:rsidR="00303675" w:rsidRPr="00F4374B">
        <w:rPr>
          <w:color w:val="auto"/>
        </w:rPr>
        <w:t xml:space="preserve"> </w:t>
      </w:r>
      <w:r w:rsidR="0066056A" w:rsidRPr="00F4374B">
        <w:rPr>
          <w:color w:val="auto"/>
        </w:rPr>
        <w:t>c. rīk</w:t>
      </w:r>
      <w:r w:rsidR="00A5326B" w:rsidRPr="00F4374B">
        <w:rPr>
          <w:color w:val="auto"/>
        </w:rPr>
        <w:t>us</w:t>
      </w:r>
      <w:r w:rsidR="0066056A" w:rsidRPr="00F4374B">
        <w:rPr>
          <w:color w:val="auto"/>
        </w:rPr>
        <w:t xml:space="preserve">). </w:t>
      </w:r>
      <w:r w:rsidR="0078227B">
        <w:rPr>
          <w:color w:val="auto"/>
        </w:rPr>
        <w:t xml:space="preserve">Tajā pašā laikā </w:t>
      </w:r>
      <w:r w:rsidR="000E2DC9">
        <w:rPr>
          <w:color w:val="auto"/>
        </w:rPr>
        <w:t xml:space="preserve">arī </w:t>
      </w:r>
      <w:r w:rsidR="0066056A" w:rsidRPr="00F4374B">
        <w:rPr>
          <w:color w:val="auto"/>
        </w:rPr>
        <w:t>Slovākijā, Zviedrijā un Horvātijā iestāde</w:t>
      </w:r>
      <w:r w:rsidR="003A5786">
        <w:rPr>
          <w:color w:val="auto"/>
        </w:rPr>
        <w:t>s</w:t>
      </w:r>
      <w:r w:rsidR="0066056A" w:rsidRPr="00F4374B">
        <w:rPr>
          <w:color w:val="auto"/>
        </w:rPr>
        <w:t xml:space="preserve"> iespēju robežās nodrošina savus nodarbinātos ar vajadzīgo aprīkojumu. </w:t>
      </w:r>
      <w:r w:rsidR="0027420C" w:rsidRPr="00F4374B">
        <w:rPr>
          <w:color w:val="auto"/>
        </w:rPr>
        <w:t>Atsevišķas</w:t>
      </w:r>
      <w:r w:rsidR="00D121D2" w:rsidRPr="00F4374B">
        <w:rPr>
          <w:color w:val="auto"/>
        </w:rPr>
        <w:t xml:space="preserve"> valstis </w:t>
      </w:r>
      <w:r w:rsidR="00A13B91" w:rsidRPr="00F4374B">
        <w:rPr>
          <w:color w:val="auto"/>
        </w:rPr>
        <w:t>pandēmijas laikā noteikto ierobežojumu dēļ pieļāva</w:t>
      </w:r>
      <w:r w:rsidR="00D121D2" w:rsidRPr="00F4374B">
        <w:rPr>
          <w:color w:val="auto"/>
        </w:rPr>
        <w:t>, ka nodarbinātais izmanto savu personīgo datoru un tehniku, un tikai gadījumos, ja viņam tāda</w:t>
      </w:r>
      <w:r w:rsidR="00303675" w:rsidRPr="00F4374B">
        <w:rPr>
          <w:color w:val="auto"/>
        </w:rPr>
        <w:t>s</w:t>
      </w:r>
      <w:r w:rsidR="00D121D2" w:rsidRPr="00F4374B">
        <w:rPr>
          <w:color w:val="auto"/>
        </w:rPr>
        <w:t xml:space="preserve"> nav</w:t>
      </w:r>
      <w:r w:rsidR="0027420C" w:rsidRPr="00F4374B">
        <w:rPr>
          <w:color w:val="auto"/>
        </w:rPr>
        <w:t>,</w:t>
      </w:r>
      <w:r w:rsidR="00D121D2" w:rsidRPr="00F4374B">
        <w:rPr>
          <w:color w:val="auto"/>
        </w:rPr>
        <w:t xml:space="preserve"> iestāde nodrošināja nepieciešamo iekārtu.</w:t>
      </w:r>
      <w:r w:rsidR="00D121D2" w:rsidRPr="009B19D1">
        <w:rPr>
          <w:color w:val="auto"/>
        </w:rPr>
        <w:t xml:space="preserve"> </w:t>
      </w:r>
    </w:p>
    <w:p w14:paraId="0912FE1C" w14:textId="148294DD" w:rsidR="001B4008" w:rsidRPr="009B19D1" w:rsidRDefault="001B4008" w:rsidP="00167E20">
      <w:pPr>
        <w:rPr>
          <w:color w:val="auto"/>
        </w:rPr>
      </w:pPr>
    </w:p>
    <w:p w14:paraId="037B7297" w14:textId="2609B196" w:rsidR="005611E1" w:rsidRDefault="00E04A8F" w:rsidP="004C7810">
      <w:pPr>
        <w:rPr>
          <w:color w:val="auto"/>
        </w:rPr>
      </w:pPr>
      <w:r w:rsidRPr="009B19D1">
        <w:rPr>
          <w:color w:val="auto"/>
        </w:rPr>
        <w:t xml:space="preserve">No saņemtajām atbildēm kopumā secināms, ka katrā valstī pastāv atšķirīga pieeja attiecībā uz </w:t>
      </w:r>
      <w:r w:rsidR="0045378A" w:rsidRPr="009B19D1">
        <w:rPr>
          <w:color w:val="auto"/>
        </w:rPr>
        <w:t xml:space="preserve">attālinātā </w:t>
      </w:r>
      <w:r w:rsidRPr="009B19D1">
        <w:rPr>
          <w:color w:val="auto"/>
        </w:rPr>
        <w:t xml:space="preserve">darba organizēšanu un ar </w:t>
      </w:r>
      <w:r w:rsidR="00A13B91" w:rsidRPr="009B19D1">
        <w:rPr>
          <w:color w:val="auto"/>
        </w:rPr>
        <w:t>šo procesu saistīt</w:t>
      </w:r>
      <w:r w:rsidR="00845EDE" w:rsidRPr="009B19D1">
        <w:rPr>
          <w:color w:val="auto"/>
        </w:rPr>
        <w:t>aj</w:t>
      </w:r>
      <w:r w:rsidR="00A13B91" w:rsidRPr="009B19D1">
        <w:rPr>
          <w:color w:val="auto"/>
        </w:rPr>
        <w:t>iem aspektiem</w:t>
      </w:r>
      <w:r w:rsidRPr="009B19D1">
        <w:rPr>
          <w:color w:val="auto"/>
        </w:rPr>
        <w:t xml:space="preserve">. </w:t>
      </w:r>
      <w:r w:rsidR="00054B3D" w:rsidRPr="009B19D1">
        <w:rPr>
          <w:color w:val="auto"/>
        </w:rPr>
        <w:t xml:space="preserve">Lielākajā daļā valstu attālinātais darbs nav </w:t>
      </w:r>
      <w:r w:rsidR="003F170A" w:rsidRPr="009B19D1">
        <w:rPr>
          <w:color w:val="auto"/>
        </w:rPr>
        <w:t>novitāte</w:t>
      </w:r>
      <w:r w:rsidR="00054B3D" w:rsidRPr="009B19D1">
        <w:rPr>
          <w:color w:val="auto"/>
        </w:rPr>
        <w:t xml:space="preserve"> un </w:t>
      </w:r>
      <w:r w:rsidR="00E24D93" w:rsidRPr="009B19D1">
        <w:rPr>
          <w:color w:val="auto"/>
        </w:rPr>
        <w:t>t</w:t>
      </w:r>
      <w:r w:rsidR="00054B3D" w:rsidRPr="009B19D1">
        <w:rPr>
          <w:color w:val="auto"/>
        </w:rPr>
        <w:t>ika izmantot</w:t>
      </w:r>
      <w:r w:rsidR="00E24D93" w:rsidRPr="009B19D1">
        <w:rPr>
          <w:color w:val="auto"/>
        </w:rPr>
        <w:t>s</w:t>
      </w:r>
      <w:r w:rsidR="00054B3D" w:rsidRPr="009B19D1">
        <w:rPr>
          <w:color w:val="auto"/>
        </w:rPr>
        <w:t xml:space="preserve"> arī pirms pandēmijas.</w:t>
      </w:r>
    </w:p>
    <w:p w14:paraId="5CEE871B" w14:textId="77777777" w:rsidR="005611E1" w:rsidRDefault="005611E1">
      <w:pPr>
        <w:spacing w:after="160" w:line="259" w:lineRule="auto"/>
        <w:jc w:val="left"/>
        <w:rPr>
          <w:color w:val="auto"/>
        </w:rPr>
      </w:pPr>
      <w:r>
        <w:rPr>
          <w:color w:val="auto"/>
        </w:rPr>
        <w:br w:type="page"/>
      </w:r>
    </w:p>
    <w:p w14:paraId="74035DB1" w14:textId="5D759900" w:rsidR="6E040AEA" w:rsidRPr="00A963C3" w:rsidRDefault="6B88CE9E" w:rsidP="4FBE509B">
      <w:pPr>
        <w:pStyle w:val="Heading1"/>
      </w:pPr>
      <w:bookmarkStart w:id="12" w:name="_Toc72588008"/>
      <w:r w:rsidRPr="00A963C3">
        <w:lastRenderedPageBreak/>
        <w:t>Secinājumi</w:t>
      </w:r>
      <w:bookmarkEnd w:id="12"/>
    </w:p>
    <w:p w14:paraId="3D0DA636" w14:textId="35647659" w:rsidR="068EB8A8" w:rsidRPr="00A963C3" w:rsidRDefault="068EB8A8" w:rsidP="4FBE509B">
      <w:pPr>
        <w:rPr>
          <w:rFonts w:eastAsia="Arial" w:cs="Arial"/>
        </w:rPr>
      </w:pPr>
    </w:p>
    <w:p w14:paraId="768F9CAC" w14:textId="1FA8501A" w:rsidR="00096552" w:rsidRPr="009B19D1" w:rsidRDefault="00096552" w:rsidP="00096552">
      <w:pPr>
        <w:pStyle w:val="ListParagraph"/>
        <w:numPr>
          <w:ilvl w:val="0"/>
          <w:numId w:val="12"/>
        </w:numPr>
        <w:spacing w:before="120"/>
        <w:ind w:left="0" w:firstLine="567"/>
        <w:contextualSpacing w:val="0"/>
        <w:rPr>
          <w:rFonts w:eastAsiaTheme="minorEastAsia" w:cs="Arial"/>
          <w:color w:val="auto"/>
        </w:rPr>
      </w:pPr>
      <w:r w:rsidRPr="009B19D1">
        <w:rPr>
          <w:rFonts w:eastAsiaTheme="minorEastAsia" w:cs="Arial"/>
          <w:color w:val="auto"/>
        </w:rPr>
        <w:t xml:space="preserve">Aptaujātās Eiropas valstis izmanto dažādu pieeju jautājumiem, kas saistīti ar attālināto darbu un tā organizēšanu, tādēļ nav </w:t>
      </w:r>
      <w:r w:rsidR="00893DD8" w:rsidRPr="009B19D1">
        <w:rPr>
          <w:rFonts w:eastAsiaTheme="minorEastAsia" w:cs="Arial"/>
          <w:color w:val="auto"/>
        </w:rPr>
        <w:t>vienotas</w:t>
      </w:r>
      <w:r w:rsidR="00595CC1">
        <w:rPr>
          <w:rFonts w:eastAsiaTheme="minorEastAsia" w:cs="Arial"/>
          <w:color w:val="auto"/>
        </w:rPr>
        <w:t xml:space="preserve"> "labās prakses"</w:t>
      </w:r>
      <w:r w:rsidRPr="009B19D1">
        <w:rPr>
          <w:rFonts w:eastAsiaTheme="minorEastAsia" w:cs="Arial"/>
          <w:color w:val="auto"/>
        </w:rPr>
        <w:t xml:space="preserve">, kuru </w:t>
      </w:r>
      <w:r w:rsidR="009E06EF" w:rsidRPr="009B19D1">
        <w:rPr>
          <w:rFonts w:eastAsiaTheme="minorEastAsia" w:cs="Arial"/>
          <w:color w:val="auto"/>
        </w:rPr>
        <w:t xml:space="preserve">Latvijā </w:t>
      </w:r>
      <w:r w:rsidRPr="009B19D1">
        <w:rPr>
          <w:rFonts w:eastAsiaTheme="minorEastAsia" w:cs="Arial"/>
          <w:color w:val="auto"/>
        </w:rPr>
        <w:t xml:space="preserve">varētu </w:t>
      </w:r>
      <w:r w:rsidR="009E06EF" w:rsidRPr="009B19D1">
        <w:rPr>
          <w:rFonts w:eastAsiaTheme="minorEastAsia" w:cs="Arial"/>
          <w:color w:val="auto"/>
        </w:rPr>
        <w:t xml:space="preserve">pārņemt </w:t>
      </w:r>
      <w:r w:rsidRPr="009B19D1">
        <w:rPr>
          <w:rFonts w:eastAsiaTheme="minorEastAsia" w:cs="Arial"/>
          <w:color w:val="auto"/>
        </w:rPr>
        <w:t xml:space="preserve">tiešā veidā. Līdz ar to, izvērtējot dažādus aspektus, kas saistīti ar attālinātā darba organizēšanu, nosakāms piemērotākais risinājums tieši Latvijas apstākļiem. </w:t>
      </w:r>
    </w:p>
    <w:p w14:paraId="636A5529" w14:textId="5D95CDDD" w:rsidR="630869DB" w:rsidRPr="009B19D1" w:rsidRDefault="00F23582" w:rsidP="309578BC">
      <w:pPr>
        <w:pStyle w:val="ListParagraph"/>
        <w:numPr>
          <w:ilvl w:val="0"/>
          <w:numId w:val="12"/>
        </w:numPr>
        <w:spacing w:before="120"/>
        <w:ind w:left="0" w:firstLine="567"/>
        <w:contextualSpacing w:val="0"/>
        <w:rPr>
          <w:rFonts w:eastAsiaTheme="minorEastAsia" w:cs="Arial"/>
          <w:color w:val="auto"/>
        </w:rPr>
      </w:pPr>
      <w:r w:rsidRPr="009B19D1">
        <w:rPr>
          <w:rFonts w:eastAsiaTheme="minorEastAsia" w:cs="Arial"/>
          <w:color w:val="auto"/>
        </w:rPr>
        <w:t xml:space="preserve">Valsts pārvaldes darba organizācija ārkārtējās situācijas laikā pierādīja, ka valsts pārvaldē nodarbinātie var vienlīdz veiksmīgi strādāt </w:t>
      </w:r>
      <w:r w:rsidR="00103853" w:rsidRPr="009B19D1">
        <w:rPr>
          <w:rFonts w:eastAsiaTheme="minorEastAsia" w:cs="Arial"/>
          <w:color w:val="auto"/>
        </w:rPr>
        <w:t xml:space="preserve">arī </w:t>
      </w:r>
      <w:r w:rsidRPr="009B19D1">
        <w:rPr>
          <w:rFonts w:eastAsiaTheme="minorEastAsia" w:cs="Arial"/>
          <w:color w:val="auto"/>
        </w:rPr>
        <w:t>attālināti</w:t>
      </w:r>
      <w:r w:rsidR="00103853" w:rsidRPr="009B19D1">
        <w:rPr>
          <w:rFonts w:eastAsiaTheme="minorEastAsia" w:cs="Arial"/>
          <w:color w:val="auto"/>
        </w:rPr>
        <w:t>,</w:t>
      </w:r>
      <w:r w:rsidRPr="009B19D1">
        <w:rPr>
          <w:rFonts w:eastAsiaTheme="minorEastAsia" w:cs="Arial"/>
          <w:color w:val="auto"/>
        </w:rPr>
        <w:t xml:space="preserve"> nodrošin</w:t>
      </w:r>
      <w:r w:rsidR="00103853" w:rsidRPr="009B19D1">
        <w:rPr>
          <w:rFonts w:eastAsiaTheme="minorEastAsia" w:cs="Arial"/>
          <w:color w:val="auto"/>
        </w:rPr>
        <w:t>ot</w:t>
      </w:r>
      <w:r w:rsidRPr="009B19D1">
        <w:rPr>
          <w:rFonts w:eastAsiaTheme="minorEastAsia" w:cs="Arial"/>
          <w:color w:val="auto"/>
        </w:rPr>
        <w:t xml:space="preserve"> valsts pārvaldes uzdevumu izpildi, tostarp klientu apkalpošanu. Tādēļ arī turpmāk iestādēm saviem nodarbinātajiem, ja to pieļauj amata pienākumu raksturs, ir jānodrošina iespēja strādāt attālināti. </w:t>
      </w:r>
      <w:r w:rsidR="00542E56" w:rsidRPr="009B19D1">
        <w:rPr>
          <w:rFonts w:eastAsiaTheme="minorEastAsia" w:cs="Arial"/>
          <w:color w:val="auto"/>
        </w:rPr>
        <w:t>Vienlaikus i</w:t>
      </w:r>
      <w:r w:rsidRPr="009B19D1">
        <w:rPr>
          <w:rFonts w:eastAsiaTheme="minorEastAsia" w:cs="Arial"/>
          <w:color w:val="auto"/>
        </w:rPr>
        <w:t>estāde saglabā tiesības noteik</w:t>
      </w:r>
      <w:r w:rsidR="00542E56" w:rsidRPr="009B19D1">
        <w:rPr>
          <w:rFonts w:eastAsiaTheme="minorEastAsia" w:cs="Arial"/>
          <w:color w:val="auto"/>
        </w:rPr>
        <w:t>t darba organizāciju, proti, to</w:t>
      </w:r>
      <w:r w:rsidR="0045378A" w:rsidRPr="009B19D1">
        <w:rPr>
          <w:rFonts w:eastAsiaTheme="minorEastAsia" w:cs="Arial"/>
          <w:color w:val="auto"/>
        </w:rPr>
        <w:t>,</w:t>
      </w:r>
      <w:r w:rsidR="00542E56" w:rsidRPr="009B19D1">
        <w:rPr>
          <w:rFonts w:eastAsiaTheme="minorEastAsia" w:cs="Arial"/>
          <w:color w:val="auto"/>
        </w:rPr>
        <w:t xml:space="preserve"> ar kādiem nosacījumiem nodarbinātais var izmantot attālināto darbu vai citus elastīgā darba veidus.</w:t>
      </w:r>
      <w:r w:rsidR="00DB6B60" w:rsidRPr="009B19D1">
        <w:rPr>
          <w:rFonts w:eastAsiaTheme="minorEastAsia" w:cs="Arial"/>
          <w:color w:val="auto"/>
        </w:rPr>
        <w:t xml:space="preserve"> Katra iestāde var izstrādāt sev atbilstošākos nosacījumus, tos piesaistot gan noteiktām amatu grupām, gan individualizējot atkarībā no konkrētā nodarbinātā darba rezultātu novērtējuma vai ģimenes vai veselības stāvokļa</w:t>
      </w:r>
      <w:r w:rsidR="4E951F96" w:rsidRPr="009B19D1">
        <w:rPr>
          <w:rFonts w:eastAsiaTheme="minorEastAsia" w:cs="Arial"/>
          <w:color w:val="auto"/>
        </w:rPr>
        <w:t>, ņemot vērā pielikumā minētās vadlīnijas</w:t>
      </w:r>
      <w:r w:rsidR="00DB6B60" w:rsidRPr="009B19D1">
        <w:rPr>
          <w:rFonts w:eastAsiaTheme="minorEastAsia" w:cs="Arial"/>
          <w:color w:val="auto"/>
        </w:rPr>
        <w:t>.</w:t>
      </w:r>
    </w:p>
    <w:p w14:paraId="5CAF1F49" w14:textId="612C6940" w:rsidR="00EF3C45" w:rsidRPr="009B19D1" w:rsidRDefault="00EF3C45" w:rsidP="309578BC">
      <w:pPr>
        <w:pStyle w:val="ListParagraph"/>
        <w:numPr>
          <w:ilvl w:val="0"/>
          <w:numId w:val="12"/>
        </w:numPr>
        <w:spacing w:before="120"/>
        <w:ind w:left="0" w:firstLine="567"/>
        <w:contextualSpacing w:val="0"/>
        <w:rPr>
          <w:rFonts w:eastAsiaTheme="minorEastAsia" w:cs="Arial"/>
          <w:color w:val="auto"/>
        </w:rPr>
      </w:pPr>
      <w:r w:rsidRPr="009B19D1">
        <w:rPr>
          <w:rFonts w:eastAsiaTheme="minorEastAsia" w:cs="Arial"/>
          <w:color w:val="auto"/>
        </w:rPr>
        <w:t xml:space="preserve">Darba drošības </w:t>
      </w:r>
      <w:r w:rsidR="001E16A5" w:rsidRPr="009B19D1">
        <w:rPr>
          <w:rFonts w:eastAsiaTheme="minorEastAsia" w:cs="Arial"/>
          <w:color w:val="auto"/>
        </w:rPr>
        <w:t xml:space="preserve">un datu aizsardzības </w:t>
      </w:r>
      <w:r w:rsidRPr="009B19D1">
        <w:rPr>
          <w:rFonts w:eastAsiaTheme="minorEastAsia" w:cs="Arial"/>
          <w:color w:val="auto"/>
        </w:rPr>
        <w:t>prasības ir jāievēro</w:t>
      </w:r>
      <w:r w:rsidR="0045378A" w:rsidRPr="009B19D1">
        <w:rPr>
          <w:rFonts w:eastAsiaTheme="minorEastAsia" w:cs="Arial"/>
          <w:color w:val="auto"/>
        </w:rPr>
        <w:t xml:space="preserve">, </w:t>
      </w:r>
      <w:r w:rsidR="001E16A5" w:rsidRPr="009B19D1">
        <w:rPr>
          <w:rFonts w:eastAsiaTheme="minorEastAsia" w:cs="Arial"/>
          <w:color w:val="auto"/>
        </w:rPr>
        <w:t xml:space="preserve">strādājot </w:t>
      </w:r>
      <w:r w:rsidR="0045378A" w:rsidRPr="009B19D1">
        <w:rPr>
          <w:rFonts w:eastAsiaTheme="minorEastAsia" w:cs="Arial"/>
          <w:color w:val="auto"/>
        </w:rPr>
        <w:t xml:space="preserve">gan </w:t>
      </w:r>
      <w:r w:rsidR="001E16A5" w:rsidRPr="009B19D1">
        <w:rPr>
          <w:rFonts w:eastAsiaTheme="minorEastAsia" w:cs="Arial"/>
          <w:color w:val="auto"/>
        </w:rPr>
        <w:t>klātienē, gan attālināti. Veicot darbu attālināti, nodarbinātais uzņemas atbildību par to, lai minētās prasības tiktu ievērotas.</w:t>
      </w:r>
    </w:p>
    <w:p w14:paraId="57D531E4" w14:textId="0A0E95B2" w:rsidR="00542E56" w:rsidRPr="009B19D1" w:rsidRDefault="00330099" w:rsidP="00810439">
      <w:pPr>
        <w:pStyle w:val="ListParagraph"/>
        <w:numPr>
          <w:ilvl w:val="0"/>
          <w:numId w:val="12"/>
        </w:numPr>
        <w:spacing w:before="120"/>
        <w:ind w:left="0" w:firstLine="567"/>
        <w:contextualSpacing w:val="0"/>
        <w:rPr>
          <w:rFonts w:eastAsiaTheme="minorEastAsia" w:cs="Arial"/>
          <w:color w:val="auto"/>
        </w:rPr>
      </w:pPr>
      <w:r w:rsidRPr="009B19D1">
        <w:rPr>
          <w:rFonts w:eastAsiaTheme="minorEastAsia" w:cs="Arial"/>
          <w:color w:val="auto"/>
        </w:rPr>
        <w:t xml:space="preserve">Attālinātajam darbam kļūstot par ikdienas sastāvdaļu, ir nepieciešams </w:t>
      </w:r>
      <w:r w:rsidR="002E5225" w:rsidRPr="009B19D1">
        <w:rPr>
          <w:rFonts w:eastAsiaTheme="minorEastAsia" w:cs="Arial"/>
          <w:color w:val="auto"/>
        </w:rPr>
        <w:t xml:space="preserve">atbilstoši </w:t>
      </w:r>
      <w:r w:rsidRPr="009B19D1">
        <w:rPr>
          <w:rFonts w:eastAsiaTheme="minorEastAsia" w:cs="Arial"/>
          <w:color w:val="auto"/>
        </w:rPr>
        <w:t xml:space="preserve">pielāgot nākotnē plānoto tehnikas iegādi, pieeju informācijas sistēmām, kā arī sanāksmju un jo īpaši starpinstitūciju sanāksmju organizēšanu, lai minētie rīki būtu vienlīdz viegli un ērti pieejami gan tiem, kas strādā iestādē, gan tiem, kas ārpus iestādes telpām. </w:t>
      </w:r>
    </w:p>
    <w:p w14:paraId="7654F88C" w14:textId="04426B94" w:rsidR="00330099" w:rsidRPr="009B19D1" w:rsidRDefault="0090118A" w:rsidP="7600A816">
      <w:pPr>
        <w:pStyle w:val="ListParagraph"/>
        <w:numPr>
          <w:ilvl w:val="0"/>
          <w:numId w:val="12"/>
        </w:numPr>
        <w:spacing w:before="120"/>
        <w:ind w:left="0" w:firstLine="567"/>
        <w:contextualSpacing w:val="0"/>
        <w:rPr>
          <w:rFonts w:eastAsiaTheme="minorEastAsia" w:cs="Arial"/>
          <w:color w:val="auto"/>
        </w:rPr>
      </w:pPr>
      <w:proofErr w:type="spellStart"/>
      <w:r w:rsidRPr="7600A816">
        <w:rPr>
          <w:rFonts w:eastAsiaTheme="minorEastAsia" w:cs="Arial"/>
          <w:color w:val="auto"/>
        </w:rPr>
        <w:t>Kopstrādes</w:t>
      </w:r>
      <w:proofErr w:type="spellEnd"/>
      <w:r w:rsidRPr="7600A816">
        <w:rPr>
          <w:rFonts w:eastAsiaTheme="minorEastAsia" w:cs="Arial"/>
          <w:color w:val="auto"/>
        </w:rPr>
        <w:t xml:space="preserve"> darba telpas un iespēja strādāt iestāžu reģionālajās struktūrvienīb</w:t>
      </w:r>
      <w:r w:rsidR="00846E2E" w:rsidRPr="7600A816">
        <w:rPr>
          <w:rFonts w:eastAsiaTheme="minorEastAsia" w:cs="Arial"/>
          <w:color w:val="auto"/>
        </w:rPr>
        <w:t>ā</w:t>
      </w:r>
      <w:r w:rsidRPr="7600A816">
        <w:rPr>
          <w:rFonts w:eastAsiaTheme="minorEastAsia" w:cs="Arial"/>
          <w:color w:val="auto"/>
        </w:rPr>
        <w:t xml:space="preserve">s ir tikai </w:t>
      </w:r>
      <w:r w:rsidR="00167E20" w:rsidRPr="7600A816">
        <w:rPr>
          <w:rFonts w:eastAsiaTheme="minorEastAsia" w:cs="Arial"/>
          <w:color w:val="auto"/>
        </w:rPr>
        <w:t xml:space="preserve">daļa no iespējām, ko piedāvā attālinātais darbs. </w:t>
      </w:r>
      <w:r w:rsidR="001877F3" w:rsidRPr="7600A816">
        <w:rPr>
          <w:rFonts w:eastAsiaTheme="minorEastAsia" w:cs="Arial"/>
          <w:color w:val="auto"/>
        </w:rPr>
        <w:t>Šos un citus risinājumus iespējams attīstīt un izvērst, lai padarītu valsts pārvaldi pieejamāku gan t</w:t>
      </w:r>
      <w:r w:rsidR="1F86D9EA" w:rsidRPr="7600A816">
        <w:rPr>
          <w:rFonts w:eastAsiaTheme="minorEastAsia" w:cs="Arial"/>
          <w:color w:val="auto"/>
        </w:rPr>
        <w:t>ajā</w:t>
      </w:r>
      <w:r w:rsidR="001877F3" w:rsidRPr="7600A816">
        <w:rPr>
          <w:rFonts w:eastAsiaTheme="minorEastAsia" w:cs="Arial"/>
          <w:color w:val="auto"/>
        </w:rPr>
        <w:t xml:space="preserve"> nodarbinātajiem, gan sabiedrībai.</w:t>
      </w:r>
    </w:p>
    <w:p w14:paraId="6B7AF095" w14:textId="77777777" w:rsidR="0001244D" w:rsidRDefault="0001244D" w:rsidP="0001244D">
      <w:pPr>
        <w:pStyle w:val="Header"/>
        <w:tabs>
          <w:tab w:val="left" w:pos="6521"/>
        </w:tabs>
        <w:ind w:firstLine="709"/>
        <w:rPr>
          <w:rFonts w:ascii="Times New Roman" w:hAnsi="Times New Roman"/>
          <w:sz w:val="28"/>
          <w:szCs w:val="28"/>
        </w:rPr>
      </w:pPr>
    </w:p>
    <w:p w14:paraId="4B1F1C30" w14:textId="77777777" w:rsidR="0001244D" w:rsidRDefault="0001244D" w:rsidP="0001244D">
      <w:pPr>
        <w:pStyle w:val="Header"/>
        <w:tabs>
          <w:tab w:val="left" w:pos="6521"/>
        </w:tabs>
        <w:ind w:firstLine="709"/>
        <w:rPr>
          <w:rFonts w:ascii="Times New Roman" w:hAnsi="Times New Roman"/>
          <w:sz w:val="28"/>
          <w:szCs w:val="28"/>
        </w:rPr>
      </w:pPr>
    </w:p>
    <w:p w14:paraId="666C8082" w14:textId="77777777" w:rsidR="0001244D" w:rsidRDefault="0001244D" w:rsidP="0001244D">
      <w:pPr>
        <w:pStyle w:val="Header"/>
        <w:tabs>
          <w:tab w:val="left" w:pos="6521"/>
        </w:tabs>
        <w:ind w:firstLine="709"/>
        <w:rPr>
          <w:rFonts w:ascii="Times New Roman" w:hAnsi="Times New Roman"/>
          <w:sz w:val="28"/>
          <w:szCs w:val="28"/>
        </w:rPr>
      </w:pPr>
    </w:p>
    <w:p w14:paraId="6B8AE925" w14:textId="77777777" w:rsidR="0001244D" w:rsidRPr="00880676" w:rsidRDefault="0001244D" w:rsidP="0001244D">
      <w:pPr>
        <w:tabs>
          <w:tab w:val="left" w:pos="6521"/>
        </w:tabs>
        <w:ind w:firstLine="709"/>
        <w:rPr>
          <w:rFonts w:ascii="Times New Roman" w:hAnsi="Times New Roman"/>
          <w:sz w:val="28"/>
          <w:szCs w:val="28"/>
        </w:rPr>
      </w:pPr>
      <w:r w:rsidRPr="00880676">
        <w:rPr>
          <w:rFonts w:ascii="Times New Roman" w:hAnsi="Times New Roman"/>
          <w:sz w:val="28"/>
          <w:szCs w:val="28"/>
        </w:rPr>
        <w:t>Ministru prezidents</w:t>
      </w:r>
      <w:r w:rsidRPr="00880676">
        <w:rPr>
          <w:rFonts w:ascii="Times New Roman" w:hAnsi="Times New Roman"/>
          <w:sz w:val="28"/>
          <w:szCs w:val="28"/>
        </w:rPr>
        <w:tab/>
        <w:t>A. K. Kariņš</w:t>
      </w:r>
    </w:p>
    <w:sectPr w:rsidR="0001244D" w:rsidRPr="00880676" w:rsidSect="00041474">
      <w:pgSz w:w="11906" w:h="16838" w:code="9"/>
      <w:pgMar w:top="1276" w:right="1134"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50D7" w14:textId="77777777" w:rsidR="00233ED6" w:rsidRDefault="00233ED6" w:rsidP="00BC13F0">
      <w:r>
        <w:separator/>
      </w:r>
    </w:p>
  </w:endnote>
  <w:endnote w:type="continuationSeparator" w:id="0">
    <w:p w14:paraId="6FA6BC99" w14:textId="77777777" w:rsidR="00233ED6" w:rsidRDefault="00233ED6" w:rsidP="00BC13F0">
      <w:r>
        <w:continuationSeparator/>
      </w:r>
    </w:p>
  </w:endnote>
  <w:endnote w:type="continuationNotice" w:id="1">
    <w:p w14:paraId="518937DF" w14:textId="77777777" w:rsidR="00233ED6" w:rsidRDefault="00233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5C99" w14:textId="77777777" w:rsidR="0001244D" w:rsidRPr="00312639" w:rsidRDefault="0001244D" w:rsidP="0001244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MKzin_240521_Elastigais</w:t>
    </w:r>
    <w:r>
      <w:rPr>
        <w:rFonts w:ascii="Times New Roman" w:hAnsi="Times New Roman" w:cs="Times New Roman"/>
        <w:sz w:val="20"/>
        <w:szCs w:val="20"/>
      </w:rPr>
      <w:fldChar w:fldCharType="end"/>
    </w:r>
    <w:r>
      <w:rPr>
        <w:rFonts w:ascii="Times New Roman" w:hAnsi="Times New Roman" w:cs="Times New Roman"/>
        <w:sz w:val="20"/>
        <w:szCs w:val="20"/>
      </w:rPr>
      <w:t xml:space="preserve"> (11523)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021B" w14:textId="6DB65E0D" w:rsidR="00316E07" w:rsidRPr="00312639" w:rsidRDefault="00312639" w:rsidP="00312639">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MKzin_240521_Elastigais</w:t>
    </w:r>
    <w:r>
      <w:rPr>
        <w:rFonts w:ascii="Times New Roman" w:hAnsi="Times New Roman" w:cs="Times New Roman"/>
        <w:sz w:val="20"/>
        <w:szCs w:val="20"/>
      </w:rPr>
      <w:fldChar w:fldCharType="end"/>
    </w:r>
    <w:r w:rsidR="0001244D">
      <w:rPr>
        <w:rFonts w:ascii="Times New Roman" w:hAnsi="Times New Roman" w:cs="Times New Roman"/>
        <w:sz w:val="20"/>
        <w:szCs w:val="20"/>
      </w:rPr>
      <w:t xml:space="preserve"> (11523)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9451" w14:textId="77777777" w:rsidR="00233ED6" w:rsidRDefault="00233ED6" w:rsidP="00BC13F0">
      <w:r>
        <w:separator/>
      </w:r>
    </w:p>
  </w:footnote>
  <w:footnote w:type="continuationSeparator" w:id="0">
    <w:p w14:paraId="067A99B0" w14:textId="77777777" w:rsidR="00233ED6" w:rsidRDefault="00233ED6" w:rsidP="00BC13F0">
      <w:r>
        <w:continuationSeparator/>
      </w:r>
    </w:p>
  </w:footnote>
  <w:footnote w:type="continuationNotice" w:id="1">
    <w:p w14:paraId="06D8EADB" w14:textId="77777777" w:rsidR="00233ED6" w:rsidRDefault="00233ED6"/>
  </w:footnote>
  <w:footnote w:id="2">
    <w:p w14:paraId="1E120FFA" w14:textId="7B6DB4B4" w:rsidR="0094318F" w:rsidRPr="00A844C7" w:rsidRDefault="0094318F" w:rsidP="00A844C7">
      <w:pPr>
        <w:pStyle w:val="FootnoteText"/>
        <w:jc w:val="left"/>
        <w:rPr>
          <w:sz w:val="16"/>
          <w:szCs w:val="16"/>
        </w:rPr>
      </w:pPr>
      <w:r w:rsidRPr="00A844C7">
        <w:rPr>
          <w:rStyle w:val="FootnoteReference"/>
          <w:color w:val="auto"/>
          <w:sz w:val="16"/>
          <w:szCs w:val="16"/>
        </w:rPr>
        <w:footnoteRef/>
      </w:r>
      <w:r w:rsidRPr="00A844C7">
        <w:rPr>
          <w:color w:val="auto"/>
          <w:sz w:val="16"/>
          <w:szCs w:val="16"/>
        </w:rPr>
        <w:t xml:space="preserve"> Aptauja norisinājās no 20.03. līdz 27.03.2020. Tā tika nosūtīta aizpildīšanai personāla vadītājiem/speciālistiem 142 iestādēs (tajā skaitā neatkarīgajās iestādēs), informējot par tās veikšanu iestāžu vadītājus. Kopumā aptaujā tika saņemtas atbildes no 92 iestādēm.</w:t>
      </w:r>
    </w:p>
  </w:footnote>
  <w:footnote w:id="3">
    <w:p w14:paraId="50DE6AE6" w14:textId="67E4D665" w:rsidR="0094318F" w:rsidRPr="00A844C7" w:rsidRDefault="0094318F" w:rsidP="00A844C7">
      <w:pPr>
        <w:pStyle w:val="FootnoteText"/>
        <w:jc w:val="left"/>
        <w:rPr>
          <w:sz w:val="16"/>
          <w:szCs w:val="16"/>
        </w:rPr>
      </w:pPr>
      <w:r w:rsidRPr="00A844C7">
        <w:rPr>
          <w:rStyle w:val="FootnoteReference"/>
          <w:color w:val="auto"/>
          <w:sz w:val="16"/>
          <w:szCs w:val="16"/>
        </w:rPr>
        <w:footnoteRef/>
      </w:r>
      <w:r w:rsidRPr="00A844C7">
        <w:rPr>
          <w:color w:val="auto"/>
          <w:sz w:val="16"/>
          <w:szCs w:val="16"/>
        </w:rPr>
        <w:t xml:space="preserve"> Informācija tika pieprasīta no Valsts kancelejas, ministrijām un to padotības iestādēm, kopumā atbildes tika saņemtas no 91 iestādes (40838 nodarbinātie).</w:t>
      </w:r>
    </w:p>
  </w:footnote>
  <w:footnote w:id="4">
    <w:p w14:paraId="5FF2C8DA" w14:textId="5521C23F" w:rsidR="00D96181" w:rsidRDefault="00D96181">
      <w:pPr>
        <w:pStyle w:val="FootnoteText"/>
      </w:pPr>
      <w:r w:rsidRPr="00D96181">
        <w:rPr>
          <w:rStyle w:val="FootnoteReference"/>
          <w:sz w:val="16"/>
          <w:szCs w:val="16"/>
        </w:rPr>
        <w:footnoteRef/>
      </w:r>
      <w:r w:rsidRPr="00D96181">
        <w:rPr>
          <w:sz w:val="16"/>
          <w:szCs w:val="16"/>
        </w:rPr>
        <w:t xml:space="preserve"> </w:t>
      </w:r>
      <w:r w:rsidRPr="00D96181">
        <w:rPr>
          <w:color w:val="auto"/>
          <w:sz w:val="16"/>
          <w:szCs w:val="16"/>
        </w:rPr>
        <w:t>Valsts pētījumu programmas "COVID-19 seku mazināšana", Projekts: "Dzīve ar COVID-19: Novērtējums par koronavīrusa izraisītās krīzes pārvarēšanu Latvijā un priekšlikumi sabiedrības noturībai nākot</w:t>
      </w:r>
      <w:r>
        <w:rPr>
          <w:color w:val="auto"/>
          <w:sz w:val="16"/>
          <w:szCs w:val="16"/>
        </w:rPr>
        <w:t xml:space="preserve">nē" (Nr. VPP-COVID-2020/1-0013). Pieejams: </w:t>
      </w:r>
      <w:r w:rsidRPr="00D96181">
        <w:rPr>
          <w:color w:val="auto"/>
          <w:sz w:val="16"/>
          <w:szCs w:val="16"/>
        </w:rPr>
        <w:t>http://stradavesels.lv/Uploads/2021/01/05/31_zinojums_c.pdf</w:t>
      </w:r>
    </w:p>
  </w:footnote>
  <w:footnote w:id="5">
    <w:p w14:paraId="13D0D64A" w14:textId="43443161" w:rsidR="0094318F" w:rsidRPr="00A844C7" w:rsidRDefault="0094318F" w:rsidP="00A844C7">
      <w:pPr>
        <w:pStyle w:val="FootnoteText"/>
        <w:jc w:val="left"/>
        <w:rPr>
          <w:color w:val="auto"/>
          <w:sz w:val="16"/>
          <w:szCs w:val="16"/>
        </w:rPr>
      </w:pPr>
      <w:r w:rsidRPr="00A844C7">
        <w:rPr>
          <w:rStyle w:val="FootnoteReference"/>
          <w:color w:val="auto"/>
          <w:sz w:val="16"/>
          <w:szCs w:val="16"/>
        </w:rPr>
        <w:footnoteRef/>
      </w:r>
      <w:r w:rsidRPr="00A844C7">
        <w:rPr>
          <w:color w:val="auto"/>
          <w:sz w:val="16"/>
          <w:szCs w:val="16"/>
        </w:rPr>
        <w:t xml:space="preserve"> Valsts kancelejas 2018.</w:t>
      </w:r>
      <w:r w:rsidR="00FD438F" w:rsidRPr="00A844C7">
        <w:rPr>
          <w:color w:val="auto"/>
          <w:sz w:val="16"/>
          <w:szCs w:val="16"/>
        </w:rPr>
        <w:t> </w:t>
      </w:r>
      <w:r w:rsidRPr="00A844C7">
        <w:rPr>
          <w:color w:val="auto"/>
          <w:sz w:val="16"/>
          <w:szCs w:val="16"/>
        </w:rPr>
        <w:t xml:space="preserve">gada iesaistīšanās aptaujas rezultāti. Pieejams: </w:t>
      </w:r>
      <w:r w:rsidR="00A73298" w:rsidRPr="004F238A">
        <w:rPr>
          <w:rStyle w:val="Hyperlink"/>
          <w:color w:val="auto"/>
          <w:sz w:val="16"/>
          <w:szCs w:val="16"/>
        </w:rPr>
        <w:t>https://www.mk.gov.lv/lv/media/827/download</w:t>
      </w:r>
      <w:r w:rsidR="00A73298">
        <w:t xml:space="preserve"> </w:t>
      </w:r>
    </w:p>
  </w:footnote>
  <w:footnote w:id="6">
    <w:p w14:paraId="46A58536" w14:textId="6004F561" w:rsidR="0094318F" w:rsidRPr="00A844C7" w:rsidRDefault="0094318F" w:rsidP="00A844C7">
      <w:pPr>
        <w:pStyle w:val="FootnoteText"/>
        <w:jc w:val="left"/>
        <w:rPr>
          <w:color w:val="auto"/>
          <w:sz w:val="16"/>
          <w:szCs w:val="16"/>
        </w:rPr>
      </w:pPr>
      <w:r w:rsidRPr="00A844C7">
        <w:rPr>
          <w:rStyle w:val="FootnoteReference"/>
          <w:color w:val="auto"/>
          <w:sz w:val="16"/>
          <w:szCs w:val="16"/>
        </w:rPr>
        <w:footnoteRef/>
      </w:r>
      <w:r w:rsidRPr="00A844C7">
        <w:rPr>
          <w:color w:val="auto"/>
          <w:sz w:val="16"/>
          <w:szCs w:val="16"/>
        </w:rPr>
        <w:t xml:space="preserve"> </w:t>
      </w:r>
      <w:r w:rsidRPr="00A844C7">
        <w:rPr>
          <w:i/>
          <w:color w:val="auto"/>
          <w:sz w:val="16"/>
          <w:szCs w:val="16"/>
        </w:rPr>
        <w:t>New Way of Working in Public Administration</w:t>
      </w:r>
      <w:r w:rsidRPr="00A844C7">
        <w:rPr>
          <w:color w:val="auto"/>
          <w:sz w:val="16"/>
          <w:szCs w:val="16"/>
        </w:rPr>
        <w:t xml:space="preserve">, p.17. Pieejams: </w:t>
      </w:r>
      <w:hyperlink r:id="rId1" w:history="1">
        <w:r w:rsidRPr="00355920">
          <w:rPr>
            <w:rStyle w:val="Hyperlink"/>
            <w:color w:val="auto"/>
            <w:sz w:val="16"/>
            <w:szCs w:val="16"/>
          </w:rPr>
          <w:t>https://www.eupan.eu/wp-content/uploads/2019/05/Study_New_Way_of_Working_in_Public_Administration.pdf</w:t>
        </w:r>
      </w:hyperlink>
    </w:p>
  </w:footnote>
  <w:footnote w:id="7">
    <w:p w14:paraId="7ED8E45A" w14:textId="46962480" w:rsidR="0094318F" w:rsidRPr="00A844C7" w:rsidRDefault="0094318F" w:rsidP="00A844C7">
      <w:pPr>
        <w:pStyle w:val="FootnoteText"/>
        <w:jc w:val="left"/>
        <w:rPr>
          <w:color w:val="auto"/>
          <w:sz w:val="16"/>
          <w:szCs w:val="16"/>
        </w:rPr>
      </w:pPr>
      <w:r w:rsidRPr="00A844C7">
        <w:rPr>
          <w:rStyle w:val="FootnoteReference"/>
          <w:color w:val="auto"/>
          <w:sz w:val="16"/>
          <w:szCs w:val="16"/>
        </w:rPr>
        <w:footnoteRef/>
      </w:r>
      <w:r w:rsidRPr="00A844C7">
        <w:rPr>
          <w:color w:val="auto"/>
          <w:sz w:val="16"/>
          <w:szCs w:val="16"/>
        </w:rPr>
        <w:t xml:space="preserve"> Turpat, p.</w:t>
      </w:r>
      <w:r w:rsidR="003D3DE4">
        <w:rPr>
          <w:color w:val="auto"/>
          <w:sz w:val="16"/>
          <w:szCs w:val="16"/>
        </w:rPr>
        <w:t xml:space="preserve"> </w:t>
      </w:r>
      <w:r w:rsidRPr="00A844C7">
        <w:rPr>
          <w:color w:val="auto"/>
          <w:sz w:val="16"/>
          <w:szCs w:val="16"/>
        </w:rPr>
        <w:t xml:space="preserve">16. </w:t>
      </w:r>
    </w:p>
  </w:footnote>
  <w:footnote w:id="8">
    <w:p w14:paraId="235B160D" w14:textId="0274C661" w:rsidR="0094318F" w:rsidRDefault="0094318F" w:rsidP="00A844C7">
      <w:pPr>
        <w:pStyle w:val="FootnoteText"/>
        <w:jc w:val="left"/>
      </w:pPr>
      <w:r w:rsidRPr="00A844C7">
        <w:rPr>
          <w:rStyle w:val="FootnoteReference"/>
          <w:color w:val="auto"/>
          <w:sz w:val="16"/>
          <w:szCs w:val="16"/>
        </w:rPr>
        <w:footnoteRef/>
      </w:r>
      <w:r w:rsidR="003D3DE4" w:rsidRPr="00A844C7">
        <w:rPr>
          <w:color w:val="auto"/>
          <w:sz w:val="16"/>
          <w:szCs w:val="16"/>
        </w:rPr>
        <w:t xml:space="preserve"> </w:t>
      </w:r>
      <w:r w:rsidR="00657BA5" w:rsidRPr="00175476">
        <w:rPr>
          <w:i/>
          <w:iCs/>
          <w:color w:val="auto"/>
          <w:sz w:val="16"/>
          <w:szCs w:val="16"/>
        </w:rPr>
        <w:t>New Way of Working in Public Administration</w:t>
      </w:r>
      <w:r w:rsidR="00657BA5" w:rsidRPr="00175476">
        <w:rPr>
          <w:color w:val="auto"/>
          <w:sz w:val="16"/>
          <w:szCs w:val="16"/>
        </w:rPr>
        <w:t>, p.</w:t>
      </w:r>
      <w:r w:rsidR="00657BA5">
        <w:rPr>
          <w:color w:val="auto"/>
          <w:sz w:val="16"/>
          <w:szCs w:val="16"/>
        </w:rPr>
        <w:t xml:space="preserve"> 16</w:t>
      </w:r>
      <w:r w:rsidR="00657BA5" w:rsidRPr="00175476">
        <w:rPr>
          <w:color w:val="auto"/>
          <w:sz w:val="16"/>
          <w:szCs w:val="16"/>
        </w:rPr>
        <w:t xml:space="preserve">. Pieejams: </w:t>
      </w:r>
      <w:hyperlink r:id="rId2" w:history="1">
        <w:r w:rsidR="00657BA5" w:rsidRPr="00355920">
          <w:rPr>
            <w:rStyle w:val="Hyperlink"/>
            <w:color w:val="auto"/>
            <w:sz w:val="16"/>
            <w:szCs w:val="16"/>
          </w:rPr>
          <w:t>https://www.eupan.eu/wp-content/uploads/2019/05/Study_New_Way_of_Working_in_Public_Administration.pdf</w:t>
        </w:r>
      </w:hyperlink>
    </w:p>
  </w:footnote>
  <w:footnote w:id="9">
    <w:p w14:paraId="5F85618B" w14:textId="50B1BC01" w:rsidR="0094318F" w:rsidRPr="00657BA5" w:rsidRDefault="0094318F" w:rsidP="00A844C7">
      <w:pPr>
        <w:pStyle w:val="FootnoteText"/>
        <w:jc w:val="left"/>
        <w:rPr>
          <w:sz w:val="16"/>
          <w:szCs w:val="16"/>
        </w:rPr>
      </w:pPr>
      <w:r w:rsidRPr="00A844C7">
        <w:rPr>
          <w:rStyle w:val="FootnoteReference"/>
          <w:color w:val="auto"/>
          <w:sz w:val="16"/>
          <w:szCs w:val="16"/>
        </w:rPr>
        <w:footnoteRef/>
      </w:r>
      <w:r w:rsidR="003D3DE4" w:rsidRPr="00A844C7">
        <w:rPr>
          <w:rStyle w:val="FootnoteReference"/>
        </w:rPr>
        <w:t xml:space="preserve"> </w:t>
      </w:r>
      <w:r w:rsidR="00657BA5">
        <w:rPr>
          <w:iCs/>
          <w:color w:val="auto"/>
          <w:sz w:val="16"/>
          <w:szCs w:val="16"/>
        </w:rPr>
        <w:t xml:space="preserve"> Turpat, p.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45640"/>
      <w:docPartObj>
        <w:docPartGallery w:val="Page Numbers (Top of Page)"/>
        <w:docPartUnique/>
      </w:docPartObj>
    </w:sdtPr>
    <w:sdtEndPr>
      <w:rPr>
        <w:rFonts w:ascii="Times New Roman" w:hAnsi="Times New Roman" w:cs="Times New Roman"/>
        <w:noProof/>
        <w:sz w:val="24"/>
        <w:szCs w:val="24"/>
      </w:rPr>
    </w:sdtEndPr>
    <w:sdtContent>
      <w:p w14:paraId="10747591" w14:textId="467F7CE5" w:rsidR="0094318F" w:rsidRPr="0001244D" w:rsidRDefault="0094318F">
        <w:pPr>
          <w:pStyle w:val="Header"/>
          <w:jc w:val="center"/>
          <w:rPr>
            <w:rFonts w:ascii="Times New Roman" w:hAnsi="Times New Roman" w:cs="Times New Roman"/>
            <w:sz w:val="24"/>
            <w:szCs w:val="24"/>
          </w:rPr>
        </w:pPr>
        <w:r w:rsidRPr="0001244D">
          <w:rPr>
            <w:rFonts w:ascii="Times New Roman" w:hAnsi="Times New Roman" w:cs="Times New Roman"/>
            <w:sz w:val="24"/>
            <w:szCs w:val="24"/>
          </w:rPr>
          <w:fldChar w:fldCharType="begin"/>
        </w:r>
        <w:r w:rsidRPr="0001244D">
          <w:rPr>
            <w:rFonts w:ascii="Times New Roman" w:hAnsi="Times New Roman" w:cs="Times New Roman"/>
            <w:sz w:val="24"/>
            <w:szCs w:val="24"/>
          </w:rPr>
          <w:instrText xml:space="preserve"> PAGE   \* MERGEFORMAT </w:instrText>
        </w:r>
        <w:r w:rsidRPr="0001244D">
          <w:rPr>
            <w:rFonts w:ascii="Times New Roman" w:hAnsi="Times New Roman" w:cs="Times New Roman"/>
            <w:sz w:val="24"/>
            <w:szCs w:val="24"/>
          </w:rPr>
          <w:fldChar w:fldCharType="separate"/>
        </w:r>
        <w:r w:rsidR="0001244D">
          <w:rPr>
            <w:rFonts w:ascii="Times New Roman" w:hAnsi="Times New Roman" w:cs="Times New Roman"/>
            <w:noProof/>
            <w:sz w:val="24"/>
            <w:szCs w:val="24"/>
          </w:rPr>
          <w:t>2</w:t>
        </w:r>
        <w:r w:rsidRPr="0001244D">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C1B"/>
    <w:multiLevelType w:val="hybridMultilevel"/>
    <w:tmpl w:val="51F6B53A"/>
    <w:lvl w:ilvl="0" w:tplc="04260005">
      <w:start w:val="1"/>
      <w:numFmt w:val="bullet"/>
      <w:lvlText w:val=""/>
      <w:lvlJc w:val="left"/>
      <w:pPr>
        <w:ind w:left="720" w:hanging="360"/>
      </w:pPr>
      <w:rPr>
        <w:rFonts w:ascii="Wingdings" w:hAnsi="Wingdings" w:hint="default"/>
      </w:rPr>
    </w:lvl>
    <w:lvl w:ilvl="1" w:tplc="F2EC0720">
      <w:start w:val="1"/>
      <w:numFmt w:val="bullet"/>
      <w:lvlText w:val="o"/>
      <w:lvlJc w:val="left"/>
      <w:pPr>
        <w:ind w:left="1440" w:hanging="360"/>
      </w:pPr>
      <w:rPr>
        <w:rFonts w:ascii="Courier New" w:hAnsi="Courier New" w:hint="default"/>
      </w:rPr>
    </w:lvl>
    <w:lvl w:ilvl="2" w:tplc="9EB4D252">
      <w:start w:val="1"/>
      <w:numFmt w:val="bullet"/>
      <w:lvlText w:val=""/>
      <w:lvlJc w:val="left"/>
      <w:pPr>
        <w:ind w:left="2160" w:hanging="360"/>
      </w:pPr>
      <w:rPr>
        <w:rFonts w:ascii="Wingdings" w:hAnsi="Wingdings" w:hint="default"/>
      </w:rPr>
    </w:lvl>
    <w:lvl w:ilvl="3" w:tplc="4E8CB924">
      <w:start w:val="1"/>
      <w:numFmt w:val="bullet"/>
      <w:lvlText w:val=""/>
      <w:lvlJc w:val="left"/>
      <w:pPr>
        <w:ind w:left="2880" w:hanging="360"/>
      </w:pPr>
      <w:rPr>
        <w:rFonts w:ascii="Symbol" w:hAnsi="Symbol" w:hint="default"/>
      </w:rPr>
    </w:lvl>
    <w:lvl w:ilvl="4" w:tplc="1020F6A8">
      <w:start w:val="1"/>
      <w:numFmt w:val="bullet"/>
      <w:lvlText w:val="o"/>
      <w:lvlJc w:val="left"/>
      <w:pPr>
        <w:ind w:left="3600" w:hanging="360"/>
      </w:pPr>
      <w:rPr>
        <w:rFonts w:ascii="Courier New" w:hAnsi="Courier New" w:hint="default"/>
      </w:rPr>
    </w:lvl>
    <w:lvl w:ilvl="5" w:tplc="0EA63CD6">
      <w:start w:val="1"/>
      <w:numFmt w:val="bullet"/>
      <w:lvlText w:val=""/>
      <w:lvlJc w:val="left"/>
      <w:pPr>
        <w:ind w:left="4320" w:hanging="360"/>
      </w:pPr>
      <w:rPr>
        <w:rFonts w:ascii="Wingdings" w:hAnsi="Wingdings" w:hint="default"/>
      </w:rPr>
    </w:lvl>
    <w:lvl w:ilvl="6" w:tplc="6D7210F0">
      <w:start w:val="1"/>
      <w:numFmt w:val="bullet"/>
      <w:lvlText w:val=""/>
      <w:lvlJc w:val="left"/>
      <w:pPr>
        <w:ind w:left="5040" w:hanging="360"/>
      </w:pPr>
      <w:rPr>
        <w:rFonts w:ascii="Symbol" w:hAnsi="Symbol" w:hint="default"/>
      </w:rPr>
    </w:lvl>
    <w:lvl w:ilvl="7" w:tplc="275AE9DA">
      <w:start w:val="1"/>
      <w:numFmt w:val="bullet"/>
      <w:lvlText w:val="o"/>
      <w:lvlJc w:val="left"/>
      <w:pPr>
        <w:ind w:left="5760" w:hanging="360"/>
      </w:pPr>
      <w:rPr>
        <w:rFonts w:ascii="Courier New" w:hAnsi="Courier New" w:hint="default"/>
      </w:rPr>
    </w:lvl>
    <w:lvl w:ilvl="8" w:tplc="0950AE3A">
      <w:start w:val="1"/>
      <w:numFmt w:val="bullet"/>
      <w:lvlText w:val=""/>
      <w:lvlJc w:val="left"/>
      <w:pPr>
        <w:ind w:left="6480" w:hanging="360"/>
      </w:pPr>
      <w:rPr>
        <w:rFonts w:ascii="Wingdings" w:hAnsi="Wingdings" w:hint="default"/>
      </w:rPr>
    </w:lvl>
  </w:abstractNum>
  <w:abstractNum w:abstractNumId="1" w15:restartNumberingAfterBreak="0">
    <w:nsid w:val="028430E8"/>
    <w:multiLevelType w:val="multilevel"/>
    <w:tmpl w:val="19CAE09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B474AC"/>
    <w:multiLevelType w:val="multilevel"/>
    <w:tmpl w:val="AB4AB9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CE31177"/>
    <w:multiLevelType w:val="hybridMultilevel"/>
    <w:tmpl w:val="D2E2E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2B0DE2"/>
    <w:multiLevelType w:val="multilevel"/>
    <w:tmpl w:val="9028CE9E"/>
    <w:lvl w:ilvl="0">
      <w:start w:val="2"/>
      <w:numFmt w:val="decimal"/>
      <w:lvlText w:val="%1."/>
      <w:lvlJc w:val="left"/>
      <w:pPr>
        <w:ind w:left="420" w:hanging="4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CF7A6F"/>
    <w:multiLevelType w:val="hybridMultilevel"/>
    <w:tmpl w:val="5EB834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E14266"/>
    <w:multiLevelType w:val="hybridMultilevel"/>
    <w:tmpl w:val="BE5444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5B570E"/>
    <w:multiLevelType w:val="hybridMultilevel"/>
    <w:tmpl w:val="F8A80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B70D76"/>
    <w:multiLevelType w:val="multilevel"/>
    <w:tmpl w:val="344499DC"/>
    <w:lvl w:ilvl="0">
      <w:start w:val="1"/>
      <w:numFmt w:val="decimal"/>
      <w:lvlText w:val="%1."/>
      <w:lvlJc w:val="left"/>
      <w:pPr>
        <w:ind w:left="720" w:hanging="360"/>
      </w:pPr>
      <w:rPr>
        <w:rFonts w:ascii="Verdana" w:hAnsi="Verdana" w:hint="default"/>
        <w:b/>
        <w:sz w:val="22"/>
        <w:szCs w:val="32"/>
      </w:rPr>
    </w:lvl>
    <w:lvl w:ilvl="1">
      <w:start w:val="1"/>
      <w:numFmt w:val="decimal"/>
      <w:lvlText w:val="%1.%2."/>
      <w:lvlJc w:val="left"/>
      <w:pPr>
        <w:ind w:left="1440" w:hanging="360"/>
      </w:pPr>
      <w:rPr>
        <w:b/>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35AE054F"/>
    <w:multiLevelType w:val="hybridMultilevel"/>
    <w:tmpl w:val="59BAC306"/>
    <w:lvl w:ilvl="0" w:tplc="AD80B9BE">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709073E"/>
    <w:multiLevelType w:val="multilevel"/>
    <w:tmpl w:val="B1FCAB0C"/>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BD72A9"/>
    <w:multiLevelType w:val="multilevel"/>
    <w:tmpl w:val="31E0AA4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4995577"/>
    <w:multiLevelType w:val="multilevel"/>
    <w:tmpl w:val="113EE45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F0257F3"/>
    <w:multiLevelType w:val="multilevel"/>
    <w:tmpl w:val="B51441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3E0E60"/>
    <w:multiLevelType w:val="hybridMultilevel"/>
    <w:tmpl w:val="3650E992"/>
    <w:lvl w:ilvl="0" w:tplc="48D6AF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16B02"/>
    <w:multiLevelType w:val="hybridMultilevel"/>
    <w:tmpl w:val="DE3AFC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8200789"/>
    <w:multiLevelType w:val="hybridMultilevel"/>
    <w:tmpl w:val="7B6AECF8"/>
    <w:lvl w:ilvl="0" w:tplc="7DF6C5A4">
      <w:start w:val="1"/>
      <w:numFmt w:val="decimal"/>
      <w:lvlText w:val="%1."/>
      <w:lvlJc w:val="left"/>
      <w:pPr>
        <w:ind w:left="720" w:hanging="360"/>
      </w:pPr>
    </w:lvl>
    <w:lvl w:ilvl="1" w:tplc="DFE25FA4">
      <w:start w:val="1"/>
      <w:numFmt w:val="lowerLetter"/>
      <w:lvlText w:val="%2."/>
      <w:lvlJc w:val="left"/>
      <w:pPr>
        <w:ind w:left="1440" w:hanging="360"/>
      </w:pPr>
    </w:lvl>
    <w:lvl w:ilvl="2" w:tplc="6A747B44">
      <w:start w:val="1"/>
      <w:numFmt w:val="lowerRoman"/>
      <w:lvlText w:val="%3."/>
      <w:lvlJc w:val="right"/>
      <w:pPr>
        <w:ind w:left="2160" w:hanging="180"/>
      </w:pPr>
    </w:lvl>
    <w:lvl w:ilvl="3" w:tplc="5BC62CB8">
      <w:start w:val="1"/>
      <w:numFmt w:val="decimal"/>
      <w:lvlText w:val="%4."/>
      <w:lvlJc w:val="left"/>
      <w:pPr>
        <w:ind w:left="2880" w:hanging="360"/>
      </w:pPr>
    </w:lvl>
    <w:lvl w:ilvl="4" w:tplc="D8968404">
      <w:start w:val="1"/>
      <w:numFmt w:val="lowerLetter"/>
      <w:lvlText w:val="%5."/>
      <w:lvlJc w:val="left"/>
      <w:pPr>
        <w:ind w:left="3600" w:hanging="360"/>
      </w:pPr>
    </w:lvl>
    <w:lvl w:ilvl="5" w:tplc="1C16CCB4">
      <w:start w:val="1"/>
      <w:numFmt w:val="lowerRoman"/>
      <w:lvlText w:val="%6."/>
      <w:lvlJc w:val="right"/>
      <w:pPr>
        <w:ind w:left="4320" w:hanging="180"/>
      </w:pPr>
    </w:lvl>
    <w:lvl w:ilvl="6" w:tplc="BA5E1B2A">
      <w:start w:val="1"/>
      <w:numFmt w:val="decimal"/>
      <w:lvlText w:val="%7."/>
      <w:lvlJc w:val="left"/>
      <w:pPr>
        <w:ind w:left="5040" w:hanging="360"/>
      </w:pPr>
    </w:lvl>
    <w:lvl w:ilvl="7" w:tplc="5D2CC632">
      <w:start w:val="1"/>
      <w:numFmt w:val="lowerLetter"/>
      <w:lvlText w:val="%8."/>
      <w:lvlJc w:val="left"/>
      <w:pPr>
        <w:ind w:left="5760" w:hanging="360"/>
      </w:pPr>
    </w:lvl>
    <w:lvl w:ilvl="8" w:tplc="E8E43A7A">
      <w:start w:val="1"/>
      <w:numFmt w:val="lowerRoman"/>
      <w:lvlText w:val="%9."/>
      <w:lvlJc w:val="right"/>
      <w:pPr>
        <w:ind w:left="6480" w:hanging="180"/>
      </w:pPr>
    </w:lvl>
  </w:abstractNum>
  <w:abstractNum w:abstractNumId="17" w15:restartNumberingAfterBreak="0">
    <w:nsid w:val="5A5C47F1"/>
    <w:multiLevelType w:val="hybridMultilevel"/>
    <w:tmpl w:val="53ECF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F342DC"/>
    <w:multiLevelType w:val="hybridMultilevel"/>
    <w:tmpl w:val="6AC43C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B1A16E3"/>
    <w:multiLevelType w:val="hybridMultilevel"/>
    <w:tmpl w:val="BFE088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E353968"/>
    <w:multiLevelType w:val="hybridMultilevel"/>
    <w:tmpl w:val="FCBA012A"/>
    <w:lvl w:ilvl="0" w:tplc="04260005">
      <w:start w:val="1"/>
      <w:numFmt w:val="bullet"/>
      <w:lvlText w:val=""/>
      <w:lvlJc w:val="left"/>
      <w:pPr>
        <w:ind w:left="720" w:hanging="360"/>
      </w:pPr>
      <w:rPr>
        <w:rFonts w:ascii="Wingdings" w:hAnsi="Wingdings" w:hint="default"/>
      </w:rPr>
    </w:lvl>
    <w:lvl w:ilvl="1" w:tplc="A85EC032">
      <w:start w:val="1"/>
      <w:numFmt w:val="bullet"/>
      <w:lvlText w:val="o"/>
      <w:lvlJc w:val="left"/>
      <w:pPr>
        <w:ind w:left="1440" w:hanging="360"/>
      </w:pPr>
      <w:rPr>
        <w:rFonts w:ascii="Courier New" w:hAnsi="Courier New" w:hint="default"/>
      </w:rPr>
    </w:lvl>
    <w:lvl w:ilvl="2" w:tplc="BA0CDE8C">
      <w:start w:val="1"/>
      <w:numFmt w:val="bullet"/>
      <w:lvlText w:val=""/>
      <w:lvlJc w:val="left"/>
      <w:pPr>
        <w:ind w:left="2160" w:hanging="360"/>
      </w:pPr>
      <w:rPr>
        <w:rFonts w:ascii="Wingdings" w:hAnsi="Wingdings" w:hint="default"/>
      </w:rPr>
    </w:lvl>
    <w:lvl w:ilvl="3" w:tplc="2238457A">
      <w:start w:val="1"/>
      <w:numFmt w:val="bullet"/>
      <w:lvlText w:val=""/>
      <w:lvlJc w:val="left"/>
      <w:pPr>
        <w:ind w:left="2880" w:hanging="360"/>
      </w:pPr>
      <w:rPr>
        <w:rFonts w:ascii="Symbol" w:hAnsi="Symbol" w:hint="default"/>
      </w:rPr>
    </w:lvl>
    <w:lvl w:ilvl="4" w:tplc="C172B278">
      <w:start w:val="1"/>
      <w:numFmt w:val="bullet"/>
      <w:lvlText w:val="o"/>
      <w:lvlJc w:val="left"/>
      <w:pPr>
        <w:ind w:left="3600" w:hanging="360"/>
      </w:pPr>
      <w:rPr>
        <w:rFonts w:ascii="Courier New" w:hAnsi="Courier New" w:hint="default"/>
      </w:rPr>
    </w:lvl>
    <w:lvl w:ilvl="5" w:tplc="50C63B7A">
      <w:start w:val="1"/>
      <w:numFmt w:val="bullet"/>
      <w:lvlText w:val=""/>
      <w:lvlJc w:val="left"/>
      <w:pPr>
        <w:ind w:left="4320" w:hanging="360"/>
      </w:pPr>
      <w:rPr>
        <w:rFonts w:ascii="Wingdings" w:hAnsi="Wingdings" w:hint="default"/>
      </w:rPr>
    </w:lvl>
    <w:lvl w:ilvl="6" w:tplc="3F7E2F66">
      <w:start w:val="1"/>
      <w:numFmt w:val="bullet"/>
      <w:lvlText w:val=""/>
      <w:lvlJc w:val="left"/>
      <w:pPr>
        <w:ind w:left="5040" w:hanging="360"/>
      </w:pPr>
      <w:rPr>
        <w:rFonts w:ascii="Symbol" w:hAnsi="Symbol" w:hint="default"/>
      </w:rPr>
    </w:lvl>
    <w:lvl w:ilvl="7" w:tplc="B6A0CECA">
      <w:start w:val="1"/>
      <w:numFmt w:val="bullet"/>
      <w:lvlText w:val="o"/>
      <w:lvlJc w:val="left"/>
      <w:pPr>
        <w:ind w:left="5760" w:hanging="360"/>
      </w:pPr>
      <w:rPr>
        <w:rFonts w:ascii="Courier New" w:hAnsi="Courier New" w:hint="default"/>
      </w:rPr>
    </w:lvl>
    <w:lvl w:ilvl="8" w:tplc="A9ACB9CE">
      <w:start w:val="1"/>
      <w:numFmt w:val="bullet"/>
      <w:lvlText w:val=""/>
      <w:lvlJc w:val="left"/>
      <w:pPr>
        <w:ind w:left="6480" w:hanging="360"/>
      </w:pPr>
      <w:rPr>
        <w:rFonts w:ascii="Wingdings" w:hAnsi="Wingdings" w:hint="default"/>
      </w:rPr>
    </w:lvl>
  </w:abstractNum>
  <w:abstractNum w:abstractNumId="21" w15:restartNumberingAfterBreak="0">
    <w:nsid w:val="6EA74020"/>
    <w:multiLevelType w:val="hybridMultilevel"/>
    <w:tmpl w:val="0B54D5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20E63A8"/>
    <w:multiLevelType w:val="hybridMultilevel"/>
    <w:tmpl w:val="D4543164"/>
    <w:lvl w:ilvl="0" w:tplc="20B062F8">
      <w:start w:val="1"/>
      <w:numFmt w:val="decimal"/>
      <w:lvlText w:val="%1."/>
      <w:lvlJc w:val="left"/>
      <w:pPr>
        <w:ind w:left="720" w:hanging="360"/>
      </w:pPr>
    </w:lvl>
    <w:lvl w:ilvl="1" w:tplc="36CED390">
      <w:start w:val="1"/>
      <w:numFmt w:val="lowerLetter"/>
      <w:lvlText w:val="%2."/>
      <w:lvlJc w:val="left"/>
      <w:pPr>
        <w:ind w:left="1440" w:hanging="360"/>
      </w:pPr>
    </w:lvl>
    <w:lvl w:ilvl="2" w:tplc="C65AF2EE">
      <w:start w:val="1"/>
      <w:numFmt w:val="lowerRoman"/>
      <w:lvlText w:val="%3."/>
      <w:lvlJc w:val="right"/>
      <w:pPr>
        <w:ind w:left="2160" w:hanging="180"/>
      </w:pPr>
    </w:lvl>
    <w:lvl w:ilvl="3" w:tplc="16D41688">
      <w:start w:val="1"/>
      <w:numFmt w:val="decimal"/>
      <w:lvlText w:val="%4."/>
      <w:lvlJc w:val="left"/>
      <w:pPr>
        <w:ind w:left="2880" w:hanging="360"/>
      </w:pPr>
    </w:lvl>
    <w:lvl w:ilvl="4" w:tplc="D1BCB9B0">
      <w:start w:val="1"/>
      <w:numFmt w:val="lowerLetter"/>
      <w:lvlText w:val="%5."/>
      <w:lvlJc w:val="left"/>
      <w:pPr>
        <w:ind w:left="3600" w:hanging="360"/>
      </w:pPr>
    </w:lvl>
    <w:lvl w:ilvl="5" w:tplc="49885DCC">
      <w:start w:val="1"/>
      <w:numFmt w:val="lowerRoman"/>
      <w:lvlText w:val="%6."/>
      <w:lvlJc w:val="right"/>
      <w:pPr>
        <w:ind w:left="4320" w:hanging="180"/>
      </w:pPr>
    </w:lvl>
    <w:lvl w:ilvl="6" w:tplc="B21E96FA">
      <w:start w:val="1"/>
      <w:numFmt w:val="decimal"/>
      <w:lvlText w:val="%7."/>
      <w:lvlJc w:val="left"/>
      <w:pPr>
        <w:ind w:left="5040" w:hanging="360"/>
      </w:pPr>
    </w:lvl>
    <w:lvl w:ilvl="7" w:tplc="7E421836">
      <w:start w:val="1"/>
      <w:numFmt w:val="lowerLetter"/>
      <w:lvlText w:val="%8."/>
      <w:lvlJc w:val="left"/>
      <w:pPr>
        <w:ind w:left="5760" w:hanging="360"/>
      </w:pPr>
    </w:lvl>
    <w:lvl w:ilvl="8" w:tplc="2E9C9316">
      <w:start w:val="1"/>
      <w:numFmt w:val="lowerRoman"/>
      <w:lvlText w:val="%9."/>
      <w:lvlJc w:val="right"/>
      <w:pPr>
        <w:ind w:left="6480" w:hanging="180"/>
      </w:pPr>
    </w:lvl>
  </w:abstractNum>
  <w:abstractNum w:abstractNumId="23" w15:restartNumberingAfterBreak="0">
    <w:nsid w:val="738C087D"/>
    <w:multiLevelType w:val="multilevel"/>
    <w:tmpl w:val="D90EAA8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84B28FC"/>
    <w:multiLevelType w:val="hybridMultilevel"/>
    <w:tmpl w:val="FC0AAE4E"/>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6"/>
  </w:num>
  <w:num w:numId="2">
    <w:abstractNumId w:val="22"/>
  </w:num>
  <w:num w:numId="3">
    <w:abstractNumId w:val="2"/>
  </w:num>
  <w:num w:numId="4">
    <w:abstractNumId w:val="5"/>
  </w:num>
  <w:num w:numId="5">
    <w:abstractNumId w:val="13"/>
  </w:num>
  <w:num w:numId="6">
    <w:abstractNumId w:val="9"/>
  </w:num>
  <w:num w:numId="7">
    <w:abstractNumId w:val="1"/>
  </w:num>
  <w:num w:numId="8">
    <w:abstractNumId w:val="11"/>
  </w:num>
  <w:num w:numId="9">
    <w:abstractNumId w:val="23"/>
  </w:num>
  <w:num w:numId="10">
    <w:abstractNumId w:val="10"/>
  </w:num>
  <w:num w:numId="11">
    <w:abstractNumId w:val="4"/>
  </w:num>
  <w:num w:numId="12">
    <w:abstractNumId w:val="6"/>
  </w:num>
  <w:num w:numId="13">
    <w:abstractNumId w:val="17"/>
  </w:num>
  <w:num w:numId="14">
    <w:abstractNumId w:val="8"/>
  </w:num>
  <w:num w:numId="15">
    <w:abstractNumId w:val="14"/>
  </w:num>
  <w:num w:numId="16">
    <w:abstractNumId w:val="24"/>
  </w:num>
  <w:num w:numId="17">
    <w:abstractNumId w:val="20"/>
  </w:num>
  <w:num w:numId="18">
    <w:abstractNumId w:val="0"/>
  </w:num>
  <w:num w:numId="19">
    <w:abstractNumId w:val="18"/>
  </w:num>
  <w:num w:numId="20">
    <w:abstractNumId w:val="15"/>
  </w:num>
  <w:num w:numId="21">
    <w:abstractNumId w:val="19"/>
  </w:num>
  <w:num w:numId="22">
    <w:abstractNumId w:val="7"/>
  </w:num>
  <w:num w:numId="23">
    <w:abstractNumId w:val="21"/>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67"/>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EE11EA"/>
    <w:rsid w:val="00003087"/>
    <w:rsid w:val="000054B2"/>
    <w:rsid w:val="000062B8"/>
    <w:rsid w:val="00007EBD"/>
    <w:rsid w:val="0001244D"/>
    <w:rsid w:val="00015805"/>
    <w:rsid w:val="0001711F"/>
    <w:rsid w:val="00023138"/>
    <w:rsid w:val="00025C27"/>
    <w:rsid w:val="000303E5"/>
    <w:rsid w:val="0003138B"/>
    <w:rsid w:val="00041474"/>
    <w:rsid w:val="00044006"/>
    <w:rsid w:val="000447F3"/>
    <w:rsid w:val="00050D18"/>
    <w:rsid w:val="000529DB"/>
    <w:rsid w:val="00054AB0"/>
    <w:rsid w:val="00054B3D"/>
    <w:rsid w:val="00057600"/>
    <w:rsid w:val="00061204"/>
    <w:rsid w:val="00062701"/>
    <w:rsid w:val="00062C9D"/>
    <w:rsid w:val="000762E3"/>
    <w:rsid w:val="00081C55"/>
    <w:rsid w:val="00082249"/>
    <w:rsid w:val="000831DC"/>
    <w:rsid w:val="00084CC1"/>
    <w:rsid w:val="00095ED8"/>
    <w:rsid w:val="00096336"/>
    <w:rsid w:val="00096552"/>
    <w:rsid w:val="000A2868"/>
    <w:rsid w:val="000A5EA6"/>
    <w:rsid w:val="000A6BE7"/>
    <w:rsid w:val="000A6F91"/>
    <w:rsid w:val="000B2F11"/>
    <w:rsid w:val="000B62B1"/>
    <w:rsid w:val="000C25B3"/>
    <w:rsid w:val="000C4576"/>
    <w:rsid w:val="000D311F"/>
    <w:rsid w:val="000D3A47"/>
    <w:rsid w:val="000D6073"/>
    <w:rsid w:val="000E0E29"/>
    <w:rsid w:val="000E1406"/>
    <w:rsid w:val="000E24A8"/>
    <w:rsid w:val="000E2DC9"/>
    <w:rsid w:val="000F0D91"/>
    <w:rsid w:val="000F0DD0"/>
    <w:rsid w:val="000F228A"/>
    <w:rsid w:val="000F5111"/>
    <w:rsid w:val="000F61DD"/>
    <w:rsid w:val="000F7BD3"/>
    <w:rsid w:val="000F7F2D"/>
    <w:rsid w:val="001002E5"/>
    <w:rsid w:val="00101C98"/>
    <w:rsid w:val="00103853"/>
    <w:rsid w:val="0010688D"/>
    <w:rsid w:val="00106F8D"/>
    <w:rsid w:val="00111F39"/>
    <w:rsid w:val="00112D74"/>
    <w:rsid w:val="00113A84"/>
    <w:rsid w:val="0011458E"/>
    <w:rsid w:val="00122EC1"/>
    <w:rsid w:val="00124D52"/>
    <w:rsid w:val="00134A90"/>
    <w:rsid w:val="0013718A"/>
    <w:rsid w:val="00141429"/>
    <w:rsid w:val="00142BDA"/>
    <w:rsid w:val="0014335B"/>
    <w:rsid w:val="0015081F"/>
    <w:rsid w:val="00160678"/>
    <w:rsid w:val="001609C0"/>
    <w:rsid w:val="00161AAE"/>
    <w:rsid w:val="0016377D"/>
    <w:rsid w:val="001662E7"/>
    <w:rsid w:val="00167E20"/>
    <w:rsid w:val="001707FD"/>
    <w:rsid w:val="00174588"/>
    <w:rsid w:val="00174C36"/>
    <w:rsid w:val="001815FB"/>
    <w:rsid w:val="00183EA2"/>
    <w:rsid w:val="001870B1"/>
    <w:rsid w:val="001877F3"/>
    <w:rsid w:val="001A3D04"/>
    <w:rsid w:val="001A56D7"/>
    <w:rsid w:val="001A5F5B"/>
    <w:rsid w:val="001B4008"/>
    <w:rsid w:val="001C3528"/>
    <w:rsid w:val="001C58FD"/>
    <w:rsid w:val="001C71A8"/>
    <w:rsid w:val="001D51B4"/>
    <w:rsid w:val="001E16A5"/>
    <w:rsid w:val="001F15C2"/>
    <w:rsid w:val="00200A7F"/>
    <w:rsid w:val="00202156"/>
    <w:rsid w:val="00206678"/>
    <w:rsid w:val="00207AAE"/>
    <w:rsid w:val="00212ECD"/>
    <w:rsid w:val="00213DAF"/>
    <w:rsid w:val="00215B30"/>
    <w:rsid w:val="002204C2"/>
    <w:rsid w:val="002252BE"/>
    <w:rsid w:val="002272ED"/>
    <w:rsid w:val="00233ED6"/>
    <w:rsid w:val="002358B9"/>
    <w:rsid w:val="002365D4"/>
    <w:rsid w:val="00240B66"/>
    <w:rsid w:val="002423A5"/>
    <w:rsid w:val="002456E4"/>
    <w:rsid w:val="00250183"/>
    <w:rsid w:val="00250DCB"/>
    <w:rsid w:val="00254089"/>
    <w:rsid w:val="0025476F"/>
    <w:rsid w:val="00255227"/>
    <w:rsid w:val="002601E3"/>
    <w:rsid w:val="00263536"/>
    <w:rsid w:val="002670C3"/>
    <w:rsid w:val="00267D7B"/>
    <w:rsid w:val="00273B8A"/>
    <w:rsid w:val="0027420C"/>
    <w:rsid w:val="00275DBB"/>
    <w:rsid w:val="00294A42"/>
    <w:rsid w:val="002962DE"/>
    <w:rsid w:val="002A1037"/>
    <w:rsid w:val="002A1F9F"/>
    <w:rsid w:val="002A40B8"/>
    <w:rsid w:val="002A5F42"/>
    <w:rsid w:val="002B05FB"/>
    <w:rsid w:val="002B627D"/>
    <w:rsid w:val="002B62D4"/>
    <w:rsid w:val="002B77E7"/>
    <w:rsid w:val="002C0B04"/>
    <w:rsid w:val="002C1009"/>
    <w:rsid w:val="002C16E4"/>
    <w:rsid w:val="002C45EA"/>
    <w:rsid w:val="002C48C2"/>
    <w:rsid w:val="002D1803"/>
    <w:rsid w:val="002D4FF1"/>
    <w:rsid w:val="002E1564"/>
    <w:rsid w:val="002E4A15"/>
    <w:rsid w:val="002E4B63"/>
    <w:rsid w:val="002E5225"/>
    <w:rsid w:val="002E5AE8"/>
    <w:rsid w:val="002E5CCB"/>
    <w:rsid w:val="002E66C2"/>
    <w:rsid w:val="002E78FF"/>
    <w:rsid w:val="002F00CC"/>
    <w:rsid w:val="002F0403"/>
    <w:rsid w:val="002F354F"/>
    <w:rsid w:val="002F68C5"/>
    <w:rsid w:val="002F77F4"/>
    <w:rsid w:val="00302A94"/>
    <w:rsid w:val="00303675"/>
    <w:rsid w:val="00306DEA"/>
    <w:rsid w:val="00307FE2"/>
    <w:rsid w:val="00312639"/>
    <w:rsid w:val="00316E07"/>
    <w:rsid w:val="003271F2"/>
    <w:rsid w:val="00327A7F"/>
    <w:rsid w:val="00330099"/>
    <w:rsid w:val="00330B0A"/>
    <w:rsid w:val="00331A5C"/>
    <w:rsid w:val="00333D3E"/>
    <w:rsid w:val="0033543B"/>
    <w:rsid w:val="003373DF"/>
    <w:rsid w:val="00341541"/>
    <w:rsid w:val="003418FC"/>
    <w:rsid w:val="0034361C"/>
    <w:rsid w:val="003453AC"/>
    <w:rsid w:val="0035098D"/>
    <w:rsid w:val="003512BE"/>
    <w:rsid w:val="00352A0C"/>
    <w:rsid w:val="003536D8"/>
    <w:rsid w:val="00354C01"/>
    <w:rsid w:val="00354FE4"/>
    <w:rsid w:val="00355920"/>
    <w:rsid w:val="003560AA"/>
    <w:rsid w:val="003568A4"/>
    <w:rsid w:val="00357C84"/>
    <w:rsid w:val="00363195"/>
    <w:rsid w:val="00371A58"/>
    <w:rsid w:val="00372673"/>
    <w:rsid w:val="003773BD"/>
    <w:rsid w:val="00380CC8"/>
    <w:rsid w:val="003846B0"/>
    <w:rsid w:val="00385A1A"/>
    <w:rsid w:val="003907F8"/>
    <w:rsid w:val="00392B85"/>
    <w:rsid w:val="00392C0F"/>
    <w:rsid w:val="00394EB0"/>
    <w:rsid w:val="003968C4"/>
    <w:rsid w:val="003A5786"/>
    <w:rsid w:val="003A5D65"/>
    <w:rsid w:val="003B1890"/>
    <w:rsid w:val="003B406F"/>
    <w:rsid w:val="003B5144"/>
    <w:rsid w:val="003B680D"/>
    <w:rsid w:val="003B75A2"/>
    <w:rsid w:val="003C1C99"/>
    <w:rsid w:val="003C22C2"/>
    <w:rsid w:val="003C7202"/>
    <w:rsid w:val="003D3DE4"/>
    <w:rsid w:val="003D5BE6"/>
    <w:rsid w:val="003E171C"/>
    <w:rsid w:val="003E2679"/>
    <w:rsid w:val="003E575E"/>
    <w:rsid w:val="003E649F"/>
    <w:rsid w:val="003F1130"/>
    <w:rsid w:val="003F170A"/>
    <w:rsid w:val="003F1F7A"/>
    <w:rsid w:val="003F3BE6"/>
    <w:rsid w:val="003F7088"/>
    <w:rsid w:val="004055FC"/>
    <w:rsid w:val="004064B4"/>
    <w:rsid w:val="0041066C"/>
    <w:rsid w:val="00410B56"/>
    <w:rsid w:val="00413E64"/>
    <w:rsid w:val="004216CC"/>
    <w:rsid w:val="004222B3"/>
    <w:rsid w:val="004229FF"/>
    <w:rsid w:val="00433D4C"/>
    <w:rsid w:val="00435892"/>
    <w:rsid w:val="004437E9"/>
    <w:rsid w:val="0045020E"/>
    <w:rsid w:val="0045378A"/>
    <w:rsid w:val="00453DE3"/>
    <w:rsid w:val="00454999"/>
    <w:rsid w:val="00456AAD"/>
    <w:rsid w:val="00460D4D"/>
    <w:rsid w:val="00470BDF"/>
    <w:rsid w:val="004752E9"/>
    <w:rsid w:val="004759D9"/>
    <w:rsid w:val="00477DE4"/>
    <w:rsid w:val="00481BE5"/>
    <w:rsid w:val="00487972"/>
    <w:rsid w:val="004902C9"/>
    <w:rsid w:val="00494960"/>
    <w:rsid w:val="004A00FC"/>
    <w:rsid w:val="004A5332"/>
    <w:rsid w:val="004A59F2"/>
    <w:rsid w:val="004A62CB"/>
    <w:rsid w:val="004B2481"/>
    <w:rsid w:val="004B4040"/>
    <w:rsid w:val="004C00FA"/>
    <w:rsid w:val="004C391C"/>
    <w:rsid w:val="004C4B60"/>
    <w:rsid w:val="004C5120"/>
    <w:rsid w:val="004C6057"/>
    <w:rsid w:val="004C7810"/>
    <w:rsid w:val="004D3D12"/>
    <w:rsid w:val="004E1843"/>
    <w:rsid w:val="004F4873"/>
    <w:rsid w:val="0050209E"/>
    <w:rsid w:val="00514F49"/>
    <w:rsid w:val="0051588D"/>
    <w:rsid w:val="00515EA5"/>
    <w:rsid w:val="00520CE5"/>
    <w:rsid w:val="0052230E"/>
    <w:rsid w:val="005242E2"/>
    <w:rsid w:val="00530258"/>
    <w:rsid w:val="0053067E"/>
    <w:rsid w:val="00542E56"/>
    <w:rsid w:val="00550BA4"/>
    <w:rsid w:val="00550C07"/>
    <w:rsid w:val="0055384D"/>
    <w:rsid w:val="00554308"/>
    <w:rsid w:val="005611E1"/>
    <w:rsid w:val="0058667A"/>
    <w:rsid w:val="005914D7"/>
    <w:rsid w:val="00595CC1"/>
    <w:rsid w:val="005A37AD"/>
    <w:rsid w:val="005A64F0"/>
    <w:rsid w:val="005A6DBB"/>
    <w:rsid w:val="005A755B"/>
    <w:rsid w:val="005B1927"/>
    <w:rsid w:val="005B3F0F"/>
    <w:rsid w:val="005B637F"/>
    <w:rsid w:val="005B7FDE"/>
    <w:rsid w:val="005C0FB1"/>
    <w:rsid w:val="005C1DF9"/>
    <w:rsid w:val="005C2649"/>
    <w:rsid w:val="005C44F3"/>
    <w:rsid w:val="005D2CC0"/>
    <w:rsid w:val="005D7537"/>
    <w:rsid w:val="005E616E"/>
    <w:rsid w:val="005E728B"/>
    <w:rsid w:val="005F3C85"/>
    <w:rsid w:val="005F5EF8"/>
    <w:rsid w:val="00602850"/>
    <w:rsid w:val="006121CC"/>
    <w:rsid w:val="00624F70"/>
    <w:rsid w:val="0063195F"/>
    <w:rsid w:val="00633765"/>
    <w:rsid w:val="0063588F"/>
    <w:rsid w:val="00647D7E"/>
    <w:rsid w:val="00652317"/>
    <w:rsid w:val="00654610"/>
    <w:rsid w:val="00657517"/>
    <w:rsid w:val="00657BA5"/>
    <w:rsid w:val="0066056A"/>
    <w:rsid w:val="00661B67"/>
    <w:rsid w:val="006711C7"/>
    <w:rsid w:val="00671748"/>
    <w:rsid w:val="00673CF6"/>
    <w:rsid w:val="00674485"/>
    <w:rsid w:val="00675528"/>
    <w:rsid w:val="006776D7"/>
    <w:rsid w:val="00680236"/>
    <w:rsid w:val="00680FF1"/>
    <w:rsid w:val="006850B8"/>
    <w:rsid w:val="00687023"/>
    <w:rsid w:val="00687653"/>
    <w:rsid w:val="006914B6"/>
    <w:rsid w:val="006928C4"/>
    <w:rsid w:val="006931D0"/>
    <w:rsid w:val="00693A7C"/>
    <w:rsid w:val="006962F5"/>
    <w:rsid w:val="00696617"/>
    <w:rsid w:val="00696D40"/>
    <w:rsid w:val="00697BB2"/>
    <w:rsid w:val="006A00C9"/>
    <w:rsid w:val="006A2003"/>
    <w:rsid w:val="006A2279"/>
    <w:rsid w:val="006A2A71"/>
    <w:rsid w:val="006A38C9"/>
    <w:rsid w:val="006A5A02"/>
    <w:rsid w:val="006A6990"/>
    <w:rsid w:val="006B49A5"/>
    <w:rsid w:val="006C1427"/>
    <w:rsid w:val="006C1F6F"/>
    <w:rsid w:val="006C2126"/>
    <w:rsid w:val="006C5D72"/>
    <w:rsid w:val="006D35A0"/>
    <w:rsid w:val="006E291C"/>
    <w:rsid w:val="006E59F6"/>
    <w:rsid w:val="006F3F94"/>
    <w:rsid w:val="006F4290"/>
    <w:rsid w:val="006F7B17"/>
    <w:rsid w:val="0070147C"/>
    <w:rsid w:val="00702930"/>
    <w:rsid w:val="0070401C"/>
    <w:rsid w:val="0070408A"/>
    <w:rsid w:val="007062E5"/>
    <w:rsid w:val="00710B74"/>
    <w:rsid w:val="00722540"/>
    <w:rsid w:val="00722A27"/>
    <w:rsid w:val="007243F4"/>
    <w:rsid w:val="00730934"/>
    <w:rsid w:val="00730B47"/>
    <w:rsid w:val="00731828"/>
    <w:rsid w:val="007346DA"/>
    <w:rsid w:val="0074786F"/>
    <w:rsid w:val="007500C2"/>
    <w:rsid w:val="007503CE"/>
    <w:rsid w:val="0075782B"/>
    <w:rsid w:val="00767D81"/>
    <w:rsid w:val="00774374"/>
    <w:rsid w:val="007746B6"/>
    <w:rsid w:val="00774709"/>
    <w:rsid w:val="00774D74"/>
    <w:rsid w:val="00777C8A"/>
    <w:rsid w:val="0078227B"/>
    <w:rsid w:val="00782B00"/>
    <w:rsid w:val="007903A3"/>
    <w:rsid w:val="00790D5F"/>
    <w:rsid w:val="00791B4A"/>
    <w:rsid w:val="00791CA6"/>
    <w:rsid w:val="00793F35"/>
    <w:rsid w:val="007A0C77"/>
    <w:rsid w:val="007A1C86"/>
    <w:rsid w:val="007A38E1"/>
    <w:rsid w:val="007A416B"/>
    <w:rsid w:val="007B41CF"/>
    <w:rsid w:val="007B4D02"/>
    <w:rsid w:val="007C3A74"/>
    <w:rsid w:val="007C6D94"/>
    <w:rsid w:val="007C735F"/>
    <w:rsid w:val="007C7E0B"/>
    <w:rsid w:val="007D1540"/>
    <w:rsid w:val="007D41BD"/>
    <w:rsid w:val="007D52A2"/>
    <w:rsid w:val="007E03C8"/>
    <w:rsid w:val="007E07DC"/>
    <w:rsid w:val="007E4C8A"/>
    <w:rsid w:val="007E5967"/>
    <w:rsid w:val="007E711D"/>
    <w:rsid w:val="007F2ED2"/>
    <w:rsid w:val="007F5559"/>
    <w:rsid w:val="008015AD"/>
    <w:rsid w:val="008021F6"/>
    <w:rsid w:val="00810439"/>
    <w:rsid w:val="00812A37"/>
    <w:rsid w:val="00814F3B"/>
    <w:rsid w:val="00820378"/>
    <w:rsid w:val="008236A1"/>
    <w:rsid w:val="008262FA"/>
    <w:rsid w:val="008268E1"/>
    <w:rsid w:val="00827FD2"/>
    <w:rsid w:val="008370EA"/>
    <w:rsid w:val="008415B8"/>
    <w:rsid w:val="00845EDE"/>
    <w:rsid w:val="00846E2E"/>
    <w:rsid w:val="008511EE"/>
    <w:rsid w:val="008610DD"/>
    <w:rsid w:val="00861176"/>
    <w:rsid w:val="00861AB6"/>
    <w:rsid w:val="00862652"/>
    <w:rsid w:val="008709F8"/>
    <w:rsid w:val="008729BE"/>
    <w:rsid w:val="008732F7"/>
    <w:rsid w:val="00873D82"/>
    <w:rsid w:val="008744D1"/>
    <w:rsid w:val="00874603"/>
    <w:rsid w:val="008914C9"/>
    <w:rsid w:val="008930C7"/>
    <w:rsid w:val="00893DD8"/>
    <w:rsid w:val="008A0E4C"/>
    <w:rsid w:val="008A68F5"/>
    <w:rsid w:val="008C4B86"/>
    <w:rsid w:val="008C5DB3"/>
    <w:rsid w:val="008D7565"/>
    <w:rsid w:val="008E634E"/>
    <w:rsid w:val="008E63E5"/>
    <w:rsid w:val="008E7E88"/>
    <w:rsid w:val="008F0BAC"/>
    <w:rsid w:val="008F168D"/>
    <w:rsid w:val="008F2A99"/>
    <w:rsid w:val="008F5856"/>
    <w:rsid w:val="00900888"/>
    <w:rsid w:val="0090118A"/>
    <w:rsid w:val="0090331D"/>
    <w:rsid w:val="00905D1F"/>
    <w:rsid w:val="00906ED4"/>
    <w:rsid w:val="00912F68"/>
    <w:rsid w:val="00913EA8"/>
    <w:rsid w:val="00916656"/>
    <w:rsid w:val="00925768"/>
    <w:rsid w:val="0093008F"/>
    <w:rsid w:val="00931DF9"/>
    <w:rsid w:val="009343EF"/>
    <w:rsid w:val="009424A9"/>
    <w:rsid w:val="0094318F"/>
    <w:rsid w:val="0094388E"/>
    <w:rsid w:val="00943A4C"/>
    <w:rsid w:val="00955B8F"/>
    <w:rsid w:val="00955D66"/>
    <w:rsid w:val="00961BAF"/>
    <w:rsid w:val="00963426"/>
    <w:rsid w:val="00963F49"/>
    <w:rsid w:val="00964A55"/>
    <w:rsid w:val="00964AD2"/>
    <w:rsid w:val="00970B2B"/>
    <w:rsid w:val="009710FF"/>
    <w:rsid w:val="009724D9"/>
    <w:rsid w:val="00972972"/>
    <w:rsid w:val="00973FC9"/>
    <w:rsid w:val="0097564A"/>
    <w:rsid w:val="00976CDE"/>
    <w:rsid w:val="00977415"/>
    <w:rsid w:val="009874B2"/>
    <w:rsid w:val="00991554"/>
    <w:rsid w:val="0099521D"/>
    <w:rsid w:val="009954ED"/>
    <w:rsid w:val="0099588D"/>
    <w:rsid w:val="009A177A"/>
    <w:rsid w:val="009A623F"/>
    <w:rsid w:val="009B19D1"/>
    <w:rsid w:val="009B3305"/>
    <w:rsid w:val="009B6CAA"/>
    <w:rsid w:val="009B71B3"/>
    <w:rsid w:val="009C014C"/>
    <w:rsid w:val="009C650B"/>
    <w:rsid w:val="009D3372"/>
    <w:rsid w:val="009D383C"/>
    <w:rsid w:val="009D7672"/>
    <w:rsid w:val="009E06EF"/>
    <w:rsid w:val="009E076C"/>
    <w:rsid w:val="009E36D8"/>
    <w:rsid w:val="009E38A6"/>
    <w:rsid w:val="009E3CAB"/>
    <w:rsid w:val="009E6CF3"/>
    <w:rsid w:val="009F04A3"/>
    <w:rsid w:val="009F1F1D"/>
    <w:rsid w:val="009F4F1B"/>
    <w:rsid w:val="00A02EB5"/>
    <w:rsid w:val="00A03CC6"/>
    <w:rsid w:val="00A13A52"/>
    <w:rsid w:val="00A13B91"/>
    <w:rsid w:val="00A1583E"/>
    <w:rsid w:val="00A177FE"/>
    <w:rsid w:val="00A306BB"/>
    <w:rsid w:val="00A312F7"/>
    <w:rsid w:val="00A31566"/>
    <w:rsid w:val="00A32C8A"/>
    <w:rsid w:val="00A35AE9"/>
    <w:rsid w:val="00A422B9"/>
    <w:rsid w:val="00A507E6"/>
    <w:rsid w:val="00A5326B"/>
    <w:rsid w:val="00A56572"/>
    <w:rsid w:val="00A5777D"/>
    <w:rsid w:val="00A66262"/>
    <w:rsid w:val="00A70BA3"/>
    <w:rsid w:val="00A70F32"/>
    <w:rsid w:val="00A73298"/>
    <w:rsid w:val="00A753F5"/>
    <w:rsid w:val="00A81572"/>
    <w:rsid w:val="00A844C7"/>
    <w:rsid w:val="00A84AC6"/>
    <w:rsid w:val="00A94DD6"/>
    <w:rsid w:val="00A95954"/>
    <w:rsid w:val="00A960E2"/>
    <w:rsid w:val="00A963C3"/>
    <w:rsid w:val="00AA212D"/>
    <w:rsid w:val="00AA3038"/>
    <w:rsid w:val="00AA63AF"/>
    <w:rsid w:val="00AA6AC3"/>
    <w:rsid w:val="00AA6DCF"/>
    <w:rsid w:val="00AB2628"/>
    <w:rsid w:val="00AB2E5D"/>
    <w:rsid w:val="00AB545F"/>
    <w:rsid w:val="00AB6538"/>
    <w:rsid w:val="00AC092D"/>
    <w:rsid w:val="00AC2BAF"/>
    <w:rsid w:val="00AC42BC"/>
    <w:rsid w:val="00AD00AE"/>
    <w:rsid w:val="00AD14FF"/>
    <w:rsid w:val="00AD1A9A"/>
    <w:rsid w:val="00AD3213"/>
    <w:rsid w:val="00AD4C26"/>
    <w:rsid w:val="00AD5B3D"/>
    <w:rsid w:val="00AD705C"/>
    <w:rsid w:val="00AD7F3A"/>
    <w:rsid w:val="00AE0B15"/>
    <w:rsid w:val="00AE706D"/>
    <w:rsid w:val="00AF3C2E"/>
    <w:rsid w:val="00AF6DCA"/>
    <w:rsid w:val="00B03C99"/>
    <w:rsid w:val="00B0757B"/>
    <w:rsid w:val="00B1081A"/>
    <w:rsid w:val="00B10DF7"/>
    <w:rsid w:val="00B12578"/>
    <w:rsid w:val="00B12BD2"/>
    <w:rsid w:val="00B17FF9"/>
    <w:rsid w:val="00B2035F"/>
    <w:rsid w:val="00B205EE"/>
    <w:rsid w:val="00B210E9"/>
    <w:rsid w:val="00B26F20"/>
    <w:rsid w:val="00B30E4D"/>
    <w:rsid w:val="00B32A38"/>
    <w:rsid w:val="00B344EC"/>
    <w:rsid w:val="00B375BA"/>
    <w:rsid w:val="00B40D7F"/>
    <w:rsid w:val="00B41384"/>
    <w:rsid w:val="00B41A9E"/>
    <w:rsid w:val="00B50883"/>
    <w:rsid w:val="00B6588F"/>
    <w:rsid w:val="00B66D98"/>
    <w:rsid w:val="00B70C32"/>
    <w:rsid w:val="00B74926"/>
    <w:rsid w:val="00B80331"/>
    <w:rsid w:val="00B805BA"/>
    <w:rsid w:val="00B829A2"/>
    <w:rsid w:val="00B84C26"/>
    <w:rsid w:val="00B8537C"/>
    <w:rsid w:val="00B85457"/>
    <w:rsid w:val="00B90D74"/>
    <w:rsid w:val="00B941A5"/>
    <w:rsid w:val="00B9524B"/>
    <w:rsid w:val="00B96B19"/>
    <w:rsid w:val="00BA0B10"/>
    <w:rsid w:val="00BB503B"/>
    <w:rsid w:val="00BC13F0"/>
    <w:rsid w:val="00BC1D70"/>
    <w:rsid w:val="00BC2A0F"/>
    <w:rsid w:val="00BC3F4D"/>
    <w:rsid w:val="00BC6224"/>
    <w:rsid w:val="00BC6A54"/>
    <w:rsid w:val="00BC76D2"/>
    <w:rsid w:val="00BD7187"/>
    <w:rsid w:val="00BD7F5E"/>
    <w:rsid w:val="00BF03A8"/>
    <w:rsid w:val="00BF5344"/>
    <w:rsid w:val="00BF79F2"/>
    <w:rsid w:val="00C06E85"/>
    <w:rsid w:val="00C0720B"/>
    <w:rsid w:val="00C10D8A"/>
    <w:rsid w:val="00C12F41"/>
    <w:rsid w:val="00C15A8F"/>
    <w:rsid w:val="00C2260E"/>
    <w:rsid w:val="00C232E8"/>
    <w:rsid w:val="00C2356C"/>
    <w:rsid w:val="00C24547"/>
    <w:rsid w:val="00C26213"/>
    <w:rsid w:val="00C275AF"/>
    <w:rsid w:val="00C32108"/>
    <w:rsid w:val="00C35C04"/>
    <w:rsid w:val="00C37AAE"/>
    <w:rsid w:val="00C37F64"/>
    <w:rsid w:val="00C42984"/>
    <w:rsid w:val="00C4403A"/>
    <w:rsid w:val="00C45415"/>
    <w:rsid w:val="00C47DF7"/>
    <w:rsid w:val="00C5715A"/>
    <w:rsid w:val="00C6265B"/>
    <w:rsid w:val="00C62B91"/>
    <w:rsid w:val="00C6465E"/>
    <w:rsid w:val="00C65578"/>
    <w:rsid w:val="00C65DFC"/>
    <w:rsid w:val="00C66FE8"/>
    <w:rsid w:val="00C67CBA"/>
    <w:rsid w:val="00C72C70"/>
    <w:rsid w:val="00C77A4A"/>
    <w:rsid w:val="00C77B6F"/>
    <w:rsid w:val="00C8047F"/>
    <w:rsid w:val="00C80C9A"/>
    <w:rsid w:val="00C8171F"/>
    <w:rsid w:val="00C85EE1"/>
    <w:rsid w:val="00C86058"/>
    <w:rsid w:val="00C869A0"/>
    <w:rsid w:val="00C90299"/>
    <w:rsid w:val="00C90369"/>
    <w:rsid w:val="00C953CB"/>
    <w:rsid w:val="00C954FC"/>
    <w:rsid w:val="00C961E4"/>
    <w:rsid w:val="00CA1386"/>
    <w:rsid w:val="00CA2861"/>
    <w:rsid w:val="00CA30A6"/>
    <w:rsid w:val="00CA40F7"/>
    <w:rsid w:val="00CA5A5E"/>
    <w:rsid w:val="00CA66FE"/>
    <w:rsid w:val="00CB0238"/>
    <w:rsid w:val="00CB06A3"/>
    <w:rsid w:val="00CB0976"/>
    <w:rsid w:val="00CB1A77"/>
    <w:rsid w:val="00CB2923"/>
    <w:rsid w:val="00CC479F"/>
    <w:rsid w:val="00CD5B38"/>
    <w:rsid w:val="00CE2924"/>
    <w:rsid w:val="00CE6720"/>
    <w:rsid w:val="00CE7848"/>
    <w:rsid w:val="00CE7958"/>
    <w:rsid w:val="00CE7EC5"/>
    <w:rsid w:val="00CF0314"/>
    <w:rsid w:val="00CF2FE5"/>
    <w:rsid w:val="00CF3F9A"/>
    <w:rsid w:val="00CF45EB"/>
    <w:rsid w:val="00CF5CC7"/>
    <w:rsid w:val="00D002FA"/>
    <w:rsid w:val="00D04060"/>
    <w:rsid w:val="00D0591F"/>
    <w:rsid w:val="00D07C49"/>
    <w:rsid w:val="00D11E46"/>
    <w:rsid w:val="00D121D2"/>
    <w:rsid w:val="00D139CC"/>
    <w:rsid w:val="00D14334"/>
    <w:rsid w:val="00D16096"/>
    <w:rsid w:val="00D20DA6"/>
    <w:rsid w:val="00D2448C"/>
    <w:rsid w:val="00D319A7"/>
    <w:rsid w:val="00D338B2"/>
    <w:rsid w:val="00D341B7"/>
    <w:rsid w:val="00D34852"/>
    <w:rsid w:val="00D35BBF"/>
    <w:rsid w:val="00D36BD7"/>
    <w:rsid w:val="00D37388"/>
    <w:rsid w:val="00D454E3"/>
    <w:rsid w:val="00D46AE7"/>
    <w:rsid w:val="00D46DEB"/>
    <w:rsid w:val="00D53310"/>
    <w:rsid w:val="00D5344F"/>
    <w:rsid w:val="00D5482B"/>
    <w:rsid w:val="00D60335"/>
    <w:rsid w:val="00D606CF"/>
    <w:rsid w:val="00D60EC2"/>
    <w:rsid w:val="00D60F19"/>
    <w:rsid w:val="00D624F4"/>
    <w:rsid w:val="00D64598"/>
    <w:rsid w:val="00D64818"/>
    <w:rsid w:val="00D651FD"/>
    <w:rsid w:val="00D6626A"/>
    <w:rsid w:val="00D664D1"/>
    <w:rsid w:val="00D66ECD"/>
    <w:rsid w:val="00D679C4"/>
    <w:rsid w:val="00D714E1"/>
    <w:rsid w:val="00D72EFC"/>
    <w:rsid w:val="00D767CB"/>
    <w:rsid w:val="00D770CF"/>
    <w:rsid w:val="00D938EC"/>
    <w:rsid w:val="00D96181"/>
    <w:rsid w:val="00D965F1"/>
    <w:rsid w:val="00D96D37"/>
    <w:rsid w:val="00DA0473"/>
    <w:rsid w:val="00DA0811"/>
    <w:rsid w:val="00DA0BD8"/>
    <w:rsid w:val="00DA2BCD"/>
    <w:rsid w:val="00DA4171"/>
    <w:rsid w:val="00DB6B60"/>
    <w:rsid w:val="00DB6E7B"/>
    <w:rsid w:val="00DC3D03"/>
    <w:rsid w:val="00DC3E18"/>
    <w:rsid w:val="00DC76E5"/>
    <w:rsid w:val="00DC79EF"/>
    <w:rsid w:val="00DE0246"/>
    <w:rsid w:val="00DE2071"/>
    <w:rsid w:val="00DE567D"/>
    <w:rsid w:val="00DE7DF7"/>
    <w:rsid w:val="00DF38E6"/>
    <w:rsid w:val="00DF3E61"/>
    <w:rsid w:val="00E04A8F"/>
    <w:rsid w:val="00E06CFE"/>
    <w:rsid w:val="00E11D18"/>
    <w:rsid w:val="00E14F5E"/>
    <w:rsid w:val="00E15808"/>
    <w:rsid w:val="00E16EF4"/>
    <w:rsid w:val="00E17A08"/>
    <w:rsid w:val="00E21DF5"/>
    <w:rsid w:val="00E22681"/>
    <w:rsid w:val="00E23ABC"/>
    <w:rsid w:val="00E24D93"/>
    <w:rsid w:val="00E26D2C"/>
    <w:rsid w:val="00E321D7"/>
    <w:rsid w:val="00E32C24"/>
    <w:rsid w:val="00E362ED"/>
    <w:rsid w:val="00E37143"/>
    <w:rsid w:val="00E424F2"/>
    <w:rsid w:val="00E503F8"/>
    <w:rsid w:val="00E53839"/>
    <w:rsid w:val="00E53AF3"/>
    <w:rsid w:val="00E5447B"/>
    <w:rsid w:val="00E544C4"/>
    <w:rsid w:val="00E60244"/>
    <w:rsid w:val="00E60C89"/>
    <w:rsid w:val="00E62F9F"/>
    <w:rsid w:val="00E66D93"/>
    <w:rsid w:val="00E67B01"/>
    <w:rsid w:val="00E76430"/>
    <w:rsid w:val="00E81272"/>
    <w:rsid w:val="00E81AB8"/>
    <w:rsid w:val="00E8257B"/>
    <w:rsid w:val="00E836D3"/>
    <w:rsid w:val="00E91DE6"/>
    <w:rsid w:val="00E978B7"/>
    <w:rsid w:val="00EA22F4"/>
    <w:rsid w:val="00EA4A53"/>
    <w:rsid w:val="00EA50E5"/>
    <w:rsid w:val="00EB1093"/>
    <w:rsid w:val="00EB60F7"/>
    <w:rsid w:val="00EC3E97"/>
    <w:rsid w:val="00EC4901"/>
    <w:rsid w:val="00ED1024"/>
    <w:rsid w:val="00ED2AA0"/>
    <w:rsid w:val="00ED2F0F"/>
    <w:rsid w:val="00ED41F8"/>
    <w:rsid w:val="00ED65E9"/>
    <w:rsid w:val="00ED7713"/>
    <w:rsid w:val="00EE2192"/>
    <w:rsid w:val="00EE731F"/>
    <w:rsid w:val="00EF2E35"/>
    <w:rsid w:val="00EF3910"/>
    <w:rsid w:val="00EF3C45"/>
    <w:rsid w:val="00EF580E"/>
    <w:rsid w:val="00F02A4A"/>
    <w:rsid w:val="00F0660E"/>
    <w:rsid w:val="00F06A52"/>
    <w:rsid w:val="00F11570"/>
    <w:rsid w:val="00F15FB1"/>
    <w:rsid w:val="00F162F9"/>
    <w:rsid w:val="00F16F22"/>
    <w:rsid w:val="00F23582"/>
    <w:rsid w:val="00F237D2"/>
    <w:rsid w:val="00F248BD"/>
    <w:rsid w:val="00F26B8E"/>
    <w:rsid w:val="00F361A5"/>
    <w:rsid w:val="00F37728"/>
    <w:rsid w:val="00F4374B"/>
    <w:rsid w:val="00F4491D"/>
    <w:rsid w:val="00F504E6"/>
    <w:rsid w:val="00F508A5"/>
    <w:rsid w:val="00F517B5"/>
    <w:rsid w:val="00F51DD2"/>
    <w:rsid w:val="00F5313A"/>
    <w:rsid w:val="00F72120"/>
    <w:rsid w:val="00F73A93"/>
    <w:rsid w:val="00F7466C"/>
    <w:rsid w:val="00F7506E"/>
    <w:rsid w:val="00F77349"/>
    <w:rsid w:val="00F773B1"/>
    <w:rsid w:val="00F77D13"/>
    <w:rsid w:val="00F81502"/>
    <w:rsid w:val="00F81AAA"/>
    <w:rsid w:val="00F81CDA"/>
    <w:rsid w:val="00F860BF"/>
    <w:rsid w:val="00F908A9"/>
    <w:rsid w:val="00F911AD"/>
    <w:rsid w:val="00F96213"/>
    <w:rsid w:val="00F979AA"/>
    <w:rsid w:val="00FA2A5B"/>
    <w:rsid w:val="00FA3907"/>
    <w:rsid w:val="00FA3C94"/>
    <w:rsid w:val="00FB0F36"/>
    <w:rsid w:val="00FB3CAD"/>
    <w:rsid w:val="00FB515B"/>
    <w:rsid w:val="00FB5EB0"/>
    <w:rsid w:val="00FB7C08"/>
    <w:rsid w:val="00FC4883"/>
    <w:rsid w:val="00FD11CD"/>
    <w:rsid w:val="00FD1932"/>
    <w:rsid w:val="00FD438F"/>
    <w:rsid w:val="00FE73A8"/>
    <w:rsid w:val="00FE7C75"/>
    <w:rsid w:val="00FF29E2"/>
    <w:rsid w:val="00FF7AE0"/>
    <w:rsid w:val="01434268"/>
    <w:rsid w:val="0148F636"/>
    <w:rsid w:val="018CF34C"/>
    <w:rsid w:val="0213A35F"/>
    <w:rsid w:val="02D69442"/>
    <w:rsid w:val="02D91583"/>
    <w:rsid w:val="034DF5BE"/>
    <w:rsid w:val="03FB3B80"/>
    <w:rsid w:val="045CBBF6"/>
    <w:rsid w:val="0466D9C5"/>
    <w:rsid w:val="0486B801"/>
    <w:rsid w:val="04F1D425"/>
    <w:rsid w:val="04F6FA65"/>
    <w:rsid w:val="051D889B"/>
    <w:rsid w:val="05537C06"/>
    <w:rsid w:val="0558D3F5"/>
    <w:rsid w:val="05636FC0"/>
    <w:rsid w:val="05E64B2C"/>
    <w:rsid w:val="061F4EC9"/>
    <w:rsid w:val="0620CB4B"/>
    <w:rsid w:val="06350EC0"/>
    <w:rsid w:val="068EB8A8"/>
    <w:rsid w:val="07D60D9F"/>
    <w:rsid w:val="089F55D0"/>
    <w:rsid w:val="08B2E902"/>
    <w:rsid w:val="0993F2DB"/>
    <w:rsid w:val="09AD1446"/>
    <w:rsid w:val="0A5E0AB9"/>
    <w:rsid w:val="0A648709"/>
    <w:rsid w:val="0ABC88D9"/>
    <w:rsid w:val="0B40DB3B"/>
    <w:rsid w:val="0B59F834"/>
    <w:rsid w:val="0BD8250D"/>
    <w:rsid w:val="0C3317E9"/>
    <w:rsid w:val="0CB02DD5"/>
    <w:rsid w:val="0CD0642C"/>
    <w:rsid w:val="0CFA57EF"/>
    <w:rsid w:val="0D02CF0F"/>
    <w:rsid w:val="0DC728E8"/>
    <w:rsid w:val="0DD28868"/>
    <w:rsid w:val="0DDE0FD2"/>
    <w:rsid w:val="0DE2AFAD"/>
    <w:rsid w:val="0E79B60F"/>
    <w:rsid w:val="0ECBD731"/>
    <w:rsid w:val="0ED23601"/>
    <w:rsid w:val="0EE50AC4"/>
    <w:rsid w:val="0EEF5B9B"/>
    <w:rsid w:val="0F553867"/>
    <w:rsid w:val="0FBD0DA9"/>
    <w:rsid w:val="0FEC0BFF"/>
    <w:rsid w:val="10261FBC"/>
    <w:rsid w:val="1033DBB9"/>
    <w:rsid w:val="107E65F6"/>
    <w:rsid w:val="114C8513"/>
    <w:rsid w:val="11598076"/>
    <w:rsid w:val="1179D688"/>
    <w:rsid w:val="1198ED9B"/>
    <w:rsid w:val="122DCCD6"/>
    <w:rsid w:val="12315F5C"/>
    <w:rsid w:val="128CD2E4"/>
    <w:rsid w:val="128F3E49"/>
    <w:rsid w:val="129B8B83"/>
    <w:rsid w:val="12AA945F"/>
    <w:rsid w:val="12C61D92"/>
    <w:rsid w:val="12C62BC1"/>
    <w:rsid w:val="1329B7A4"/>
    <w:rsid w:val="13A72E21"/>
    <w:rsid w:val="13DDE91E"/>
    <w:rsid w:val="14865941"/>
    <w:rsid w:val="14C40B59"/>
    <w:rsid w:val="14FF36CC"/>
    <w:rsid w:val="15EF761E"/>
    <w:rsid w:val="163CEF22"/>
    <w:rsid w:val="166F5E63"/>
    <w:rsid w:val="1716970E"/>
    <w:rsid w:val="1725349A"/>
    <w:rsid w:val="17589762"/>
    <w:rsid w:val="176BE87C"/>
    <w:rsid w:val="17F900AD"/>
    <w:rsid w:val="189EB959"/>
    <w:rsid w:val="18A6600C"/>
    <w:rsid w:val="18F96316"/>
    <w:rsid w:val="19CC4DC0"/>
    <w:rsid w:val="19CDFE37"/>
    <w:rsid w:val="19E1E0A2"/>
    <w:rsid w:val="1ACF15DA"/>
    <w:rsid w:val="1AE2B8A0"/>
    <w:rsid w:val="1AFC1E93"/>
    <w:rsid w:val="1B0178C7"/>
    <w:rsid w:val="1B3BEA9C"/>
    <w:rsid w:val="1B4544F9"/>
    <w:rsid w:val="1B489EDD"/>
    <w:rsid w:val="1B80EC0A"/>
    <w:rsid w:val="1BC1BA67"/>
    <w:rsid w:val="1BF56179"/>
    <w:rsid w:val="1C658313"/>
    <w:rsid w:val="1C6F6479"/>
    <w:rsid w:val="1CC6C206"/>
    <w:rsid w:val="1D4C384A"/>
    <w:rsid w:val="1D532F34"/>
    <w:rsid w:val="1D69F835"/>
    <w:rsid w:val="1DB13614"/>
    <w:rsid w:val="1EAAE243"/>
    <w:rsid w:val="1F86D9EA"/>
    <w:rsid w:val="20079306"/>
    <w:rsid w:val="2043610E"/>
    <w:rsid w:val="204879CD"/>
    <w:rsid w:val="204EB966"/>
    <w:rsid w:val="209562BE"/>
    <w:rsid w:val="20CD0FBF"/>
    <w:rsid w:val="2112AD69"/>
    <w:rsid w:val="2155E527"/>
    <w:rsid w:val="221C096F"/>
    <w:rsid w:val="2265D4AE"/>
    <w:rsid w:val="22803445"/>
    <w:rsid w:val="23188BDB"/>
    <w:rsid w:val="236D68E3"/>
    <w:rsid w:val="23D1EFCB"/>
    <w:rsid w:val="23EB2746"/>
    <w:rsid w:val="23EE11EA"/>
    <w:rsid w:val="23F41062"/>
    <w:rsid w:val="23FC9574"/>
    <w:rsid w:val="245EFE3C"/>
    <w:rsid w:val="24929E68"/>
    <w:rsid w:val="24B87403"/>
    <w:rsid w:val="2563895A"/>
    <w:rsid w:val="258B3547"/>
    <w:rsid w:val="259B8F1E"/>
    <w:rsid w:val="25A2336C"/>
    <w:rsid w:val="25C05977"/>
    <w:rsid w:val="25F837AA"/>
    <w:rsid w:val="263A7604"/>
    <w:rsid w:val="2667B87E"/>
    <w:rsid w:val="2668AB12"/>
    <w:rsid w:val="26773EA1"/>
    <w:rsid w:val="271DAFF9"/>
    <w:rsid w:val="271ED80F"/>
    <w:rsid w:val="272F3905"/>
    <w:rsid w:val="27804515"/>
    <w:rsid w:val="27976BAE"/>
    <w:rsid w:val="27A3F8A7"/>
    <w:rsid w:val="27AAE622"/>
    <w:rsid w:val="27DCD40F"/>
    <w:rsid w:val="27EFE4C9"/>
    <w:rsid w:val="2820C238"/>
    <w:rsid w:val="283A5BDF"/>
    <w:rsid w:val="286E488B"/>
    <w:rsid w:val="28BF8DE3"/>
    <w:rsid w:val="291C92E1"/>
    <w:rsid w:val="292B5CC8"/>
    <w:rsid w:val="294AB89A"/>
    <w:rsid w:val="294EAF52"/>
    <w:rsid w:val="2986522C"/>
    <w:rsid w:val="29B17214"/>
    <w:rsid w:val="29B18FB4"/>
    <w:rsid w:val="29CA2EE5"/>
    <w:rsid w:val="29E0CDF0"/>
    <w:rsid w:val="2A3B55C5"/>
    <w:rsid w:val="2B1A4BBB"/>
    <w:rsid w:val="2B542735"/>
    <w:rsid w:val="2B95E35B"/>
    <w:rsid w:val="2B98F8BE"/>
    <w:rsid w:val="2BE059A0"/>
    <w:rsid w:val="2C535A6C"/>
    <w:rsid w:val="2D087B9E"/>
    <w:rsid w:val="2D25238A"/>
    <w:rsid w:val="2DA055AF"/>
    <w:rsid w:val="2DA60E04"/>
    <w:rsid w:val="2DD12FD5"/>
    <w:rsid w:val="2E1ABFE5"/>
    <w:rsid w:val="2E430CD0"/>
    <w:rsid w:val="2E9B3C19"/>
    <w:rsid w:val="2EAA8018"/>
    <w:rsid w:val="2F12CF26"/>
    <w:rsid w:val="2F88910B"/>
    <w:rsid w:val="3002A66A"/>
    <w:rsid w:val="305F9F58"/>
    <w:rsid w:val="3071F0F4"/>
    <w:rsid w:val="309578BC"/>
    <w:rsid w:val="31A34C45"/>
    <w:rsid w:val="31B39380"/>
    <w:rsid w:val="32072A13"/>
    <w:rsid w:val="3256A467"/>
    <w:rsid w:val="327C2FA0"/>
    <w:rsid w:val="3287BAD7"/>
    <w:rsid w:val="32921AE4"/>
    <w:rsid w:val="329B2ACC"/>
    <w:rsid w:val="32A3F493"/>
    <w:rsid w:val="32A559B9"/>
    <w:rsid w:val="32A78AE3"/>
    <w:rsid w:val="32D51541"/>
    <w:rsid w:val="33CF747D"/>
    <w:rsid w:val="3421766D"/>
    <w:rsid w:val="34CDF1D7"/>
    <w:rsid w:val="34F67A27"/>
    <w:rsid w:val="34FFBC4C"/>
    <w:rsid w:val="35C1B979"/>
    <w:rsid w:val="3600F26A"/>
    <w:rsid w:val="3634BA85"/>
    <w:rsid w:val="36555FB8"/>
    <w:rsid w:val="36ADF958"/>
    <w:rsid w:val="36DC6578"/>
    <w:rsid w:val="370F0DEC"/>
    <w:rsid w:val="37A9F93C"/>
    <w:rsid w:val="38A1D9E4"/>
    <w:rsid w:val="38D25B0A"/>
    <w:rsid w:val="38FD6032"/>
    <w:rsid w:val="391D9545"/>
    <w:rsid w:val="391F196F"/>
    <w:rsid w:val="394B335B"/>
    <w:rsid w:val="3968A0C4"/>
    <w:rsid w:val="399CDD51"/>
    <w:rsid w:val="39A7FA6E"/>
    <w:rsid w:val="39F8DCDC"/>
    <w:rsid w:val="3A198DE7"/>
    <w:rsid w:val="3A21BC3D"/>
    <w:rsid w:val="3A9BFE1F"/>
    <w:rsid w:val="3B12696E"/>
    <w:rsid w:val="3C66B4AD"/>
    <w:rsid w:val="3C86E0FB"/>
    <w:rsid w:val="3D12E0D7"/>
    <w:rsid w:val="3D4DD303"/>
    <w:rsid w:val="3D6CC723"/>
    <w:rsid w:val="3DC2BE80"/>
    <w:rsid w:val="3E75FBD5"/>
    <w:rsid w:val="3EFBC369"/>
    <w:rsid w:val="3F2AF29F"/>
    <w:rsid w:val="3F37C76A"/>
    <w:rsid w:val="3F3E01F9"/>
    <w:rsid w:val="3F7AFA60"/>
    <w:rsid w:val="3FE596B0"/>
    <w:rsid w:val="3FE9B121"/>
    <w:rsid w:val="407ABB81"/>
    <w:rsid w:val="4083B87B"/>
    <w:rsid w:val="40963FFA"/>
    <w:rsid w:val="40C36E74"/>
    <w:rsid w:val="40E6797F"/>
    <w:rsid w:val="41A86ECA"/>
    <w:rsid w:val="41E39759"/>
    <w:rsid w:val="41E774A7"/>
    <w:rsid w:val="42220C0F"/>
    <w:rsid w:val="42561247"/>
    <w:rsid w:val="42A4D842"/>
    <w:rsid w:val="42F3B4CB"/>
    <w:rsid w:val="43845D04"/>
    <w:rsid w:val="43F4B7C4"/>
    <w:rsid w:val="44109DB5"/>
    <w:rsid w:val="4426A200"/>
    <w:rsid w:val="44892949"/>
    <w:rsid w:val="44C721C3"/>
    <w:rsid w:val="44E7CBA4"/>
    <w:rsid w:val="44F67434"/>
    <w:rsid w:val="451E3855"/>
    <w:rsid w:val="4525F3A3"/>
    <w:rsid w:val="453E9B1A"/>
    <w:rsid w:val="4569B11D"/>
    <w:rsid w:val="459DEB41"/>
    <w:rsid w:val="45F25837"/>
    <w:rsid w:val="4645E2A5"/>
    <w:rsid w:val="46ECD159"/>
    <w:rsid w:val="47638AA7"/>
    <w:rsid w:val="47E8ACA4"/>
    <w:rsid w:val="4823E6DE"/>
    <w:rsid w:val="4889753F"/>
    <w:rsid w:val="48914D93"/>
    <w:rsid w:val="49174863"/>
    <w:rsid w:val="492AA0BB"/>
    <w:rsid w:val="493A945C"/>
    <w:rsid w:val="49DA5450"/>
    <w:rsid w:val="4A04409D"/>
    <w:rsid w:val="4A0F2324"/>
    <w:rsid w:val="4AB4DB3B"/>
    <w:rsid w:val="4AFD4BE6"/>
    <w:rsid w:val="4B1FB5A1"/>
    <w:rsid w:val="4B24BCA0"/>
    <w:rsid w:val="4BB89076"/>
    <w:rsid w:val="4C544DDF"/>
    <w:rsid w:val="4D2AB5EF"/>
    <w:rsid w:val="4DB68B90"/>
    <w:rsid w:val="4E301E76"/>
    <w:rsid w:val="4E63F07A"/>
    <w:rsid w:val="4E680708"/>
    <w:rsid w:val="4E951F96"/>
    <w:rsid w:val="4EA4D759"/>
    <w:rsid w:val="4EBFD1FC"/>
    <w:rsid w:val="4F76C741"/>
    <w:rsid w:val="4F9597C5"/>
    <w:rsid w:val="4FBE509B"/>
    <w:rsid w:val="50045656"/>
    <w:rsid w:val="5050CE0B"/>
    <w:rsid w:val="506A9260"/>
    <w:rsid w:val="50AFB2DD"/>
    <w:rsid w:val="51394560"/>
    <w:rsid w:val="51404DE2"/>
    <w:rsid w:val="51942039"/>
    <w:rsid w:val="51B54C58"/>
    <w:rsid w:val="51F222DF"/>
    <w:rsid w:val="52172AA1"/>
    <w:rsid w:val="5232BBCC"/>
    <w:rsid w:val="529D2AB5"/>
    <w:rsid w:val="52B2ED65"/>
    <w:rsid w:val="52DBAE0C"/>
    <w:rsid w:val="52E8D0DD"/>
    <w:rsid w:val="52F3167C"/>
    <w:rsid w:val="533F26AB"/>
    <w:rsid w:val="5362CF7D"/>
    <w:rsid w:val="537551DB"/>
    <w:rsid w:val="53B58970"/>
    <w:rsid w:val="54287337"/>
    <w:rsid w:val="5431457B"/>
    <w:rsid w:val="54751003"/>
    <w:rsid w:val="548A123C"/>
    <w:rsid w:val="54EBD2C0"/>
    <w:rsid w:val="550B60C4"/>
    <w:rsid w:val="552F5E4C"/>
    <w:rsid w:val="553DDB41"/>
    <w:rsid w:val="555122A2"/>
    <w:rsid w:val="558630AE"/>
    <w:rsid w:val="55D6D259"/>
    <w:rsid w:val="55FFF216"/>
    <w:rsid w:val="56664028"/>
    <w:rsid w:val="56C2C320"/>
    <w:rsid w:val="56D34402"/>
    <w:rsid w:val="5786D072"/>
    <w:rsid w:val="57A5C984"/>
    <w:rsid w:val="57F410DE"/>
    <w:rsid w:val="57FE96FF"/>
    <w:rsid w:val="581AF21C"/>
    <w:rsid w:val="582BBF29"/>
    <w:rsid w:val="58D0C5C0"/>
    <w:rsid w:val="58E7812F"/>
    <w:rsid w:val="5964C47F"/>
    <w:rsid w:val="59752A05"/>
    <w:rsid w:val="5A50426C"/>
    <w:rsid w:val="5AA2369B"/>
    <w:rsid w:val="5AE0BF73"/>
    <w:rsid w:val="5B275802"/>
    <w:rsid w:val="5BCFF5E4"/>
    <w:rsid w:val="5BF42584"/>
    <w:rsid w:val="5C299925"/>
    <w:rsid w:val="5C31B71A"/>
    <w:rsid w:val="5C786A3E"/>
    <w:rsid w:val="5CB4FED2"/>
    <w:rsid w:val="5CD09F10"/>
    <w:rsid w:val="5CD18CFD"/>
    <w:rsid w:val="5D43240D"/>
    <w:rsid w:val="5E09696A"/>
    <w:rsid w:val="5E5EADF0"/>
    <w:rsid w:val="5E8413C9"/>
    <w:rsid w:val="5FCC3452"/>
    <w:rsid w:val="5FD248E3"/>
    <w:rsid w:val="5FE1B654"/>
    <w:rsid w:val="5FFC61EB"/>
    <w:rsid w:val="60097DA5"/>
    <w:rsid w:val="6125E776"/>
    <w:rsid w:val="616B91F1"/>
    <w:rsid w:val="621C7AC3"/>
    <w:rsid w:val="623A744F"/>
    <w:rsid w:val="6285306E"/>
    <w:rsid w:val="630869DB"/>
    <w:rsid w:val="6354DD74"/>
    <w:rsid w:val="63674670"/>
    <w:rsid w:val="6391CAF2"/>
    <w:rsid w:val="63B2BCA0"/>
    <w:rsid w:val="63B894A3"/>
    <w:rsid w:val="63C7068A"/>
    <w:rsid w:val="63EB8430"/>
    <w:rsid w:val="63F7ECDE"/>
    <w:rsid w:val="63FF2E8E"/>
    <w:rsid w:val="6498E86D"/>
    <w:rsid w:val="64C0A2D4"/>
    <w:rsid w:val="64C11185"/>
    <w:rsid w:val="64E9F4A0"/>
    <w:rsid w:val="6527CA1F"/>
    <w:rsid w:val="65330D70"/>
    <w:rsid w:val="655075EE"/>
    <w:rsid w:val="65D431BA"/>
    <w:rsid w:val="6612DFD1"/>
    <w:rsid w:val="6665435B"/>
    <w:rsid w:val="66B58686"/>
    <w:rsid w:val="670716D9"/>
    <w:rsid w:val="676F024F"/>
    <w:rsid w:val="67A1163A"/>
    <w:rsid w:val="67F4A652"/>
    <w:rsid w:val="68376EDC"/>
    <w:rsid w:val="6886CE14"/>
    <w:rsid w:val="68D96365"/>
    <w:rsid w:val="691CBFC8"/>
    <w:rsid w:val="693786C7"/>
    <w:rsid w:val="69675D10"/>
    <w:rsid w:val="69CC5E7F"/>
    <w:rsid w:val="69D00C6D"/>
    <w:rsid w:val="69E61278"/>
    <w:rsid w:val="6A2559BB"/>
    <w:rsid w:val="6A29344F"/>
    <w:rsid w:val="6A3CAEF7"/>
    <w:rsid w:val="6AE6C85D"/>
    <w:rsid w:val="6B304D52"/>
    <w:rsid w:val="6B4E1FF7"/>
    <w:rsid w:val="6B863565"/>
    <w:rsid w:val="6B88CE9E"/>
    <w:rsid w:val="6B97FE13"/>
    <w:rsid w:val="6BB7C6B2"/>
    <w:rsid w:val="6BDCD4C4"/>
    <w:rsid w:val="6CBDFE7B"/>
    <w:rsid w:val="6D1827CD"/>
    <w:rsid w:val="6D57EC00"/>
    <w:rsid w:val="6E040AEA"/>
    <w:rsid w:val="6E6352D5"/>
    <w:rsid w:val="6E8A5923"/>
    <w:rsid w:val="6EA11776"/>
    <w:rsid w:val="6EA44357"/>
    <w:rsid w:val="6F189722"/>
    <w:rsid w:val="6F459956"/>
    <w:rsid w:val="6FBED273"/>
    <w:rsid w:val="6FF6DFFE"/>
    <w:rsid w:val="7079BA31"/>
    <w:rsid w:val="70A34137"/>
    <w:rsid w:val="70ABE4EE"/>
    <w:rsid w:val="719DE2B2"/>
    <w:rsid w:val="71BB3374"/>
    <w:rsid w:val="71BCF02C"/>
    <w:rsid w:val="72471113"/>
    <w:rsid w:val="728DE014"/>
    <w:rsid w:val="72DD41A8"/>
    <w:rsid w:val="73529787"/>
    <w:rsid w:val="738BD8AA"/>
    <w:rsid w:val="73A13029"/>
    <w:rsid w:val="73B65EE9"/>
    <w:rsid w:val="740D1F37"/>
    <w:rsid w:val="743F5455"/>
    <w:rsid w:val="74B80393"/>
    <w:rsid w:val="74F46061"/>
    <w:rsid w:val="75623B1D"/>
    <w:rsid w:val="75B3A37F"/>
    <w:rsid w:val="75F2616F"/>
    <w:rsid w:val="7600A816"/>
    <w:rsid w:val="76B4234B"/>
    <w:rsid w:val="76BC03C3"/>
    <w:rsid w:val="770038BC"/>
    <w:rsid w:val="77574B78"/>
    <w:rsid w:val="775BDECD"/>
    <w:rsid w:val="7793E19A"/>
    <w:rsid w:val="779F6B9A"/>
    <w:rsid w:val="77E0BD79"/>
    <w:rsid w:val="783B1B1F"/>
    <w:rsid w:val="7841429A"/>
    <w:rsid w:val="785A270D"/>
    <w:rsid w:val="78C41FCC"/>
    <w:rsid w:val="78DB07B5"/>
    <w:rsid w:val="78E4FFD0"/>
    <w:rsid w:val="79095C5E"/>
    <w:rsid w:val="7918F79E"/>
    <w:rsid w:val="7975B059"/>
    <w:rsid w:val="798AB7AE"/>
    <w:rsid w:val="798AB88B"/>
    <w:rsid w:val="79C4E639"/>
    <w:rsid w:val="79F2B701"/>
    <w:rsid w:val="79F4DA20"/>
    <w:rsid w:val="79F71971"/>
    <w:rsid w:val="7A3DE3B3"/>
    <w:rsid w:val="7A843589"/>
    <w:rsid w:val="7A889CE9"/>
    <w:rsid w:val="7ABF583C"/>
    <w:rsid w:val="7B22EC0E"/>
    <w:rsid w:val="7B4E00DF"/>
    <w:rsid w:val="7B66CAE0"/>
    <w:rsid w:val="7B8BA05A"/>
    <w:rsid w:val="7B98E2E6"/>
    <w:rsid w:val="7BFDE95D"/>
    <w:rsid w:val="7C016F91"/>
    <w:rsid w:val="7C5E65AF"/>
    <w:rsid w:val="7C826D06"/>
    <w:rsid w:val="7D7E83AB"/>
    <w:rsid w:val="7D8559DD"/>
    <w:rsid w:val="7DC20758"/>
    <w:rsid w:val="7DC45FAD"/>
    <w:rsid w:val="7DF105BD"/>
    <w:rsid w:val="7DF846C3"/>
    <w:rsid w:val="7DFDCB48"/>
    <w:rsid w:val="7E69352E"/>
    <w:rsid w:val="7EA1EB8E"/>
    <w:rsid w:val="7ED7A6A2"/>
    <w:rsid w:val="7FA3AECA"/>
    <w:rsid w:val="7FBDC4C2"/>
    <w:rsid w:val="7FC7ACA3"/>
    <w:rsid w:val="7FE64E8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E11EA"/>
  <w15:chartTrackingRefBased/>
  <w15:docId w15:val="{6BA839E8-0477-4FAD-9BED-61F5C696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90"/>
    <w:pPr>
      <w:spacing w:after="0" w:line="240" w:lineRule="auto"/>
      <w:jc w:val="both"/>
    </w:pPr>
    <w:rPr>
      <w:rFonts w:ascii="Verdana" w:hAnsi="Verdana"/>
      <w:color w:val="262626"/>
    </w:rPr>
  </w:style>
  <w:style w:type="paragraph" w:styleId="Heading1">
    <w:name w:val="heading 1"/>
    <w:basedOn w:val="Normal"/>
    <w:next w:val="Normal"/>
    <w:link w:val="Heading1Char"/>
    <w:autoRedefine/>
    <w:uiPriority w:val="9"/>
    <w:qFormat/>
    <w:rsid w:val="006A6990"/>
    <w:pPr>
      <w:keepNext/>
      <w:keepLines/>
      <w:jc w:val="left"/>
      <w:outlineLvl w:val="0"/>
    </w:pPr>
    <w:rPr>
      <w:rFonts w:eastAsia="Arial" w:cs="Arial"/>
      <w:b/>
      <w:color w:val="9D2235"/>
      <w:sz w:val="28"/>
      <w:szCs w:val="32"/>
    </w:rPr>
  </w:style>
  <w:style w:type="paragraph" w:styleId="Heading2">
    <w:name w:val="heading 2"/>
    <w:basedOn w:val="Normal"/>
    <w:next w:val="Normal"/>
    <w:link w:val="Heading2Char"/>
    <w:autoRedefine/>
    <w:uiPriority w:val="9"/>
    <w:unhideWhenUsed/>
    <w:qFormat/>
    <w:rsid w:val="00657517"/>
    <w:pPr>
      <w:keepNext/>
      <w:keepLines/>
      <w:numPr>
        <w:ilvl w:val="1"/>
        <w:numId w:val="11"/>
      </w:numPr>
      <w:outlineLvl w:val="1"/>
    </w:pPr>
    <w:rPr>
      <w:rFonts w:eastAsia="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990"/>
    <w:rPr>
      <w:rFonts w:ascii="Verdana" w:eastAsia="Arial" w:hAnsi="Verdana" w:cs="Arial"/>
      <w:b/>
      <w:color w:val="9D2235"/>
      <w:sz w:val="28"/>
      <w:szCs w:val="32"/>
    </w:rPr>
  </w:style>
  <w:style w:type="character" w:customStyle="1" w:styleId="Heading2Char">
    <w:name w:val="Heading 2 Char"/>
    <w:basedOn w:val="DefaultParagraphFont"/>
    <w:link w:val="Heading2"/>
    <w:uiPriority w:val="9"/>
    <w:rsid w:val="00657517"/>
    <w:rPr>
      <w:rFonts w:ascii="Verdana" w:eastAsia="Arial" w:hAnsi="Verdana" w:cs="Arial"/>
      <w:b/>
      <w:color w:val="262626"/>
      <w:sz w:val="26"/>
      <w:szCs w:val="26"/>
    </w:rPr>
  </w:style>
  <w:style w:type="paragraph" w:styleId="ListParagraph">
    <w:name w:val="List Paragraph"/>
    <w:basedOn w:val="Normal"/>
    <w:uiPriority w:val="34"/>
    <w:qFormat/>
    <w:rsid w:val="007346DA"/>
    <w:pPr>
      <w:ind w:left="720"/>
      <w:contextualSpacing/>
    </w:pPr>
  </w:style>
  <w:style w:type="character" w:styleId="Hyperlink">
    <w:name w:val="Hyperlink"/>
    <w:basedOn w:val="DefaultParagraphFont"/>
    <w:uiPriority w:val="99"/>
    <w:unhideWhenUsed/>
    <w:rsid w:val="009343EF"/>
    <w:rPr>
      <w:color w:val="0563C1" w:themeColor="hyperlink"/>
      <w:u w:val="single"/>
    </w:rPr>
  </w:style>
  <w:style w:type="paragraph" w:styleId="TOC1">
    <w:name w:val="toc 1"/>
    <w:basedOn w:val="Normal"/>
    <w:next w:val="Normal"/>
    <w:autoRedefine/>
    <w:uiPriority w:val="39"/>
    <w:unhideWhenUsed/>
    <w:rsid w:val="009343EF"/>
    <w:pPr>
      <w:spacing w:after="100"/>
    </w:pPr>
  </w:style>
  <w:style w:type="paragraph" w:styleId="TOC2">
    <w:name w:val="toc 2"/>
    <w:basedOn w:val="Normal"/>
    <w:next w:val="Normal"/>
    <w:autoRedefine/>
    <w:uiPriority w:val="39"/>
    <w:unhideWhenUsed/>
    <w:rsid w:val="009343EF"/>
    <w:pPr>
      <w:spacing w:after="100"/>
      <w:ind w:left="240"/>
    </w:pPr>
  </w:style>
  <w:style w:type="paragraph" w:styleId="FootnoteText">
    <w:name w:val="footnote text"/>
    <w:basedOn w:val="Normal"/>
    <w:link w:val="FootnoteTextChar"/>
    <w:uiPriority w:val="99"/>
    <w:semiHidden/>
    <w:unhideWhenUsed/>
    <w:rsid w:val="00BC13F0"/>
    <w:rPr>
      <w:sz w:val="20"/>
      <w:szCs w:val="20"/>
    </w:rPr>
  </w:style>
  <w:style w:type="character" w:customStyle="1" w:styleId="FootnoteTextChar">
    <w:name w:val="Footnote Text Char"/>
    <w:basedOn w:val="DefaultParagraphFont"/>
    <w:link w:val="FootnoteText"/>
    <w:uiPriority w:val="99"/>
    <w:semiHidden/>
    <w:rsid w:val="00BC13F0"/>
    <w:rPr>
      <w:rFonts w:ascii="Arial" w:hAnsi="Arial"/>
      <w:sz w:val="20"/>
      <w:szCs w:val="20"/>
    </w:rPr>
  </w:style>
  <w:style w:type="character" w:styleId="FootnoteReference">
    <w:name w:val="footnote reference"/>
    <w:basedOn w:val="DefaultParagraphFont"/>
    <w:uiPriority w:val="99"/>
    <w:semiHidden/>
    <w:unhideWhenUsed/>
    <w:rsid w:val="00BC13F0"/>
    <w:rPr>
      <w:vertAlign w:val="superscript"/>
    </w:rPr>
  </w:style>
  <w:style w:type="paragraph" w:styleId="Header">
    <w:name w:val="header"/>
    <w:basedOn w:val="Normal"/>
    <w:link w:val="HeaderChar"/>
    <w:uiPriority w:val="99"/>
    <w:unhideWhenUsed/>
    <w:rsid w:val="007C6D94"/>
    <w:pPr>
      <w:tabs>
        <w:tab w:val="center" w:pos="4153"/>
        <w:tab w:val="right" w:pos="8306"/>
      </w:tabs>
    </w:pPr>
  </w:style>
  <w:style w:type="character" w:customStyle="1" w:styleId="HeaderChar">
    <w:name w:val="Header Char"/>
    <w:basedOn w:val="DefaultParagraphFont"/>
    <w:link w:val="Header"/>
    <w:uiPriority w:val="99"/>
    <w:rsid w:val="007C6D94"/>
    <w:rPr>
      <w:rFonts w:ascii="Arial" w:hAnsi="Arial"/>
      <w:sz w:val="24"/>
    </w:rPr>
  </w:style>
  <w:style w:type="paragraph" w:styleId="Footer">
    <w:name w:val="footer"/>
    <w:basedOn w:val="Normal"/>
    <w:link w:val="FooterChar"/>
    <w:uiPriority w:val="99"/>
    <w:unhideWhenUsed/>
    <w:rsid w:val="007C6D94"/>
    <w:pPr>
      <w:tabs>
        <w:tab w:val="center" w:pos="4153"/>
        <w:tab w:val="right" w:pos="8306"/>
      </w:tabs>
    </w:pPr>
  </w:style>
  <w:style w:type="character" w:customStyle="1" w:styleId="FooterChar">
    <w:name w:val="Footer Char"/>
    <w:basedOn w:val="DefaultParagraphFont"/>
    <w:link w:val="Footer"/>
    <w:uiPriority w:val="99"/>
    <w:rsid w:val="007C6D94"/>
    <w:rPr>
      <w:rFonts w:ascii="Arial" w:hAnsi="Arial"/>
      <w:sz w:val="24"/>
    </w:rPr>
  </w:style>
  <w:style w:type="paragraph" w:customStyle="1" w:styleId="paragraph">
    <w:name w:val="paragraph"/>
    <w:basedOn w:val="Normal"/>
    <w:rsid w:val="008709F8"/>
    <w:pPr>
      <w:spacing w:before="100" w:beforeAutospacing="1" w:after="100" w:afterAutospacing="1"/>
      <w:jc w:val="left"/>
    </w:pPr>
    <w:rPr>
      <w:rFonts w:ascii="Times New Roman" w:eastAsia="Times New Roman" w:hAnsi="Times New Roman" w:cs="Times New Roman"/>
      <w:szCs w:val="24"/>
      <w:lang w:eastAsia="lv-LV"/>
    </w:rPr>
  </w:style>
  <w:style w:type="character" w:customStyle="1" w:styleId="normaltextrun">
    <w:name w:val="normaltextrun"/>
    <w:basedOn w:val="DefaultParagraphFont"/>
    <w:rsid w:val="008709F8"/>
  </w:style>
  <w:style w:type="character" w:customStyle="1" w:styleId="eop">
    <w:name w:val="eop"/>
    <w:basedOn w:val="DefaultParagraphFont"/>
    <w:rsid w:val="008709F8"/>
  </w:style>
  <w:style w:type="character" w:styleId="CommentReference">
    <w:name w:val="annotation reference"/>
    <w:basedOn w:val="DefaultParagraphFont"/>
    <w:uiPriority w:val="99"/>
    <w:semiHidden/>
    <w:unhideWhenUsed/>
    <w:rsid w:val="0041066C"/>
    <w:rPr>
      <w:sz w:val="16"/>
      <w:szCs w:val="16"/>
    </w:rPr>
  </w:style>
  <w:style w:type="paragraph" w:styleId="CommentText">
    <w:name w:val="annotation text"/>
    <w:basedOn w:val="Normal"/>
    <w:link w:val="CommentTextChar"/>
    <w:uiPriority w:val="99"/>
    <w:semiHidden/>
    <w:unhideWhenUsed/>
    <w:rsid w:val="0041066C"/>
    <w:rPr>
      <w:sz w:val="20"/>
      <w:szCs w:val="20"/>
    </w:rPr>
  </w:style>
  <w:style w:type="character" w:customStyle="1" w:styleId="CommentTextChar">
    <w:name w:val="Comment Text Char"/>
    <w:basedOn w:val="DefaultParagraphFont"/>
    <w:link w:val="CommentText"/>
    <w:uiPriority w:val="99"/>
    <w:semiHidden/>
    <w:rsid w:val="004106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066C"/>
    <w:rPr>
      <w:b/>
      <w:bCs/>
    </w:rPr>
  </w:style>
  <w:style w:type="character" w:customStyle="1" w:styleId="CommentSubjectChar">
    <w:name w:val="Comment Subject Char"/>
    <w:basedOn w:val="CommentTextChar"/>
    <w:link w:val="CommentSubject"/>
    <w:uiPriority w:val="99"/>
    <w:semiHidden/>
    <w:rsid w:val="0041066C"/>
    <w:rPr>
      <w:rFonts w:ascii="Arial" w:hAnsi="Arial"/>
      <w:b/>
      <w:bCs/>
      <w:sz w:val="20"/>
      <w:szCs w:val="20"/>
    </w:rPr>
  </w:style>
  <w:style w:type="paragraph" w:styleId="BalloonText">
    <w:name w:val="Balloon Text"/>
    <w:basedOn w:val="Normal"/>
    <w:link w:val="BalloonTextChar"/>
    <w:uiPriority w:val="99"/>
    <w:semiHidden/>
    <w:unhideWhenUsed/>
    <w:rsid w:val="00410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6C"/>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6B19"/>
    <w:rPr>
      <w:color w:val="605E5C"/>
      <w:shd w:val="clear" w:color="auto" w:fill="E1DFDD"/>
    </w:rPr>
  </w:style>
  <w:style w:type="paragraph" w:styleId="Revision">
    <w:name w:val="Revision"/>
    <w:hidden/>
    <w:uiPriority w:val="99"/>
    <w:semiHidden/>
    <w:rsid w:val="006711C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1452">
      <w:bodyDiv w:val="1"/>
      <w:marLeft w:val="0"/>
      <w:marRight w:val="0"/>
      <w:marTop w:val="0"/>
      <w:marBottom w:val="0"/>
      <w:divBdr>
        <w:top w:val="none" w:sz="0" w:space="0" w:color="auto"/>
        <w:left w:val="none" w:sz="0" w:space="0" w:color="auto"/>
        <w:bottom w:val="none" w:sz="0" w:space="0" w:color="auto"/>
        <w:right w:val="none" w:sz="0" w:space="0" w:color="auto"/>
      </w:divBdr>
    </w:div>
    <w:div w:id="815341582">
      <w:bodyDiv w:val="1"/>
      <w:marLeft w:val="0"/>
      <w:marRight w:val="0"/>
      <w:marTop w:val="0"/>
      <w:marBottom w:val="0"/>
      <w:divBdr>
        <w:top w:val="none" w:sz="0" w:space="0" w:color="auto"/>
        <w:left w:val="none" w:sz="0" w:space="0" w:color="auto"/>
        <w:bottom w:val="none" w:sz="0" w:space="0" w:color="auto"/>
        <w:right w:val="none" w:sz="0" w:space="0" w:color="auto"/>
      </w:divBdr>
      <w:divsChild>
        <w:div w:id="73935767">
          <w:marLeft w:val="0"/>
          <w:marRight w:val="0"/>
          <w:marTop w:val="0"/>
          <w:marBottom w:val="0"/>
          <w:divBdr>
            <w:top w:val="none" w:sz="0" w:space="0" w:color="auto"/>
            <w:left w:val="none" w:sz="0" w:space="0" w:color="auto"/>
            <w:bottom w:val="none" w:sz="0" w:space="0" w:color="auto"/>
            <w:right w:val="none" w:sz="0" w:space="0" w:color="auto"/>
          </w:divBdr>
          <w:divsChild>
            <w:div w:id="4403895">
              <w:marLeft w:val="0"/>
              <w:marRight w:val="0"/>
              <w:marTop w:val="0"/>
              <w:marBottom w:val="0"/>
              <w:divBdr>
                <w:top w:val="none" w:sz="0" w:space="0" w:color="auto"/>
                <w:left w:val="none" w:sz="0" w:space="0" w:color="auto"/>
                <w:bottom w:val="none" w:sz="0" w:space="0" w:color="auto"/>
                <w:right w:val="none" w:sz="0" w:space="0" w:color="auto"/>
              </w:divBdr>
            </w:div>
            <w:div w:id="77749865">
              <w:marLeft w:val="0"/>
              <w:marRight w:val="0"/>
              <w:marTop w:val="0"/>
              <w:marBottom w:val="0"/>
              <w:divBdr>
                <w:top w:val="none" w:sz="0" w:space="0" w:color="auto"/>
                <w:left w:val="none" w:sz="0" w:space="0" w:color="auto"/>
                <w:bottom w:val="none" w:sz="0" w:space="0" w:color="auto"/>
                <w:right w:val="none" w:sz="0" w:space="0" w:color="auto"/>
              </w:divBdr>
            </w:div>
            <w:div w:id="185145191">
              <w:marLeft w:val="0"/>
              <w:marRight w:val="0"/>
              <w:marTop w:val="0"/>
              <w:marBottom w:val="0"/>
              <w:divBdr>
                <w:top w:val="none" w:sz="0" w:space="0" w:color="auto"/>
                <w:left w:val="none" w:sz="0" w:space="0" w:color="auto"/>
                <w:bottom w:val="none" w:sz="0" w:space="0" w:color="auto"/>
                <w:right w:val="none" w:sz="0" w:space="0" w:color="auto"/>
              </w:divBdr>
            </w:div>
            <w:div w:id="205722837">
              <w:marLeft w:val="0"/>
              <w:marRight w:val="0"/>
              <w:marTop w:val="0"/>
              <w:marBottom w:val="0"/>
              <w:divBdr>
                <w:top w:val="none" w:sz="0" w:space="0" w:color="auto"/>
                <w:left w:val="none" w:sz="0" w:space="0" w:color="auto"/>
                <w:bottom w:val="none" w:sz="0" w:space="0" w:color="auto"/>
                <w:right w:val="none" w:sz="0" w:space="0" w:color="auto"/>
              </w:divBdr>
            </w:div>
            <w:div w:id="344209995">
              <w:marLeft w:val="0"/>
              <w:marRight w:val="0"/>
              <w:marTop w:val="0"/>
              <w:marBottom w:val="0"/>
              <w:divBdr>
                <w:top w:val="none" w:sz="0" w:space="0" w:color="auto"/>
                <w:left w:val="none" w:sz="0" w:space="0" w:color="auto"/>
                <w:bottom w:val="none" w:sz="0" w:space="0" w:color="auto"/>
                <w:right w:val="none" w:sz="0" w:space="0" w:color="auto"/>
              </w:divBdr>
            </w:div>
            <w:div w:id="480510772">
              <w:marLeft w:val="0"/>
              <w:marRight w:val="0"/>
              <w:marTop w:val="0"/>
              <w:marBottom w:val="0"/>
              <w:divBdr>
                <w:top w:val="none" w:sz="0" w:space="0" w:color="auto"/>
                <w:left w:val="none" w:sz="0" w:space="0" w:color="auto"/>
                <w:bottom w:val="none" w:sz="0" w:space="0" w:color="auto"/>
                <w:right w:val="none" w:sz="0" w:space="0" w:color="auto"/>
              </w:divBdr>
            </w:div>
            <w:div w:id="574974205">
              <w:marLeft w:val="0"/>
              <w:marRight w:val="0"/>
              <w:marTop w:val="0"/>
              <w:marBottom w:val="0"/>
              <w:divBdr>
                <w:top w:val="none" w:sz="0" w:space="0" w:color="auto"/>
                <w:left w:val="none" w:sz="0" w:space="0" w:color="auto"/>
                <w:bottom w:val="none" w:sz="0" w:space="0" w:color="auto"/>
                <w:right w:val="none" w:sz="0" w:space="0" w:color="auto"/>
              </w:divBdr>
            </w:div>
            <w:div w:id="622927684">
              <w:marLeft w:val="0"/>
              <w:marRight w:val="0"/>
              <w:marTop w:val="0"/>
              <w:marBottom w:val="0"/>
              <w:divBdr>
                <w:top w:val="none" w:sz="0" w:space="0" w:color="auto"/>
                <w:left w:val="none" w:sz="0" w:space="0" w:color="auto"/>
                <w:bottom w:val="none" w:sz="0" w:space="0" w:color="auto"/>
                <w:right w:val="none" w:sz="0" w:space="0" w:color="auto"/>
              </w:divBdr>
            </w:div>
            <w:div w:id="645286182">
              <w:marLeft w:val="0"/>
              <w:marRight w:val="0"/>
              <w:marTop w:val="0"/>
              <w:marBottom w:val="0"/>
              <w:divBdr>
                <w:top w:val="none" w:sz="0" w:space="0" w:color="auto"/>
                <w:left w:val="none" w:sz="0" w:space="0" w:color="auto"/>
                <w:bottom w:val="none" w:sz="0" w:space="0" w:color="auto"/>
                <w:right w:val="none" w:sz="0" w:space="0" w:color="auto"/>
              </w:divBdr>
            </w:div>
            <w:div w:id="734547471">
              <w:marLeft w:val="0"/>
              <w:marRight w:val="0"/>
              <w:marTop w:val="0"/>
              <w:marBottom w:val="0"/>
              <w:divBdr>
                <w:top w:val="none" w:sz="0" w:space="0" w:color="auto"/>
                <w:left w:val="none" w:sz="0" w:space="0" w:color="auto"/>
                <w:bottom w:val="none" w:sz="0" w:space="0" w:color="auto"/>
                <w:right w:val="none" w:sz="0" w:space="0" w:color="auto"/>
              </w:divBdr>
            </w:div>
            <w:div w:id="892236906">
              <w:marLeft w:val="0"/>
              <w:marRight w:val="0"/>
              <w:marTop w:val="0"/>
              <w:marBottom w:val="0"/>
              <w:divBdr>
                <w:top w:val="none" w:sz="0" w:space="0" w:color="auto"/>
                <w:left w:val="none" w:sz="0" w:space="0" w:color="auto"/>
                <w:bottom w:val="none" w:sz="0" w:space="0" w:color="auto"/>
                <w:right w:val="none" w:sz="0" w:space="0" w:color="auto"/>
              </w:divBdr>
            </w:div>
            <w:div w:id="920868529">
              <w:marLeft w:val="0"/>
              <w:marRight w:val="0"/>
              <w:marTop w:val="0"/>
              <w:marBottom w:val="0"/>
              <w:divBdr>
                <w:top w:val="none" w:sz="0" w:space="0" w:color="auto"/>
                <w:left w:val="none" w:sz="0" w:space="0" w:color="auto"/>
                <w:bottom w:val="none" w:sz="0" w:space="0" w:color="auto"/>
                <w:right w:val="none" w:sz="0" w:space="0" w:color="auto"/>
              </w:divBdr>
            </w:div>
            <w:div w:id="1124348680">
              <w:marLeft w:val="0"/>
              <w:marRight w:val="0"/>
              <w:marTop w:val="0"/>
              <w:marBottom w:val="0"/>
              <w:divBdr>
                <w:top w:val="none" w:sz="0" w:space="0" w:color="auto"/>
                <w:left w:val="none" w:sz="0" w:space="0" w:color="auto"/>
                <w:bottom w:val="none" w:sz="0" w:space="0" w:color="auto"/>
                <w:right w:val="none" w:sz="0" w:space="0" w:color="auto"/>
              </w:divBdr>
            </w:div>
            <w:div w:id="1370958954">
              <w:marLeft w:val="0"/>
              <w:marRight w:val="0"/>
              <w:marTop w:val="0"/>
              <w:marBottom w:val="0"/>
              <w:divBdr>
                <w:top w:val="none" w:sz="0" w:space="0" w:color="auto"/>
                <w:left w:val="none" w:sz="0" w:space="0" w:color="auto"/>
                <w:bottom w:val="none" w:sz="0" w:space="0" w:color="auto"/>
                <w:right w:val="none" w:sz="0" w:space="0" w:color="auto"/>
              </w:divBdr>
            </w:div>
            <w:div w:id="1411804975">
              <w:marLeft w:val="0"/>
              <w:marRight w:val="0"/>
              <w:marTop w:val="0"/>
              <w:marBottom w:val="0"/>
              <w:divBdr>
                <w:top w:val="none" w:sz="0" w:space="0" w:color="auto"/>
                <w:left w:val="none" w:sz="0" w:space="0" w:color="auto"/>
                <w:bottom w:val="none" w:sz="0" w:space="0" w:color="auto"/>
                <w:right w:val="none" w:sz="0" w:space="0" w:color="auto"/>
              </w:divBdr>
            </w:div>
            <w:div w:id="1504975962">
              <w:marLeft w:val="0"/>
              <w:marRight w:val="0"/>
              <w:marTop w:val="0"/>
              <w:marBottom w:val="0"/>
              <w:divBdr>
                <w:top w:val="none" w:sz="0" w:space="0" w:color="auto"/>
                <w:left w:val="none" w:sz="0" w:space="0" w:color="auto"/>
                <w:bottom w:val="none" w:sz="0" w:space="0" w:color="auto"/>
                <w:right w:val="none" w:sz="0" w:space="0" w:color="auto"/>
              </w:divBdr>
            </w:div>
            <w:div w:id="1531140186">
              <w:marLeft w:val="0"/>
              <w:marRight w:val="0"/>
              <w:marTop w:val="0"/>
              <w:marBottom w:val="0"/>
              <w:divBdr>
                <w:top w:val="none" w:sz="0" w:space="0" w:color="auto"/>
                <w:left w:val="none" w:sz="0" w:space="0" w:color="auto"/>
                <w:bottom w:val="none" w:sz="0" w:space="0" w:color="auto"/>
                <w:right w:val="none" w:sz="0" w:space="0" w:color="auto"/>
              </w:divBdr>
            </w:div>
            <w:div w:id="1551961392">
              <w:marLeft w:val="0"/>
              <w:marRight w:val="0"/>
              <w:marTop w:val="0"/>
              <w:marBottom w:val="0"/>
              <w:divBdr>
                <w:top w:val="none" w:sz="0" w:space="0" w:color="auto"/>
                <w:left w:val="none" w:sz="0" w:space="0" w:color="auto"/>
                <w:bottom w:val="none" w:sz="0" w:space="0" w:color="auto"/>
                <w:right w:val="none" w:sz="0" w:space="0" w:color="auto"/>
              </w:divBdr>
            </w:div>
            <w:div w:id="1566719636">
              <w:marLeft w:val="0"/>
              <w:marRight w:val="0"/>
              <w:marTop w:val="0"/>
              <w:marBottom w:val="0"/>
              <w:divBdr>
                <w:top w:val="none" w:sz="0" w:space="0" w:color="auto"/>
                <w:left w:val="none" w:sz="0" w:space="0" w:color="auto"/>
                <w:bottom w:val="none" w:sz="0" w:space="0" w:color="auto"/>
                <w:right w:val="none" w:sz="0" w:space="0" w:color="auto"/>
              </w:divBdr>
            </w:div>
            <w:div w:id="1581478207">
              <w:marLeft w:val="0"/>
              <w:marRight w:val="0"/>
              <w:marTop w:val="0"/>
              <w:marBottom w:val="0"/>
              <w:divBdr>
                <w:top w:val="none" w:sz="0" w:space="0" w:color="auto"/>
                <w:left w:val="none" w:sz="0" w:space="0" w:color="auto"/>
                <w:bottom w:val="none" w:sz="0" w:space="0" w:color="auto"/>
                <w:right w:val="none" w:sz="0" w:space="0" w:color="auto"/>
              </w:divBdr>
            </w:div>
            <w:div w:id="1752849186">
              <w:marLeft w:val="0"/>
              <w:marRight w:val="0"/>
              <w:marTop w:val="0"/>
              <w:marBottom w:val="0"/>
              <w:divBdr>
                <w:top w:val="none" w:sz="0" w:space="0" w:color="auto"/>
                <w:left w:val="none" w:sz="0" w:space="0" w:color="auto"/>
                <w:bottom w:val="none" w:sz="0" w:space="0" w:color="auto"/>
                <w:right w:val="none" w:sz="0" w:space="0" w:color="auto"/>
              </w:divBdr>
            </w:div>
            <w:div w:id="1771584449">
              <w:marLeft w:val="0"/>
              <w:marRight w:val="0"/>
              <w:marTop w:val="0"/>
              <w:marBottom w:val="0"/>
              <w:divBdr>
                <w:top w:val="none" w:sz="0" w:space="0" w:color="auto"/>
                <w:left w:val="none" w:sz="0" w:space="0" w:color="auto"/>
                <w:bottom w:val="none" w:sz="0" w:space="0" w:color="auto"/>
                <w:right w:val="none" w:sz="0" w:space="0" w:color="auto"/>
              </w:divBdr>
            </w:div>
            <w:div w:id="1782796973">
              <w:marLeft w:val="0"/>
              <w:marRight w:val="0"/>
              <w:marTop w:val="0"/>
              <w:marBottom w:val="0"/>
              <w:divBdr>
                <w:top w:val="none" w:sz="0" w:space="0" w:color="auto"/>
                <w:left w:val="none" w:sz="0" w:space="0" w:color="auto"/>
                <w:bottom w:val="none" w:sz="0" w:space="0" w:color="auto"/>
                <w:right w:val="none" w:sz="0" w:space="0" w:color="auto"/>
              </w:divBdr>
            </w:div>
            <w:div w:id="1793131930">
              <w:marLeft w:val="0"/>
              <w:marRight w:val="0"/>
              <w:marTop w:val="0"/>
              <w:marBottom w:val="0"/>
              <w:divBdr>
                <w:top w:val="none" w:sz="0" w:space="0" w:color="auto"/>
                <w:left w:val="none" w:sz="0" w:space="0" w:color="auto"/>
                <w:bottom w:val="none" w:sz="0" w:space="0" w:color="auto"/>
                <w:right w:val="none" w:sz="0" w:space="0" w:color="auto"/>
              </w:divBdr>
            </w:div>
            <w:div w:id="1842768660">
              <w:marLeft w:val="0"/>
              <w:marRight w:val="0"/>
              <w:marTop w:val="0"/>
              <w:marBottom w:val="0"/>
              <w:divBdr>
                <w:top w:val="none" w:sz="0" w:space="0" w:color="auto"/>
                <w:left w:val="none" w:sz="0" w:space="0" w:color="auto"/>
                <w:bottom w:val="none" w:sz="0" w:space="0" w:color="auto"/>
                <w:right w:val="none" w:sz="0" w:space="0" w:color="auto"/>
              </w:divBdr>
            </w:div>
            <w:div w:id="1868835710">
              <w:marLeft w:val="0"/>
              <w:marRight w:val="0"/>
              <w:marTop w:val="0"/>
              <w:marBottom w:val="0"/>
              <w:divBdr>
                <w:top w:val="none" w:sz="0" w:space="0" w:color="auto"/>
                <w:left w:val="none" w:sz="0" w:space="0" w:color="auto"/>
                <w:bottom w:val="none" w:sz="0" w:space="0" w:color="auto"/>
                <w:right w:val="none" w:sz="0" w:space="0" w:color="auto"/>
              </w:divBdr>
            </w:div>
            <w:div w:id="2003191462">
              <w:marLeft w:val="0"/>
              <w:marRight w:val="0"/>
              <w:marTop w:val="0"/>
              <w:marBottom w:val="0"/>
              <w:divBdr>
                <w:top w:val="none" w:sz="0" w:space="0" w:color="auto"/>
                <w:left w:val="none" w:sz="0" w:space="0" w:color="auto"/>
                <w:bottom w:val="none" w:sz="0" w:space="0" w:color="auto"/>
                <w:right w:val="none" w:sz="0" w:space="0" w:color="auto"/>
              </w:divBdr>
            </w:div>
            <w:div w:id="2030253067">
              <w:marLeft w:val="0"/>
              <w:marRight w:val="0"/>
              <w:marTop w:val="0"/>
              <w:marBottom w:val="0"/>
              <w:divBdr>
                <w:top w:val="none" w:sz="0" w:space="0" w:color="auto"/>
                <w:left w:val="none" w:sz="0" w:space="0" w:color="auto"/>
                <w:bottom w:val="none" w:sz="0" w:space="0" w:color="auto"/>
                <w:right w:val="none" w:sz="0" w:space="0" w:color="auto"/>
              </w:divBdr>
            </w:div>
            <w:div w:id="2067024424">
              <w:marLeft w:val="0"/>
              <w:marRight w:val="0"/>
              <w:marTop w:val="0"/>
              <w:marBottom w:val="0"/>
              <w:divBdr>
                <w:top w:val="none" w:sz="0" w:space="0" w:color="auto"/>
                <w:left w:val="none" w:sz="0" w:space="0" w:color="auto"/>
                <w:bottom w:val="none" w:sz="0" w:space="0" w:color="auto"/>
                <w:right w:val="none" w:sz="0" w:space="0" w:color="auto"/>
              </w:divBdr>
            </w:div>
          </w:divsChild>
        </w:div>
        <w:div w:id="264044852">
          <w:marLeft w:val="0"/>
          <w:marRight w:val="0"/>
          <w:marTop w:val="0"/>
          <w:marBottom w:val="0"/>
          <w:divBdr>
            <w:top w:val="none" w:sz="0" w:space="0" w:color="auto"/>
            <w:left w:val="none" w:sz="0" w:space="0" w:color="auto"/>
            <w:bottom w:val="none" w:sz="0" w:space="0" w:color="auto"/>
            <w:right w:val="none" w:sz="0" w:space="0" w:color="auto"/>
          </w:divBdr>
          <w:divsChild>
            <w:div w:id="311523478">
              <w:marLeft w:val="0"/>
              <w:marRight w:val="0"/>
              <w:marTop w:val="0"/>
              <w:marBottom w:val="0"/>
              <w:divBdr>
                <w:top w:val="none" w:sz="0" w:space="0" w:color="auto"/>
                <w:left w:val="none" w:sz="0" w:space="0" w:color="auto"/>
                <w:bottom w:val="none" w:sz="0" w:space="0" w:color="auto"/>
                <w:right w:val="none" w:sz="0" w:space="0" w:color="auto"/>
              </w:divBdr>
            </w:div>
            <w:div w:id="804355044">
              <w:marLeft w:val="0"/>
              <w:marRight w:val="0"/>
              <w:marTop w:val="0"/>
              <w:marBottom w:val="0"/>
              <w:divBdr>
                <w:top w:val="none" w:sz="0" w:space="0" w:color="auto"/>
                <w:left w:val="none" w:sz="0" w:space="0" w:color="auto"/>
                <w:bottom w:val="none" w:sz="0" w:space="0" w:color="auto"/>
                <w:right w:val="none" w:sz="0" w:space="0" w:color="auto"/>
              </w:divBdr>
            </w:div>
            <w:div w:id="8800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upan.eu/wp-content/uploads/2019/05/Study_New_Way_of_Working_in_Public_Administration.pdf" TargetMode="External"/><Relationship Id="rId1" Type="http://schemas.openxmlformats.org/officeDocument/2006/relationships/hyperlink" Target="https://www.eupan.eu/wp-content/uploads/2019/05/Study_New_Way_of_Working_in_Public_Administ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36ACD9C704BFDB43AB1FD13C464DBE95" ma:contentTypeVersion="12" ma:contentTypeDescription="Izveidot jaunu dokumentu." ma:contentTypeScope="" ma:versionID="fed976e3170ddac5d23d372c427ad2bc">
  <xsd:schema xmlns:xsd="http://www.w3.org/2001/XMLSchema" xmlns:xs="http://www.w3.org/2001/XMLSchema" xmlns:p="http://schemas.microsoft.com/office/2006/metadata/properties" xmlns:ns2="901c9f71-8e3b-46a5-af80-6338f783ef2d" xmlns:ns3="5eea2664-1934-46d1-8c8d-a6d2e508accd" targetNamespace="http://schemas.microsoft.com/office/2006/metadata/properties" ma:root="true" ma:fieldsID="56b813e2183b81f53aede715b68ec0cc" ns2:_="" ns3:_="">
    <xsd:import namespace="901c9f71-8e3b-46a5-af80-6338f783ef2d"/>
    <xsd:import namespace="5eea2664-1934-46d1-8c8d-a6d2e508ac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c9f71-8e3b-46a5-af80-6338f783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a2664-1934-46d1-8c8d-a6d2e508accd"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eea2664-1934-46d1-8c8d-a6d2e508acc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21500-BBD3-4828-B67E-56E0608D8A34}">
  <ds:schemaRefs>
    <ds:schemaRef ds:uri="http://schemas.openxmlformats.org/officeDocument/2006/bibliography"/>
  </ds:schemaRefs>
</ds:datastoreItem>
</file>

<file path=customXml/itemProps2.xml><?xml version="1.0" encoding="utf-8"?>
<ds:datastoreItem xmlns:ds="http://schemas.openxmlformats.org/officeDocument/2006/customXml" ds:itemID="{CC004F97-6297-47C3-B621-6B61F642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c9f71-8e3b-46a5-af80-6338f783ef2d"/>
    <ds:schemaRef ds:uri="5eea2664-1934-46d1-8c8d-a6d2e508a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1CF27-F857-4752-ACC4-F998D268A52D}">
  <ds:schemaRefs>
    <ds:schemaRef ds:uri="http://schemas.microsoft.com/office/2006/metadata/properties"/>
    <ds:schemaRef ds:uri="http://schemas.microsoft.com/office/infopath/2007/PartnerControls"/>
    <ds:schemaRef ds:uri="5eea2664-1934-46d1-8c8d-a6d2e508accd"/>
  </ds:schemaRefs>
</ds:datastoreItem>
</file>

<file path=customXml/itemProps4.xml><?xml version="1.0" encoding="utf-8"?>
<ds:datastoreItem xmlns:ds="http://schemas.openxmlformats.org/officeDocument/2006/customXml" ds:itemID="{B6BF1CDF-F309-4A80-8902-1F00173CC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24361</Words>
  <Characters>13887</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Valsts kanceleja</Company>
  <LinksUpToDate>false</LinksUpToDate>
  <CharactersWithSpaces>38172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"Elastīgā darba organizācija valsts pārvaldē"</dc:title>
  <dc:subject>Informatīvā ziņojuma projekts</dc:subject>
  <dc:creator>Andra Voiciša</dc:creator>
  <cp:keywords/>
  <dc:description/>
  <cp:lastModifiedBy>Sandra Rocēna</cp:lastModifiedBy>
  <cp:revision>61</cp:revision>
  <dcterms:created xsi:type="dcterms:W3CDTF">2020-12-07T09:47:00Z</dcterms:created>
  <dcterms:modified xsi:type="dcterms:W3CDTF">2021-06-07T09:17:00Z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0x01010036ACD9C704BFDB43AB1FD13C464DBE95</vt:lpwstr>
  </property>
  <property fmtid="{D5CDD505-2E9C-101B-9397-08002B2CF9AE}" pid="3" name="Order">
    <vt:r8>352200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