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549" w:type="pct"/>
        <w:jc w:val="center"/>
        <w:tblBorders>
          <w:insideH w:val="single" w:sz="12" w:space="0" w:color="404040" w:themeColor="text1" w:themeTint="BF"/>
          <w:insideV w:val="single" w:sz="12" w:space="0" w:color="404040" w:themeColor="text1" w:themeTint="BF"/>
        </w:tblBorders>
        <w:tblLayout w:type="fixed"/>
        <w:tblCellMar>
          <w:top w:w="1296" w:type="dxa"/>
          <w:left w:w="360" w:type="dxa"/>
          <w:bottom w:w="1296" w:type="dxa"/>
          <w:right w:w="360" w:type="dxa"/>
        </w:tblCellMar>
        <w:tblLook w:val="04A0" w:firstRow="1" w:lastRow="0" w:firstColumn="1" w:lastColumn="0" w:noHBand="0" w:noVBand="1"/>
      </w:tblPr>
      <w:tblGrid>
        <w:gridCol w:w="4294"/>
        <w:gridCol w:w="4877"/>
      </w:tblGrid>
      <w:tr w:rsidR="00F24E4D" w14:paraId="5B64DBB2" w14:textId="77777777" w:rsidTr="00B508F0">
        <w:trPr>
          <w:trHeight w:val="10290"/>
          <w:jc w:val="center"/>
        </w:trPr>
        <w:tc>
          <w:tcPr>
            <w:tcW w:w="2341" w:type="pct"/>
            <w:tcBorders>
              <w:right w:val="single" w:sz="12" w:space="0" w:color="9D2235"/>
            </w:tcBorders>
            <w:vAlign w:val="center"/>
          </w:tcPr>
          <w:p w14:paraId="365D7062" w14:textId="77777777" w:rsidR="002602EF" w:rsidRPr="00EE5784" w:rsidRDefault="00685FDC" w:rsidP="00A74A9F">
            <w:pPr>
              <w:pStyle w:val="NoSpacing"/>
              <w:jc w:val="right"/>
              <w:rPr>
                <w:rFonts w:ascii="Verdana" w:hAnsi="Verdana"/>
                <w:b/>
                <w:bCs/>
                <w:caps/>
                <w:color w:val="9D2235"/>
                <w:sz w:val="72"/>
                <w:szCs w:val="72"/>
              </w:rPr>
            </w:pPr>
            <w:sdt>
              <w:sdtPr>
                <w:rPr>
                  <w:rFonts w:ascii="Verdana" w:hAnsi="Verdana"/>
                  <w:b/>
                  <w:bCs/>
                  <w:color w:val="9D2235"/>
                  <w:sz w:val="36"/>
                  <w:szCs w:val="36"/>
                </w:rPr>
                <w:alias w:val="Virsraksts"/>
                <w:tag w:val=""/>
                <w:id w:val="-800685235"/>
                <w:dataBinding w:prefixMappings="xmlns:ns0='http://purl.org/dc/elements/1.1/' xmlns:ns1='http://schemas.openxmlformats.org/package/2006/metadata/core-properties' " w:xpath="/ns1:coreProperties[1]/ns0:title[1]" w:storeItemID="{6C3C8BC8-F283-45AE-878A-BAB7291924A1}"/>
                <w:text/>
              </w:sdtPr>
              <w:sdtEndPr/>
              <w:sdtContent>
                <w:r w:rsidR="00AD752B">
                  <w:rPr>
                    <w:rFonts w:ascii="Verdana" w:hAnsi="Verdana"/>
                    <w:b/>
                    <w:bCs/>
                    <w:color w:val="9D2235"/>
                    <w:sz w:val="36"/>
                    <w:szCs w:val="36"/>
                  </w:rPr>
                  <w:t>Administratīvās kapacitātes ceļa karte</w:t>
                </w:r>
              </w:sdtContent>
            </w:sdt>
          </w:p>
          <w:sdt>
            <w:sdtPr>
              <w:rPr>
                <w:b/>
                <w:bCs/>
                <w:sz w:val="28"/>
                <w:szCs w:val="28"/>
              </w:rPr>
              <w:alias w:val="Apakšvirsraksts"/>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2D727777" w14:textId="77777777" w:rsidR="002602EF" w:rsidRPr="009E3B80" w:rsidRDefault="00AD752B" w:rsidP="00A74A9F">
                <w:pPr>
                  <w:jc w:val="right"/>
                  <w:rPr>
                    <w:b/>
                    <w:bCs/>
                    <w:sz w:val="44"/>
                    <w:szCs w:val="44"/>
                  </w:rPr>
                </w:pPr>
                <w:r>
                  <w:rPr>
                    <w:b/>
                    <w:bCs/>
                    <w:sz w:val="28"/>
                    <w:szCs w:val="28"/>
                  </w:rPr>
                  <w:t>ES Kohēzijas politikas mērķu sasniegšanai periodā 2021-2027</w:t>
                </w:r>
              </w:p>
            </w:sdtContent>
          </w:sdt>
        </w:tc>
        <w:tc>
          <w:tcPr>
            <w:tcW w:w="2659" w:type="pct"/>
            <w:tcBorders>
              <w:left w:val="single" w:sz="12" w:space="0" w:color="9D2235"/>
            </w:tcBorders>
            <w:vAlign w:val="center"/>
          </w:tcPr>
          <w:p w14:paraId="1B5DC91B" w14:textId="77777777" w:rsidR="002602EF" w:rsidRDefault="002602EF" w:rsidP="00126277">
            <w:pPr>
              <w:pStyle w:val="NoSpacing"/>
              <w:jc w:val="center"/>
              <w:rPr>
                <w:color w:val="000000" w:themeColor="text1"/>
              </w:rPr>
            </w:pPr>
          </w:p>
          <w:p w14:paraId="77F8BF1C" w14:textId="77777777" w:rsidR="002602EF" w:rsidRDefault="002602EF" w:rsidP="00126277">
            <w:pPr>
              <w:pStyle w:val="NoSpacing"/>
              <w:jc w:val="center"/>
              <w:rPr>
                <w:color w:val="000000" w:themeColor="text1"/>
              </w:rPr>
            </w:pPr>
          </w:p>
          <w:p w14:paraId="1CC89F1E" w14:textId="77777777" w:rsidR="002602EF" w:rsidRDefault="002602EF" w:rsidP="00126277">
            <w:pPr>
              <w:pStyle w:val="NoSpacing"/>
              <w:jc w:val="center"/>
              <w:rPr>
                <w:color w:val="000000" w:themeColor="text1"/>
              </w:rPr>
            </w:pPr>
          </w:p>
          <w:p w14:paraId="578D04CF" w14:textId="77777777" w:rsidR="002602EF" w:rsidRDefault="002602EF" w:rsidP="00126277">
            <w:pPr>
              <w:pStyle w:val="NoSpacing"/>
              <w:jc w:val="center"/>
              <w:rPr>
                <w:color w:val="000000" w:themeColor="text1"/>
              </w:rPr>
            </w:pPr>
          </w:p>
          <w:p w14:paraId="57FE5AE8" w14:textId="77777777" w:rsidR="002602EF" w:rsidRDefault="002602EF" w:rsidP="00126277">
            <w:pPr>
              <w:pStyle w:val="NoSpacing"/>
              <w:jc w:val="center"/>
              <w:rPr>
                <w:color w:val="000000" w:themeColor="text1"/>
              </w:rPr>
            </w:pPr>
          </w:p>
          <w:p w14:paraId="53F24AB9" w14:textId="77777777" w:rsidR="002602EF" w:rsidRDefault="002602EF" w:rsidP="00126277">
            <w:pPr>
              <w:pStyle w:val="NoSpacing"/>
              <w:jc w:val="center"/>
              <w:rPr>
                <w:color w:val="000000" w:themeColor="text1"/>
              </w:rPr>
            </w:pPr>
          </w:p>
          <w:p w14:paraId="11299040" w14:textId="77777777" w:rsidR="002602EF" w:rsidRDefault="002602EF" w:rsidP="00126277">
            <w:pPr>
              <w:pStyle w:val="NoSpacing"/>
              <w:jc w:val="center"/>
              <w:rPr>
                <w:color w:val="000000" w:themeColor="text1"/>
              </w:rPr>
            </w:pPr>
          </w:p>
          <w:p w14:paraId="028F9017" w14:textId="77777777" w:rsidR="002602EF" w:rsidRDefault="002602EF" w:rsidP="00126277">
            <w:pPr>
              <w:pStyle w:val="NoSpacing"/>
              <w:jc w:val="center"/>
              <w:rPr>
                <w:color w:val="000000" w:themeColor="text1"/>
              </w:rPr>
            </w:pPr>
          </w:p>
          <w:p w14:paraId="5897759B" w14:textId="77777777" w:rsidR="002602EF" w:rsidRDefault="002602EF" w:rsidP="00126277">
            <w:pPr>
              <w:pStyle w:val="NoSpacing"/>
              <w:jc w:val="center"/>
              <w:rPr>
                <w:color w:val="000000" w:themeColor="text1"/>
              </w:rPr>
            </w:pPr>
          </w:p>
          <w:p w14:paraId="45879E71" w14:textId="77777777" w:rsidR="002602EF" w:rsidRDefault="002602EF" w:rsidP="00126277">
            <w:pPr>
              <w:pStyle w:val="NoSpacing"/>
              <w:jc w:val="center"/>
              <w:rPr>
                <w:color w:val="000000" w:themeColor="text1"/>
              </w:rPr>
            </w:pPr>
          </w:p>
          <w:p w14:paraId="7ED62B71" w14:textId="77777777" w:rsidR="002602EF" w:rsidRDefault="002602EF" w:rsidP="00126277">
            <w:pPr>
              <w:pStyle w:val="NoSpacing"/>
              <w:jc w:val="center"/>
              <w:rPr>
                <w:color w:val="000000" w:themeColor="text1"/>
              </w:rPr>
            </w:pPr>
          </w:p>
          <w:p w14:paraId="794D7872" w14:textId="77777777" w:rsidR="002602EF" w:rsidRDefault="002602EF" w:rsidP="00126277">
            <w:pPr>
              <w:pStyle w:val="NoSpacing"/>
              <w:jc w:val="center"/>
              <w:rPr>
                <w:color w:val="000000" w:themeColor="text1"/>
              </w:rPr>
            </w:pPr>
          </w:p>
          <w:p w14:paraId="2C12AAEC" w14:textId="77777777" w:rsidR="002602EF" w:rsidRDefault="002602EF" w:rsidP="00126277">
            <w:pPr>
              <w:pStyle w:val="NoSpacing"/>
              <w:jc w:val="center"/>
              <w:rPr>
                <w:color w:val="000000" w:themeColor="text1"/>
              </w:rPr>
            </w:pPr>
          </w:p>
          <w:p w14:paraId="6333DCCD" w14:textId="77777777" w:rsidR="002602EF" w:rsidRDefault="002602EF" w:rsidP="00126277">
            <w:pPr>
              <w:pStyle w:val="NoSpacing"/>
              <w:jc w:val="center"/>
              <w:rPr>
                <w:color w:val="000000" w:themeColor="text1"/>
              </w:rPr>
            </w:pPr>
          </w:p>
          <w:p w14:paraId="57AA7FBC" w14:textId="77777777" w:rsidR="002602EF" w:rsidRDefault="002602EF" w:rsidP="00126277">
            <w:pPr>
              <w:pStyle w:val="NoSpacing"/>
              <w:jc w:val="center"/>
              <w:rPr>
                <w:color w:val="000000" w:themeColor="text1"/>
              </w:rPr>
            </w:pPr>
          </w:p>
          <w:p w14:paraId="42F33247" w14:textId="77777777" w:rsidR="002602EF" w:rsidRDefault="002602EF" w:rsidP="00126277">
            <w:pPr>
              <w:pStyle w:val="NoSpacing"/>
              <w:jc w:val="center"/>
              <w:rPr>
                <w:color w:val="000000" w:themeColor="text1"/>
              </w:rPr>
            </w:pPr>
          </w:p>
          <w:p w14:paraId="06DCA59D" w14:textId="77777777" w:rsidR="0040637F" w:rsidRDefault="0040637F" w:rsidP="00126277">
            <w:pPr>
              <w:pStyle w:val="NoSpacing"/>
              <w:jc w:val="center"/>
              <w:rPr>
                <w:color w:val="000000" w:themeColor="text1"/>
              </w:rPr>
            </w:pPr>
          </w:p>
          <w:p w14:paraId="59CA2704" w14:textId="77777777" w:rsidR="0040637F" w:rsidRDefault="0040637F" w:rsidP="00126277">
            <w:pPr>
              <w:pStyle w:val="NoSpacing"/>
              <w:jc w:val="center"/>
              <w:rPr>
                <w:color w:val="000000" w:themeColor="text1"/>
              </w:rPr>
            </w:pPr>
          </w:p>
          <w:p w14:paraId="3B479A06" w14:textId="77777777" w:rsidR="0040637F" w:rsidRDefault="0040637F" w:rsidP="00126277">
            <w:pPr>
              <w:pStyle w:val="NoSpacing"/>
              <w:jc w:val="center"/>
              <w:rPr>
                <w:color w:val="000000" w:themeColor="text1"/>
              </w:rPr>
            </w:pPr>
          </w:p>
          <w:p w14:paraId="44EC9C4A" w14:textId="77777777" w:rsidR="0040637F" w:rsidRDefault="0040637F" w:rsidP="00126277">
            <w:pPr>
              <w:pStyle w:val="NoSpacing"/>
              <w:jc w:val="center"/>
              <w:rPr>
                <w:color w:val="000000" w:themeColor="text1"/>
              </w:rPr>
            </w:pPr>
          </w:p>
          <w:p w14:paraId="4434A0FE" w14:textId="77777777" w:rsidR="0040637F" w:rsidRDefault="0040637F" w:rsidP="00126277">
            <w:pPr>
              <w:pStyle w:val="NoSpacing"/>
              <w:jc w:val="center"/>
              <w:rPr>
                <w:color w:val="000000" w:themeColor="text1"/>
              </w:rPr>
            </w:pPr>
          </w:p>
          <w:p w14:paraId="32110F82" w14:textId="77777777" w:rsidR="0040637F" w:rsidRDefault="0040637F" w:rsidP="00126277">
            <w:pPr>
              <w:pStyle w:val="NoSpacing"/>
              <w:jc w:val="center"/>
              <w:rPr>
                <w:color w:val="000000" w:themeColor="text1"/>
              </w:rPr>
            </w:pPr>
          </w:p>
          <w:p w14:paraId="538CC2E5" w14:textId="77777777" w:rsidR="0040637F" w:rsidRDefault="0040637F" w:rsidP="00126277">
            <w:pPr>
              <w:pStyle w:val="NoSpacing"/>
              <w:jc w:val="center"/>
              <w:rPr>
                <w:color w:val="000000" w:themeColor="text1"/>
              </w:rPr>
            </w:pPr>
          </w:p>
          <w:p w14:paraId="5A1DAEC5" w14:textId="77777777" w:rsidR="0040637F" w:rsidRDefault="0040637F" w:rsidP="00126277">
            <w:pPr>
              <w:pStyle w:val="NoSpacing"/>
              <w:jc w:val="center"/>
              <w:rPr>
                <w:color w:val="000000" w:themeColor="text1"/>
              </w:rPr>
            </w:pPr>
          </w:p>
          <w:p w14:paraId="3FC6A4C4" w14:textId="77777777" w:rsidR="0040637F" w:rsidRDefault="0040637F" w:rsidP="00126277">
            <w:pPr>
              <w:pStyle w:val="NoSpacing"/>
              <w:jc w:val="center"/>
              <w:rPr>
                <w:color w:val="000000" w:themeColor="text1"/>
              </w:rPr>
            </w:pPr>
          </w:p>
          <w:p w14:paraId="42ABCDF1" w14:textId="77777777" w:rsidR="00B508F0" w:rsidRDefault="00B508F0" w:rsidP="00126277">
            <w:pPr>
              <w:pStyle w:val="NoSpacing"/>
              <w:jc w:val="center"/>
              <w:rPr>
                <w:color w:val="000000" w:themeColor="text1"/>
              </w:rPr>
            </w:pPr>
          </w:p>
          <w:p w14:paraId="54086F1D" w14:textId="77777777" w:rsidR="00B508F0" w:rsidRDefault="00B508F0" w:rsidP="00126277">
            <w:pPr>
              <w:pStyle w:val="NoSpacing"/>
              <w:jc w:val="center"/>
              <w:rPr>
                <w:color w:val="000000" w:themeColor="text1"/>
              </w:rPr>
            </w:pPr>
          </w:p>
          <w:p w14:paraId="629BA032" w14:textId="77777777" w:rsidR="00B508F0" w:rsidRDefault="00B508F0" w:rsidP="00126277">
            <w:pPr>
              <w:pStyle w:val="NoSpacing"/>
              <w:jc w:val="center"/>
              <w:rPr>
                <w:color w:val="000000" w:themeColor="text1"/>
              </w:rPr>
            </w:pPr>
          </w:p>
          <w:tbl>
            <w:tblPr>
              <w:tblStyle w:val="TableGrid"/>
              <w:tblW w:w="3778" w:type="dxa"/>
              <w:tblInd w:w="40" w:type="dxa"/>
              <w:tblLayout w:type="fixed"/>
              <w:tblLook w:val="04A0" w:firstRow="1" w:lastRow="0" w:firstColumn="1" w:lastColumn="0" w:noHBand="0" w:noVBand="1"/>
            </w:tblPr>
            <w:tblGrid>
              <w:gridCol w:w="1889"/>
              <w:gridCol w:w="1889"/>
            </w:tblGrid>
            <w:tr w:rsidR="008066B8" w14:paraId="4E41FF11" w14:textId="77777777" w:rsidTr="00B508F0">
              <w:tc>
                <w:tcPr>
                  <w:tcW w:w="1889" w:type="dxa"/>
                  <w:tcBorders>
                    <w:top w:val="nil"/>
                    <w:left w:val="nil"/>
                    <w:bottom w:val="nil"/>
                    <w:right w:val="nil"/>
                  </w:tcBorders>
                </w:tcPr>
                <w:p w14:paraId="075D9741" w14:textId="77777777" w:rsidR="008066B8" w:rsidRDefault="00B508F0" w:rsidP="00126277">
                  <w:pPr>
                    <w:pStyle w:val="NoSpacing"/>
                    <w:jc w:val="center"/>
                    <w:rPr>
                      <w:color w:val="000000" w:themeColor="text1"/>
                    </w:rPr>
                  </w:pPr>
                  <w:r>
                    <w:object w:dxaOrig="4546" w:dyaOrig="3540" w14:anchorId="331392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64.5pt" o:ole="">
                        <v:imagedata r:id="rId11" o:title=""/>
                      </v:shape>
                      <o:OLEObject Type="Embed" ProgID="PBrush" ShapeID="_x0000_i1025" DrawAspect="Content" ObjectID="_1706624194" r:id="rId12"/>
                    </w:object>
                  </w:r>
                </w:p>
              </w:tc>
              <w:tc>
                <w:tcPr>
                  <w:tcW w:w="1889" w:type="dxa"/>
                  <w:tcBorders>
                    <w:top w:val="nil"/>
                    <w:left w:val="nil"/>
                    <w:bottom w:val="nil"/>
                    <w:right w:val="nil"/>
                  </w:tcBorders>
                </w:tcPr>
                <w:p w14:paraId="2C803A1C" w14:textId="77777777" w:rsidR="008066B8" w:rsidRDefault="00B508F0" w:rsidP="00126277">
                  <w:pPr>
                    <w:pStyle w:val="NoSpacing"/>
                    <w:jc w:val="center"/>
                    <w:rPr>
                      <w:color w:val="000000" w:themeColor="text1"/>
                    </w:rPr>
                  </w:pPr>
                  <w:r>
                    <w:object w:dxaOrig="2550" w:dyaOrig="2445" w14:anchorId="10F921D6">
                      <v:shape id="_x0000_i1026" type="#_x0000_t75" style="width:1in;height:65.25pt" o:ole="">
                        <v:imagedata r:id="rId13" o:title=""/>
                      </v:shape>
                      <o:OLEObject Type="Embed" ProgID="PBrush" ShapeID="_x0000_i1026" DrawAspect="Content" ObjectID="_1706624195" r:id="rId14"/>
                    </w:object>
                  </w:r>
                </w:p>
              </w:tc>
            </w:tr>
            <w:tr w:rsidR="008066B8" w14:paraId="76C690C0" w14:textId="77777777" w:rsidTr="00B508F0">
              <w:tc>
                <w:tcPr>
                  <w:tcW w:w="1889" w:type="dxa"/>
                  <w:tcBorders>
                    <w:top w:val="nil"/>
                    <w:left w:val="nil"/>
                    <w:bottom w:val="nil"/>
                    <w:right w:val="nil"/>
                  </w:tcBorders>
                  <w:vAlign w:val="center"/>
                </w:tcPr>
                <w:p w14:paraId="54E3002C" w14:textId="77777777" w:rsidR="008066B8" w:rsidRPr="00126277" w:rsidRDefault="008066B8" w:rsidP="00B508F0">
                  <w:pPr>
                    <w:spacing w:before="0" w:line="240" w:lineRule="auto"/>
                    <w:jc w:val="center"/>
                    <w:rPr>
                      <w:b/>
                      <w:bCs/>
                      <w:sz w:val="18"/>
                      <w:szCs w:val="18"/>
                    </w:rPr>
                  </w:pPr>
                  <w:r w:rsidRPr="00126277">
                    <w:rPr>
                      <w:b/>
                      <w:bCs/>
                      <w:sz w:val="18"/>
                      <w:szCs w:val="18"/>
                    </w:rPr>
                    <w:t>Valsts</w:t>
                  </w:r>
                </w:p>
                <w:p w14:paraId="238A7F63" w14:textId="77777777" w:rsidR="008066B8" w:rsidRPr="00B508F0" w:rsidRDefault="008066B8" w:rsidP="00B508F0">
                  <w:pPr>
                    <w:spacing w:before="0" w:line="240" w:lineRule="auto"/>
                    <w:jc w:val="center"/>
                    <w:rPr>
                      <w:b/>
                      <w:bCs/>
                      <w:sz w:val="18"/>
                      <w:szCs w:val="18"/>
                    </w:rPr>
                  </w:pPr>
                  <w:r w:rsidRPr="00126277">
                    <w:rPr>
                      <w:b/>
                      <w:bCs/>
                      <w:sz w:val="18"/>
                      <w:szCs w:val="18"/>
                    </w:rPr>
                    <w:t>kanceleja</w:t>
                  </w:r>
                </w:p>
              </w:tc>
              <w:tc>
                <w:tcPr>
                  <w:tcW w:w="1889" w:type="dxa"/>
                  <w:tcBorders>
                    <w:top w:val="nil"/>
                    <w:left w:val="nil"/>
                    <w:bottom w:val="nil"/>
                    <w:right w:val="nil"/>
                  </w:tcBorders>
                </w:tcPr>
                <w:p w14:paraId="1345C5EB" w14:textId="77777777" w:rsidR="008066B8" w:rsidRPr="00B508F0" w:rsidRDefault="008066B8" w:rsidP="00B508F0">
                  <w:pPr>
                    <w:spacing w:before="0" w:line="240" w:lineRule="auto"/>
                    <w:jc w:val="center"/>
                    <w:rPr>
                      <w:b/>
                      <w:bCs/>
                      <w:sz w:val="18"/>
                      <w:szCs w:val="18"/>
                    </w:rPr>
                  </w:pPr>
                  <w:r w:rsidRPr="00126277">
                    <w:rPr>
                      <w:b/>
                      <w:bCs/>
                      <w:sz w:val="18"/>
                      <w:szCs w:val="18"/>
                    </w:rPr>
                    <w:t>Valsts administrācijas skola</w:t>
                  </w:r>
                </w:p>
              </w:tc>
            </w:tr>
            <w:tr w:rsidR="00B508F0" w14:paraId="73BF66D2" w14:textId="77777777" w:rsidTr="00B508F0">
              <w:tc>
                <w:tcPr>
                  <w:tcW w:w="3778" w:type="dxa"/>
                  <w:gridSpan w:val="2"/>
                  <w:tcBorders>
                    <w:top w:val="nil"/>
                    <w:left w:val="nil"/>
                    <w:bottom w:val="nil"/>
                    <w:right w:val="nil"/>
                  </w:tcBorders>
                </w:tcPr>
                <w:p w14:paraId="3AAC016C" w14:textId="1DB2C6AC" w:rsidR="00B508F0" w:rsidRPr="00126277" w:rsidRDefault="00B508F0" w:rsidP="008066B8">
                  <w:pPr>
                    <w:spacing w:before="0" w:line="240" w:lineRule="auto"/>
                    <w:jc w:val="center"/>
                    <w:rPr>
                      <w:b/>
                      <w:bCs/>
                      <w:sz w:val="18"/>
                      <w:szCs w:val="18"/>
                    </w:rPr>
                  </w:pPr>
                  <w:r>
                    <w:rPr>
                      <w:b/>
                      <w:bCs/>
                      <w:sz w:val="18"/>
                      <w:szCs w:val="18"/>
                    </w:rPr>
                    <w:t>202</w:t>
                  </w:r>
                  <w:r w:rsidR="006B1AB2">
                    <w:rPr>
                      <w:b/>
                      <w:bCs/>
                      <w:sz w:val="18"/>
                      <w:szCs w:val="18"/>
                    </w:rPr>
                    <w:t>2</w:t>
                  </w:r>
                </w:p>
              </w:tc>
            </w:tr>
          </w:tbl>
          <w:p w14:paraId="10D87749" w14:textId="77777777" w:rsidR="002602EF" w:rsidRPr="0008324D" w:rsidRDefault="002602EF" w:rsidP="00126277">
            <w:pPr>
              <w:pStyle w:val="NoSpacing"/>
              <w:rPr>
                <w:color w:val="000000" w:themeColor="text1"/>
              </w:rPr>
            </w:pPr>
          </w:p>
        </w:tc>
      </w:tr>
    </w:tbl>
    <w:sdt>
      <w:sdtPr>
        <w:rPr>
          <w:rFonts w:ascii="Verdana" w:eastAsiaTheme="minorHAnsi" w:hAnsi="Verdana" w:cstheme="minorBidi"/>
          <w:color w:val="262626"/>
          <w:sz w:val="22"/>
          <w:szCs w:val="22"/>
          <w:lang w:val="lv-LV"/>
        </w:rPr>
        <w:id w:val="-629008592"/>
        <w:docPartObj>
          <w:docPartGallery w:val="Table of Contents"/>
          <w:docPartUnique/>
        </w:docPartObj>
      </w:sdtPr>
      <w:sdtEndPr>
        <w:rPr>
          <w:b/>
          <w:bCs/>
          <w:noProof/>
        </w:rPr>
      </w:sdtEndPr>
      <w:sdtContent>
        <w:p w14:paraId="474D3400" w14:textId="258A7CDB" w:rsidR="00504AD9" w:rsidRPr="00504AD9" w:rsidRDefault="00504AD9" w:rsidP="00093FD5">
          <w:pPr>
            <w:pStyle w:val="TOCHeading"/>
            <w:rPr>
              <w:rStyle w:val="Heading1Char"/>
            </w:rPr>
          </w:pPr>
          <w:r w:rsidRPr="00504AD9">
            <w:rPr>
              <w:rStyle w:val="Heading1Char"/>
            </w:rPr>
            <w:t>Satura rādītājs</w:t>
          </w:r>
        </w:p>
        <w:p w14:paraId="194186E0" w14:textId="2E6546CF" w:rsidR="00093FD5" w:rsidRPr="00093FD5" w:rsidRDefault="00504AD9">
          <w:pPr>
            <w:pStyle w:val="TOC1"/>
            <w:rPr>
              <w:rFonts w:asciiTheme="minorHAnsi" w:eastAsiaTheme="minorEastAsia" w:hAnsiTheme="minorHAnsi"/>
              <w:noProof/>
              <w:color w:val="auto"/>
              <w:sz w:val="21"/>
              <w:szCs w:val="21"/>
              <w:lang w:eastAsia="lv-LV"/>
            </w:rPr>
          </w:pPr>
          <w:r w:rsidRPr="00A74A9F">
            <w:rPr>
              <w:sz w:val="21"/>
              <w:szCs w:val="21"/>
            </w:rPr>
            <w:fldChar w:fldCharType="begin"/>
          </w:r>
          <w:r w:rsidRPr="00A74A9F">
            <w:rPr>
              <w:sz w:val="21"/>
              <w:szCs w:val="21"/>
            </w:rPr>
            <w:instrText xml:space="preserve"> TOC \o "1-3" \h \z \u </w:instrText>
          </w:r>
          <w:r w:rsidRPr="00A74A9F">
            <w:rPr>
              <w:sz w:val="21"/>
              <w:szCs w:val="21"/>
            </w:rPr>
            <w:fldChar w:fldCharType="separate"/>
          </w:r>
          <w:hyperlink w:anchor="_Toc54277065" w:history="1">
            <w:r w:rsidR="00093FD5" w:rsidRPr="00093FD5">
              <w:rPr>
                <w:rStyle w:val="Hyperlink"/>
                <w:bCs/>
                <w:noProof/>
                <w:sz w:val="21"/>
                <w:szCs w:val="21"/>
              </w:rPr>
              <w:t>1.</w:t>
            </w:r>
            <w:r w:rsidR="00093FD5" w:rsidRPr="00093FD5">
              <w:rPr>
                <w:rFonts w:asciiTheme="minorHAnsi" w:eastAsiaTheme="minorEastAsia" w:hAnsiTheme="minorHAnsi"/>
                <w:noProof/>
                <w:color w:val="auto"/>
                <w:sz w:val="21"/>
                <w:szCs w:val="21"/>
                <w:lang w:eastAsia="lv-LV"/>
              </w:rPr>
              <w:tab/>
            </w:r>
            <w:r w:rsidR="00093FD5" w:rsidRPr="00093FD5">
              <w:rPr>
                <w:rStyle w:val="Hyperlink"/>
                <w:noProof/>
                <w:sz w:val="21"/>
                <w:szCs w:val="21"/>
              </w:rPr>
              <w:t>Tekstā izmantotie saīsinājumi</w:t>
            </w:r>
            <w:r w:rsidR="00093FD5" w:rsidRPr="00093FD5">
              <w:rPr>
                <w:noProof/>
                <w:webHidden/>
                <w:sz w:val="21"/>
                <w:szCs w:val="21"/>
              </w:rPr>
              <w:tab/>
            </w:r>
            <w:r w:rsidR="00093FD5" w:rsidRPr="00093FD5">
              <w:rPr>
                <w:noProof/>
                <w:webHidden/>
                <w:sz w:val="21"/>
                <w:szCs w:val="21"/>
              </w:rPr>
              <w:fldChar w:fldCharType="begin"/>
            </w:r>
            <w:r w:rsidR="00093FD5" w:rsidRPr="00093FD5">
              <w:rPr>
                <w:noProof/>
                <w:webHidden/>
                <w:sz w:val="21"/>
                <w:szCs w:val="21"/>
              </w:rPr>
              <w:instrText xml:space="preserve"> PAGEREF _Toc54277065 \h </w:instrText>
            </w:r>
            <w:r w:rsidR="00093FD5" w:rsidRPr="00093FD5">
              <w:rPr>
                <w:noProof/>
                <w:webHidden/>
                <w:sz w:val="21"/>
                <w:szCs w:val="21"/>
              </w:rPr>
            </w:r>
            <w:r w:rsidR="00093FD5" w:rsidRPr="00093FD5">
              <w:rPr>
                <w:noProof/>
                <w:webHidden/>
                <w:sz w:val="21"/>
                <w:szCs w:val="21"/>
              </w:rPr>
              <w:fldChar w:fldCharType="separate"/>
            </w:r>
            <w:r w:rsidR="008D0E54">
              <w:rPr>
                <w:noProof/>
                <w:webHidden/>
                <w:sz w:val="21"/>
                <w:szCs w:val="21"/>
              </w:rPr>
              <w:t>3</w:t>
            </w:r>
            <w:r w:rsidR="00093FD5" w:rsidRPr="00093FD5">
              <w:rPr>
                <w:noProof/>
                <w:webHidden/>
                <w:sz w:val="21"/>
                <w:szCs w:val="21"/>
              </w:rPr>
              <w:fldChar w:fldCharType="end"/>
            </w:r>
          </w:hyperlink>
        </w:p>
        <w:p w14:paraId="01E00CDB" w14:textId="4D0681FE" w:rsidR="00093FD5" w:rsidRPr="00093FD5" w:rsidRDefault="00685FDC">
          <w:pPr>
            <w:pStyle w:val="TOC1"/>
            <w:rPr>
              <w:rFonts w:asciiTheme="minorHAnsi" w:eastAsiaTheme="minorEastAsia" w:hAnsiTheme="minorHAnsi"/>
              <w:noProof/>
              <w:color w:val="auto"/>
              <w:sz w:val="21"/>
              <w:szCs w:val="21"/>
              <w:lang w:eastAsia="lv-LV"/>
            </w:rPr>
          </w:pPr>
          <w:hyperlink w:anchor="_Toc54277066" w:history="1">
            <w:r w:rsidR="00093FD5" w:rsidRPr="00093FD5">
              <w:rPr>
                <w:rStyle w:val="Hyperlink"/>
                <w:bCs/>
                <w:noProof/>
                <w:sz w:val="21"/>
                <w:szCs w:val="21"/>
              </w:rPr>
              <w:t>2.</w:t>
            </w:r>
            <w:r w:rsidR="00093FD5" w:rsidRPr="00093FD5">
              <w:rPr>
                <w:rFonts w:asciiTheme="minorHAnsi" w:eastAsiaTheme="minorEastAsia" w:hAnsiTheme="minorHAnsi"/>
                <w:noProof/>
                <w:color w:val="auto"/>
                <w:sz w:val="21"/>
                <w:szCs w:val="21"/>
                <w:lang w:eastAsia="lv-LV"/>
              </w:rPr>
              <w:tab/>
            </w:r>
            <w:r w:rsidR="00093FD5" w:rsidRPr="00093FD5">
              <w:rPr>
                <w:rStyle w:val="Hyperlink"/>
                <w:noProof/>
                <w:sz w:val="21"/>
                <w:szCs w:val="21"/>
              </w:rPr>
              <w:t>Konteksts, ievads un mērķis</w:t>
            </w:r>
            <w:r w:rsidR="00093FD5" w:rsidRPr="00093FD5">
              <w:rPr>
                <w:noProof/>
                <w:webHidden/>
                <w:sz w:val="21"/>
                <w:szCs w:val="21"/>
              </w:rPr>
              <w:tab/>
            </w:r>
            <w:r w:rsidR="00093FD5" w:rsidRPr="00093FD5">
              <w:rPr>
                <w:noProof/>
                <w:webHidden/>
                <w:sz w:val="21"/>
                <w:szCs w:val="21"/>
              </w:rPr>
              <w:fldChar w:fldCharType="begin"/>
            </w:r>
            <w:r w:rsidR="00093FD5" w:rsidRPr="00093FD5">
              <w:rPr>
                <w:noProof/>
                <w:webHidden/>
                <w:sz w:val="21"/>
                <w:szCs w:val="21"/>
              </w:rPr>
              <w:instrText xml:space="preserve"> PAGEREF _Toc54277066 \h </w:instrText>
            </w:r>
            <w:r w:rsidR="00093FD5" w:rsidRPr="00093FD5">
              <w:rPr>
                <w:noProof/>
                <w:webHidden/>
                <w:sz w:val="21"/>
                <w:szCs w:val="21"/>
              </w:rPr>
            </w:r>
            <w:r w:rsidR="00093FD5" w:rsidRPr="00093FD5">
              <w:rPr>
                <w:noProof/>
                <w:webHidden/>
                <w:sz w:val="21"/>
                <w:szCs w:val="21"/>
              </w:rPr>
              <w:fldChar w:fldCharType="separate"/>
            </w:r>
            <w:r w:rsidR="008D0E54">
              <w:rPr>
                <w:noProof/>
                <w:webHidden/>
                <w:sz w:val="21"/>
                <w:szCs w:val="21"/>
              </w:rPr>
              <w:t>4</w:t>
            </w:r>
            <w:r w:rsidR="00093FD5" w:rsidRPr="00093FD5">
              <w:rPr>
                <w:noProof/>
                <w:webHidden/>
                <w:sz w:val="21"/>
                <w:szCs w:val="21"/>
              </w:rPr>
              <w:fldChar w:fldCharType="end"/>
            </w:r>
          </w:hyperlink>
        </w:p>
        <w:p w14:paraId="0B59D9FF" w14:textId="75686D6E" w:rsidR="00093FD5" w:rsidRPr="00093FD5" w:rsidRDefault="00685FDC">
          <w:pPr>
            <w:pStyle w:val="TOC1"/>
            <w:rPr>
              <w:rFonts w:asciiTheme="minorHAnsi" w:eastAsiaTheme="minorEastAsia" w:hAnsiTheme="minorHAnsi"/>
              <w:noProof/>
              <w:color w:val="auto"/>
              <w:sz w:val="21"/>
              <w:szCs w:val="21"/>
              <w:lang w:eastAsia="lv-LV"/>
            </w:rPr>
          </w:pPr>
          <w:hyperlink w:anchor="_Toc54277067" w:history="1">
            <w:r w:rsidR="00093FD5" w:rsidRPr="00093FD5">
              <w:rPr>
                <w:rStyle w:val="Hyperlink"/>
                <w:bCs/>
                <w:noProof/>
                <w:sz w:val="21"/>
                <w:szCs w:val="21"/>
              </w:rPr>
              <w:t>3.</w:t>
            </w:r>
            <w:r w:rsidR="00093FD5" w:rsidRPr="00093FD5">
              <w:rPr>
                <w:rFonts w:asciiTheme="minorHAnsi" w:eastAsiaTheme="minorEastAsia" w:hAnsiTheme="minorHAnsi"/>
                <w:noProof/>
                <w:color w:val="auto"/>
                <w:sz w:val="21"/>
                <w:szCs w:val="21"/>
                <w:lang w:eastAsia="lv-LV"/>
              </w:rPr>
              <w:tab/>
            </w:r>
            <w:r w:rsidR="00093FD5" w:rsidRPr="00093FD5">
              <w:rPr>
                <w:rStyle w:val="Hyperlink"/>
                <w:noProof/>
                <w:sz w:val="21"/>
                <w:szCs w:val="21"/>
              </w:rPr>
              <w:t>Ceļa kartes veidošana</w:t>
            </w:r>
            <w:r w:rsidR="00093FD5" w:rsidRPr="00093FD5">
              <w:rPr>
                <w:noProof/>
                <w:webHidden/>
                <w:sz w:val="21"/>
                <w:szCs w:val="21"/>
              </w:rPr>
              <w:tab/>
            </w:r>
            <w:r w:rsidR="00093FD5" w:rsidRPr="00093FD5">
              <w:rPr>
                <w:noProof/>
                <w:webHidden/>
                <w:sz w:val="21"/>
                <w:szCs w:val="21"/>
              </w:rPr>
              <w:fldChar w:fldCharType="begin"/>
            </w:r>
            <w:r w:rsidR="00093FD5" w:rsidRPr="00093FD5">
              <w:rPr>
                <w:noProof/>
                <w:webHidden/>
                <w:sz w:val="21"/>
                <w:szCs w:val="21"/>
              </w:rPr>
              <w:instrText xml:space="preserve"> PAGEREF _Toc54277067 \h </w:instrText>
            </w:r>
            <w:r w:rsidR="00093FD5" w:rsidRPr="00093FD5">
              <w:rPr>
                <w:noProof/>
                <w:webHidden/>
                <w:sz w:val="21"/>
                <w:szCs w:val="21"/>
              </w:rPr>
            </w:r>
            <w:r w:rsidR="00093FD5" w:rsidRPr="00093FD5">
              <w:rPr>
                <w:noProof/>
                <w:webHidden/>
                <w:sz w:val="21"/>
                <w:szCs w:val="21"/>
              </w:rPr>
              <w:fldChar w:fldCharType="separate"/>
            </w:r>
            <w:r w:rsidR="008D0E54">
              <w:rPr>
                <w:noProof/>
                <w:webHidden/>
                <w:sz w:val="21"/>
                <w:szCs w:val="21"/>
              </w:rPr>
              <w:t>9</w:t>
            </w:r>
            <w:r w:rsidR="00093FD5" w:rsidRPr="00093FD5">
              <w:rPr>
                <w:noProof/>
                <w:webHidden/>
                <w:sz w:val="21"/>
                <w:szCs w:val="21"/>
              </w:rPr>
              <w:fldChar w:fldCharType="end"/>
            </w:r>
          </w:hyperlink>
        </w:p>
        <w:p w14:paraId="110CB41B" w14:textId="0F4A28A9" w:rsidR="00093FD5" w:rsidRPr="00093FD5" w:rsidRDefault="00685FDC">
          <w:pPr>
            <w:pStyle w:val="TOC1"/>
            <w:rPr>
              <w:rFonts w:asciiTheme="minorHAnsi" w:eastAsiaTheme="minorEastAsia" w:hAnsiTheme="minorHAnsi"/>
              <w:noProof/>
              <w:color w:val="auto"/>
              <w:sz w:val="21"/>
              <w:szCs w:val="21"/>
              <w:lang w:eastAsia="lv-LV"/>
            </w:rPr>
          </w:pPr>
          <w:hyperlink w:anchor="_Toc54277068" w:history="1">
            <w:r w:rsidR="00093FD5" w:rsidRPr="00093FD5">
              <w:rPr>
                <w:rStyle w:val="Hyperlink"/>
                <w:bCs/>
                <w:noProof/>
                <w:sz w:val="21"/>
                <w:szCs w:val="21"/>
              </w:rPr>
              <w:t>4.</w:t>
            </w:r>
            <w:r w:rsidR="00093FD5" w:rsidRPr="00093FD5">
              <w:rPr>
                <w:rFonts w:asciiTheme="minorHAnsi" w:eastAsiaTheme="minorEastAsia" w:hAnsiTheme="minorHAnsi"/>
                <w:noProof/>
                <w:color w:val="auto"/>
                <w:sz w:val="21"/>
                <w:szCs w:val="21"/>
                <w:lang w:eastAsia="lv-LV"/>
              </w:rPr>
              <w:tab/>
            </w:r>
            <w:r w:rsidR="00093FD5" w:rsidRPr="00093FD5">
              <w:rPr>
                <w:rStyle w:val="Hyperlink"/>
                <w:noProof/>
                <w:sz w:val="21"/>
                <w:szCs w:val="21"/>
              </w:rPr>
              <w:t>Esošā situācija un pārmaiņu nepieciešamība</w:t>
            </w:r>
            <w:r w:rsidR="00093FD5" w:rsidRPr="00093FD5">
              <w:rPr>
                <w:noProof/>
                <w:webHidden/>
                <w:sz w:val="21"/>
                <w:szCs w:val="21"/>
              </w:rPr>
              <w:tab/>
            </w:r>
            <w:r w:rsidR="00093FD5" w:rsidRPr="00093FD5">
              <w:rPr>
                <w:noProof/>
                <w:webHidden/>
                <w:sz w:val="21"/>
                <w:szCs w:val="21"/>
              </w:rPr>
              <w:fldChar w:fldCharType="begin"/>
            </w:r>
            <w:r w:rsidR="00093FD5" w:rsidRPr="00093FD5">
              <w:rPr>
                <w:noProof/>
                <w:webHidden/>
                <w:sz w:val="21"/>
                <w:szCs w:val="21"/>
              </w:rPr>
              <w:instrText xml:space="preserve"> PAGEREF _Toc54277068 \h </w:instrText>
            </w:r>
            <w:r w:rsidR="00093FD5" w:rsidRPr="00093FD5">
              <w:rPr>
                <w:noProof/>
                <w:webHidden/>
                <w:sz w:val="21"/>
                <w:szCs w:val="21"/>
              </w:rPr>
            </w:r>
            <w:r w:rsidR="00093FD5" w:rsidRPr="00093FD5">
              <w:rPr>
                <w:noProof/>
                <w:webHidden/>
                <w:sz w:val="21"/>
                <w:szCs w:val="21"/>
              </w:rPr>
              <w:fldChar w:fldCharType="separate"/>
            </w:r>
            <w:r w:rsidR="008D0E54">
              <w:rPr>
                <w:noProof/>
                <w:webHidden/>
                <w:sz w:val="21"/>
                <w:szCs w:val="21"/>
              </w:rPr>
              <w:t>12</w:t>
            </w:r>
            <w:r w:rsidR="00093FD5" w:rsidRPr="00093FD5">
              <w:rPr>
                <w:noProof/>
                <w:webHidden/>
                <w:sz w:val="21"/>
                <w:szCs w:val="21"/>
              </w:rPr>
              <w:fldChar w:fldCharType="end"/>
            </w:r>
          </w:hyperlink>
        </w:p>
        <w:p w14:paraId="2F661736" w14:textId="52F1A768" w:rsidR="00093FD5" w:rsidRPr="00093FD5" w:rsidRDefault="00685FDC">
          <w:pPr>
            <w:pStyle w:val="TOC1"/>
            <w:rPr>
              <w:rFonts w:asciiTheme="minorHAnsi" w:eastAsiaTheme="minorEastAsia" w:hAnsiTheme="minorHAnsi"/>
              <w:noProof/>
              <w:color w:val="auto"/>
              <w:sz w:val="21"/>
              <w:szCs w:val="21"/>
              <w:lang w:eastAsia="lv-LV"/>
            </w:rPr>
          </w:pPr>
          <w:hyperlink w:anchor="_Toc54277069" w:history="1">
            <w:r w:rsidR="00093FD5" w:rsidRPr="00093FD5">
              <w:rPr>
                <w:rStyle w:val="Hyperlink"/>
                <w:bCs/>
                <w:noProof/>
                <w:sz w:val="21"/>
                <w:szCs w:val="21"/>
              </w:rPr>
              <w:t>5.</w:t>
            </w:r>
            <w:r w:rsidR="00093FD5" w:rsidRPr="00093FD5">
              <w:rPr>
                <w:rFonts w:asciiTheme="minorHAnsi" w:eastAsiaTheme="minorEastAsia" w:hAnsiTheme="minorHAnsi"/>
                <w:noProof/>
                <w:color w:val="auto"/>
                <w:sz w:val="21"/>
                <w:szCs w:val="21"/>
                <w:lang w:eastAsia="lv-LV"/>
              </w:rPr>
              <w:tab/>
            </w:r>
            <w:r w:rsidR="00093FD5" w:rsidRPr="00093FD5">
              <w:rPr>
                <w:rStyle w:val="Hyperlink"/>
                <w:noProof/>
                <w:sz w:val="21"/>
                <w:szCs w:val="21"/>
              </w:rPr>
              <w:t>Prioritātes, mērķi, atbildīgie, rezultāti un finansējuma avoti</w:t>
            </w:r>
            <w:r w:rsidR="00093FD5" w:rsidRPr="00093FD5">
              <w:rPr>
                <w:noProof/>
                <w:webHidden/>
                <w:sz w:val="21"/>
                <w:szCs w:val="21"/>
              </w:rPr>
              <w:tab/>
            </w:r>
            <w:r w:rsidR="00093FD5" w:rsidRPr="00093FD5">
              <w:rPr>
                <w:noProof/>
                <w:webHidden/>
                <w:sz w:val="21"/>
                <w:szCs w:val="21"/>
              </w:rPr>
              <w:fldChar w:fldCharType="begin"/>
            </w:r>
            <w:r w:rsidR="00093FD5" w:rsidRPr="00093FD5">
              <w:rPr>
                <w:noProof/>
                <w:webHidden/>
                <w:sz w:val="21"/>
                <w:szCs w:val="21"/>
              </w:rPr>
              <w:instrText xml:space="preserve"> PAGEREF _Toc54277069 \h </w:instrText>
            </w:r>
            <w:r w:rsidR="00093FD5" w:rsidRPr="00093FD5">
              <w:rPr>
                <w:noProof/>
                <w:webHidden/>
                <w:sz w:val="21"/>
                <w:szCs w:val="21"/>
              </w:rPr>
            </w:r>
            <w:r w:rsidR="00093FD5" w:rsidRPr="00093FD5">
              <w:rPr>
                <w:noProof/>
                <w:webHidden/>
                <w:sz w:val="21"/>
                <w:szCs w:val="21"/>
              </w:rPr>
              <w:fldChar w:fldCharType="separate"/>
            </w:r>
            <w:r w:rsidR="008D0E54">
              <w:rPr>
                <w:noProof/>
                <w:webHidden/>
                <w:sz w:val="21"/>
                <w:szCs w:val="21"/>
              </w:rPr>
              <w:t>15</w:t>
            </w:r>
            <w:r w:rsidR="00093FD5" w:rsidRPr="00093FD5">
              <w:rPr>
                <w:noProof/>
                <w:webHidden/>
                <w:sz w:val="21"/>
                <w:szCs w:val="21"/>
              </w:rPr>
              <w:fldChar w:fldCharType="end"/>
            </w:r>
          </w:hyperlink>
        </w:p>
        <w:p w14:paraId="7A955209" w14:textId="4F7465DA" w:rsidR="00093FD5" w:rsidRPr="00093FD5" w:rsidRDefault="00685FDC">
          <w:pPr>
            <w:pStyle w:val="TOC2"/>
            <w:tabs>
              <w:tab w:val="right" w:leader="dot" w:pos="9350"/>
            </w:tabs>
            <w:rPr>
              <w:rFonts w:asciiTheme="minorHAnsi" w:eastAsiaTheme="minorEastAsia" w:hAnsiTheme="minorHAnsi"/>
              <w:noProof/>
              <w:color w:val="auto"/>
              <w:sz w:val="21"/>
              <w:szCs w:val="21"/>
              <w:lang w:eastAsia="lv-LV"/>
            </w:rPr>
          </w:pPr>
          <w:hyperlink w:anchor="_Toc54277070" w:history="1">
            <w:r w:rsidR="00093FD5" w:rsidRPr="00093FD5">
              <w:rPr>
                <w:rStyle w:val="Hyperlink"/>
                <w:noProof/>
                <w:sz w:val="21"/>
                <w:szCs w:val="21"/>
              </w:rPr>
              <w:t>I Stratēģiskā prioritāte: IESTĀŽU VEIKTSPĒJAS STIPRINĀŠANA</w:t>
            </w:r>
            <w:r w:rsidR="00093FD5" w:rsidRPr="00093FD5">
              <w:rPr>
                <w:noProof/>
                <w:webHidden/>
                <w:sz w:val="21"/>
                <w:szCs w:val="21"/>
              </w:rPr>
              <w:tab/>
            </w:r>
            <w:r w:rsidR="00093FD5" w:rsidRPr="00093FD5">
              <w:rPr>
                <w:noProof/>
                <w:webHidden/>
                <w:sz w:val="21"/>
                <w:szCs w:val="21"/>
              </w:rPr>
              <w:fldChar w:fldCharType="begin"/>
            </w:r>
            <w:r w:rsidR="00093FD5" w:rsidRPr="00093FD5">
              <w:rPr>
                <w:noProof/>
                <w:webHidden/>
                <w:sz w:val="21"/>
                <w:szCs w:val="21"/>
              </w:rPr>
              <w:instrText xml:space="preserve"> PAGEREF _Toc54277070 \h </w:instrText>
            </w:r>
            <w:r w:rsidR="00093FD5" w:rsidRPr="00093FD5">
              <w:rPr>
                <w:noProof/>
                <w:webHidden/>
                <w:sz w:val="21"/>
                <w:szCs w:val="21"/>
              </w:rPr>
            </w:r>
            <w:r w:rsidR="00093FD5" w:rsidRPr="00093FD5">
              <w:rPr>
                <w:noProof/>
                <w:webHidden/>
                <w:sz w:val="21"/>
                <w:szCs w:val="21"/>
              </w:rPr>
              <w:fldChar w:fldCharType="separate"/>
            </w:r>
            <w:r w:rsidR="008D0E54">
              <w:rPr>
                <w:noProof/>
                <w:webHidden/>
                <w:sz w:val="21"/>
                <w:szCs w:val="21"/>
              </w:rPr>
              <w:t>15</w:t>
            </w:r>
            <w:r w:rsidR="00093FD5" w:rsidRPr="00093FD5">
              <w:rPr>
                <w:noProof/>
                <w:webHidden/>
                <w:sz w:val="21"/>
                <w:szCs w:val="21"/>
              </w:rPr>
              <w:fldChar w:fldCharType="end"/>
            </w:r>
          </w:hyperlink>
        </w:p>
        <w:p w14:paraId="4D791C8A" w14:textId="7F3D1599" w:rsidR="00093FD5" w:rsidRPr="00093FD5" w:rsidRDefault="00685FDC">
          <w:pPr>
            <w:pStyle w:val="TOC2"/>
            <w:tabs>
              <w:tab w:val="right" w:leader="dot" w:pos="9350"/>
            </w:tabs>
            <w:rPr>
              <w:rFonts w:asciiTheme="minorHAnsi" w:eastAsiaTheme="minorEastAsia" w:hAnsiTheme="minorHAnsi"/>
              <w:noProof/>
              <w:color w:val="auto"/>
              <w:sz w:val="21"/>
              <w:szCs w:val="21"/>
              <w:lang w:eastAsia="lv-LV"/>
            </w:rPr>
          </w:pPr>
          <w:hyperlink w:anchor="_Toc54277071" w:history="1">
            <w:r w:rsidR="00093FD5" w:rsidRPr="00093FD5">
              <w:rPr>
                <w:rStyle w:val="Hyperlink"/>
                <w:noProof/>
                <w:sz w:val="21"/>
                <w:szCs w:val="21"/>
              </w:rPr>
              <w:t>II Stratēģiskā prioritāte: CILVĒKRESURSU ATTĪSTĪBA UN PROFESIONALIZĀCIJA</w:t>
            </w:r>
            <w:r w:rsidR="00093FD5" w:rsidRPr="00093FD5">
              <w:rPr>
                <w:noProof/>
                <w:webHidden/>
                <w:sz w:val="21"/>
                <w:szCs w:val="21"/>
              </w:rPr>
              <w:tab/>
            </w:r>
            <w:r w:rsidR="00093FD5" w:rsidRPr="00093FD5">
              <w:rPr>
                <w:noProof/>
                <w:webHidden/>
                <w:sz w:val="21"/>
                <w:szCs w:val="21"/>
              </w:rPr>
              <w:fldChar w:fldCharType="begin"/>
            </w:r>
            <w:r w:rsidR="00093FD5" w:rsidRPr="00093FD5">
              <w:rPr>
                <w:noProof/>
                <w:webHidden/>
                <w:sz w:val="21"/>
                <w:szCs w:val="21"/>
              </w:rPr>
              <w:instrText xml:space="preserve"> PAGEREF _Toc54277071 \h </w:instrText>
            </w:r>
            <w:r w:rsidR="00093FD5" w:rsidRPr="00093FD5">
              <w:rPr>
                <w:noProof/>
                <w:webHidden/>
                <w:sz w:val="21"/>
                <w:szCs w:val="21"/>
              </w:rPr>
            </w:r>
            <w:r w:rsidR="00093FD5" w:rsidRPr="00093FD5">
              <w:rPr>
                <w:noProof/>
                <w:webHidden/>
                <w:sz w:val="21"/>
                <w:szCs w:val="21"/>
              </w:rPr>
              <w:fldChar w:fldCharType="separate"/>
            </w:r>
            <w:r w:rsidR="008D0E54">
              <w:rPr>
                <w:noProof/>
                <w:webHidden/>
                <w:sz w:val="21"/>
                <w:szCs w:val="21"/>
              </w:rPr>
              <w:t>21</w:t>
            </w:r>
            <w:r w:rsidR="00093FD5" w:rsidRPr="00093FD5">
              <w:rPr>
                <w:noProof/>
                <w:webHidden/>
                <w:sz w:val="21"/>
                <w:szCs w:val="21"/>
              </w:rPr>
              <w:fldChar w:fldCharType="end"/>
            </w:r>
          </w:hyperlink>
        </w:p>
        <w:p w14:paraId="3A48C6B4" w14:textId="778039A9" w:rsidR="00093FD5" w:rsidRPr="00093FD5" w:rsidRDefault="00685FDC">
          <w:pPr>
            <w:pStyle w:val="TOC2"/>
            <w:tabs>
              <w:tab w:val="right" w:leader="dot" w:pos="9350"/>
            </w:tabs>
            <w:rPr>
              <w:rFonts w:asciiTheme="minorHAnsi" w:eastAsiaTheme="minorEastAsia" w:hAnsiTheme="minorHAnsi"/>
              <w:noProof/>
              <w:color w:val="auto"/>
              <w:sz w:val="21"/>
              <w:szCs w:val="21"/>
              <w:lang w:eastAsia="lv-LV"/>
            </w:rPr>
          </w:pPr>
          <w:hyperlink w:anchor="_Toc54277072" w:history="1">
            <w:r w:rsidR="00093FD5" w:rsidRPr="00093FD5">
              <w:rPr>
                <w:rStyle w:val="Hyperlink"/>
                <w:noProof/>
                <w:sz w:val="21"/>
                <w:szCs w:val="21"/>
              </w:rPr>
              <w:t>III Stratēģiskā prioritāte: DIGITALIZĀCIJA, DATI UN INFORMĀCIJAS SISTĒMAS</w:t>
            </w:r>
            <w:r w:rsidR="00093FD5" w:rsidRPr="00093FD5">
              <w:rPr>
                <w:noProof/>
                <w:webHidden/>
                <w:sz w:val="21"/>
                <w:szCs w:val="21"/>
              </w:rPr>
              <w:tab/>
            </w:r>
            <w:r w:rsidR="00093FD5" w:rsidRPr="00093FD5">
              <w:rPr>
                <w:noProof/>
                <w:webHidden/>
                <w:sz w:val="21"/>
                <w:szCs w:val="21"/>
              </w:rPr>
              <w:fldChar w:fldCharType="begin"/>
            </w:r>
            <w:r w:rsidR="00093FD5" w:rsidRPr="00093FD5">
              <w:rPr>
                <w:noProof/>
                <w:webHidden/>
                <w:sz w:val="21"/>
                <w:szCs w:val="21"/>
              </w:rPr>
              <w:instrText xml:space="preserve"> PAGEREF _Toc54277072 \h </w:instrText>
            </w:r>
            <w:r w:rsidR="00093FD5" w:rsidRPr="00093FD5">
              <w:rPr>
                <w:noProof/>
                <w:webHidden/>
                <w:sz w:val="21"/>
                <w:szCs w:val="21"/>
              </w:rPr>
            </w:r>
            <w:r w:rsidR="00093FD5" w:rsidRPr="00093FD5">
              <w:rPr>
                <w:noProof/>
                <w:webHidden/>
                <w:sz w:val="21"/>
                <w:szCs w:val="21"/>
              </w:rPr>
              <w:fldChar w:fldCharType="separate"/>
            </w:r>
            <w:r w:rsidR="008D0E54">
              <w:rPr>
                <w:noProof/>
                <w:webHidden/>
                <w:sz w:val="21"/>
                <w:szCs w:val="21"/>
              </w:rPr>
              <w:t>24</w:t>
            </w:r>
            <w:r w:rsidR="00093FD5" w:rsidRPr="00093FD5">
              <w:rPr>
                <w:noProof/>
                <w:webHidden/>
                <w:sz w:val="21"/>
                <w:szCs w:val="21"/>
              </w:rPr>
              <w:fldChar w:fldCharType="end"/>
            </w:r>
          </w:hyperlink>
        </w:p>
        <w:p w14:paraId="14FBC8CD" w14:textId="49F03DCF" w:rsidR="00093FD5" w:rsidRDefault="00685FDC">
          <w:pPr>
            <w:pStyle w:val="TOC1"/>
            <w:rPr>
              <w:rFonts w:asciiTheme="minorHAnsi" w:eastAsiaTheme="minorEastAsia" w:hAnsiTheme="minorHAnsi"/>
              <w:noProof/>
              <w:color w:val="auto"/>
              <w:lang w:eastAsia="lv-LV"/>
            </w:rPr>
          </w:pPr>
          <w:hyperlink w:anchor="_Toc54277073" w:history="1">
            <w:r w:rsidR="00093FD5" w:rsidRPr="00093FD5">
              <w:rPr>
                <w:rStyle w:val="Hyperlink"/>
                <w:bCs/>
                <w:noProof/>
                <w:sz w:val="21"/>
                <w:szCs w:val="21"/>
              </w:rPr>
              <w:t>6.</w:t>
            </w:r>
            <w:r w:rsidR="00093FD5" w:rsidRPr="00093FD5">
              <w:rPr>
                <w:rFonts w:asciiTheme="minorHAnsi" w:eastAsiaTheme="minorEastAsia" w:hAnsiTheme="minorHAnsi"/>
                <w:noProof/>
                <w:color w:val="auto"/>
                <w:sz w:val="21"/>
                <w:szCs w:val="21"/>
                <w:lang w:eastAsia="lv-LV"/>
              </w:rPr>
              <w:tab/>
            </w:r>
            <w:r w:rsidR="00093FD5" w:rsidRPr="00093FD5">
              <w:rPr>
                <w:rStyle w:val="Hyperlink"/>
                <w:noProof/>
                <w:sz w:val="21"/>
                <w:szCs w:val="21"/>
              </w:rPr>
              <w:t>Ceļa kartes īstenošana un pārvaldība</w:t>
            </w:r>
            <w:r w:rsidR="00093FD5" w:rsidRPr="00093FD5">
              <w:rPr>
                <w:noProof/>
                <w:webHidden/>
                <w:sz w:val="21"/>
                <w:szCs w:val="21"/>
              </w:rPr>
              <w:tab/>
            </w:r>
            <w:r w:rsidR="00093FD5" w:rsidRPr="00093FD5">
              <w:rPr>
                <w:noProof/>
                <w:webHidden/>
                <w:sz w:val="21"/>
                <w:szCs w:val="21"/>
              </w:rPr>
              <w:fldChar w:fldCharType="begin"/>
            </w:r>
            <w:r w:rsidR="00093FD5" w:rsidRPr="00093FD5">
              <w:rPr>
                <w:noProof/>
                <w:webHidden/>
                <w:sz w:val="21"/>
                <w:szCs w:val="21"/>
              </w:rPr>
              <w:instrText xml:space="preserve"> PAGEREF _Toc54277073 \h </w:instrText>
            </w:r>
            <w:r w:rsidR="00093FD5" w:rsidRPr="00093FD5">
              <w:rPr>
                <w:noProof/>
                <w:webHidden/>
                <w:sz w:val="21"/>
                <w:szCs w:val="21"/>
              </w:rPr>
            </w:r>
            <w:r w:rsidR="00093FD5" w:rsidRPr="00093FD5">
              <w:rPr>
                <w:noProof/>
                <w:webHidden/>
                <w:sz w:val="21"/>
                <w:szCs w:val="21"/>
              </w:rPr>
              <w:fldChar w:fldCharType="separate"/>
            </w:r>
            <w:r w:rsidR="008D0E54">
              <w:rPr>
                <w:noProof/>
                <w:webHidden/>
                <w:sz w:val="21"/>
                <w:szCs w:val="21"/>
              </w:rPr>
              <w:t>26</w:t>
            </w:r>
            <w:r w:rsidR="00093FD5" w:rsidRPr="00093FD5">
              <w:rPr>
                <w:noProof/>
                <w:webHidden/>
                <w:sz w:val="21"/>
                <w:szCs w:val="21"/>
              </w:rPr>
              <w:fldChar w:fldCharType="end"/>
            </w:r>
          </w:hyperlink>
        </w:p>
        <w:p w14:paraId="0B17EAFE" w14:textId="1086AA57" w:rsidR="00504AD9" w:rsidRDefault="00504AD9">
          <w:r w:rsidRPr="00A74A9F">
            <w:rPr>
              <w:b/>
              <w:bCs/>
              <w:noProof/>
              <w:sz w:val="21"/>
              <w:szCs w:val="21"/>
            </w:rPr>
            <w:fldChar w:fldCharType="end"/>
          </w:r>
        </w:p>
      </w:sdtContent>
    </w:sdt>
    <w:p w14:paraId="2F9EBEA2" w14:textId="77777777" w:rsidR="00504AD9" w:rsidRDefault="00504AD9">
      <w:pPr>
        <w:spacing w:before="0" w:after="200" w:line="276" w:lineRule="auto"/>
        <w:jc w:val="left"/>
        <w:rPr>
          <w:b/>
          <w:bCs/>
        </w:rPr>
      </w:pPr>
      <w:r>
        <w:rPr>
          <w:b/>
          <w:bCs/>
        </w:rPr>
        <w:br w:type="page"/>
      </w:r>
    </w:p>
    <w:tbl>
      <w:tblPr>
        <w:tblpPr w:leftFromText="180" w:rightFromText="180" w:horzAnchor="margin" w:tblpY="720"/>
        <w:tblW w:w="9766" w:type="dxa"/>
        <w:tblLook w:val="04A0" w:firstRow="1" w:lastRow="0" w:firstColumn="1" w:lastColumn="0" w:noHBand="0" w:noVBand="1"/>
      </w:tblPr>
      <w:tblGrid>
        <w:gridCol w:w="1006"/>
        <w:gridCol w:w="8760"/>
      </w:tblGrid>
      <w:tr w:rsidR="007E5E02" w:rsidRPr="004004F1" w14:paraId="70BB5AEB" w14:textId="77777777" w:rsidTr="002D6CCE">
        <w:trPr>
          <w:trHeight w:val="300"/>
        </w:trPr>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89E78F" w14:textId="1B546112" w:rsidR="007E5E02" w:rsidRDefault="007E5E02" w:rsidP="004004F1">
            <w:pPr>
              <w:spacing w:before="0" w:line="240" w:lineRule="auto"/>
              <w:jc w:val="left"/>
              <w:rPr>
                <w:rFonts w:cs="Calibri"/>
                <w:color w:val="000000"/>
              </w:rPr>
            </w:pPr>
            <w:r>
              <w:rPr>
                <w:rFonts w:cs="Calibri"/>
                <w:color w:val="000000"/>
              </w:rPr>
              <w:lastRenderedPageBreak/>
              <w:t>AF</w:t>
            </w:r>
          </w:p>
        </w:tc>
        <w:tc>
          <w:tcPr>
            <w:tcW w:w="8760" w:type="dxa"/>
            <w:tcBorders>
              <w:top w:val="single" w:sz="4" w:space="0" w:color="auto"/>
              <w:left w:val="nil"/>
              <w:bottom w:val="single" w:sz="4" w:space="0" w:color="auto"/>
              <w:right w:val="single" w:sz="4" w:space="0" w:color="auto"/>
            </w:tcBorders>
            <w:shd w:val="clear" w:color="auto" w:fill="auto"/>
            <w:noWrap/>
            <w:vAlign w:val="center"/>
          </w:tcPr>
          <w:p w14:paraId="4A8523CD" w14:textId="35483EEE" w:rsidR="007E5E02" w:rsidRDefault="007E5E02" w:rsidP="004004F1">
            <w:pPr>
              <w:spacing w:before="0" w:line="240" w:lineRule="auto"/>
              <w:jc w:val="left"/>
              <w:rPr>
                <w:rFonts w:cs="Calibri"/>
                <w:color w:val="000000"/>
              </w:rPr>
            </w:pPr>
            <w:r>
              <w:rPr>
                <w:rFonts w:cs="Calibri"/>
                <w:color w:val="000000"/>
              </w:rPr>
              <w:t>Eiropas Savienības Atveseļošanas un noturības mehānisms</w:t>
            </w:r>
          </w:p>
        </w:tc>
      </w:tr>
      <w:tr w:rsidR="004004F1" w:rsidRPr="004004F1" w14:paraId="25B23EF9" w14:textId="77777777" w:rsidTr="002D6CCE">
        <w:trPr>
          <w:trHeight w:val="300"/>
        </w:trPr>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3CB87" w14:textId="3BEAD62C" w:rsidR="004004F1" w:rsidRPr="002D6CCE" w:rsidRDefault="004004F1" w:rsidP="004004F1">
            <w:pPr>
              <w:spacing w:before="0" w:line="240" w:lineRule="auto"/>
              <w:jc w:val="left"/>
              <w:rPr>
                <w:rFonts w:eastAsia="Times New Roman" w:cs="Calibri"/>
                <w:color w:val="auto"/>
                <w:lang w:eastAsia="lv-LV"/>
              </w:rPr>
            </w:pPr>
            <w:r>
              <w:rPr>
                <w:rFonts w:cs="Calibri"/>
                <w:color w:val="000000"/>
              </w:rPr>
              <w:t>AFCOS</w:t>
            </w:r>
          </w:p>
        </w:tc>
        <w:tc>
          <w:tcPr>
            <w:tcW w:w="8760" w:type="dxa"/>
            <w:tcBorders>
              <w:top w:val="single" w:sz="4" w:space="0" w:color="auto"/>
              <w:left w:val="nil"/>
              <w:bottom w:val="single" w:sz="4" w:space="0" w:color="auto"/>
              <w:right w:val="single" w:sz="4" w:space="0" w:color="auto"/>
            </w:tcBorders>
            <w:shd w:val="clear" w:color="auto" w:fill="auto"/>
            <w:noWrap/>
            <w:vAlign w:val="center"/>
            <w:hideMark/>
          </w:tcPr>
          <w:p w14:paraId="1E93C93F" w14:textId="272B8784" w:rsidR="004004F1" w:rsidRPr="002D6CCE" w:rsidRDefault="004004F1" w:rsidP="004004F1">
            <w:pPr>
              <w:spacing w:before="0" w:line="240" w:lineRule="auto"/>
              <w:jc w:val="left"/>
              <w:rPr>
                <w:rFonts w:eastAsia="Times New Roman" w:cs="Calibri"/>
                <w:color w:val="auto"/>
                <w:lang w:eastAsia="lv-LV"/>
              </w:rPr>
            </w:pPr>
            <w:r>
              <w:rPr>
                <w:rFonts w:cs="Calibri"/>
                <w:color w:val="000000"/>
              </w:rPr>
              <w:t>Eiropas Savienības finanšu interešu aizsardzības koordinācijas dienests – Finanšu ministrijas Eiropas Savienības fondu revīzijas departaments</w:t>
            </w:r>
          </w:p>
        </w:tc>
      </w:tr>
      <w:tr w:rsidR="004004F1" w:rsidRPr="004004F1" w14:paraId="014CC1D0" w14:textId="77777777" w:rsidTr="5F27D86F">
        <w:trPr>
          <w:trHeight w:val="300"/>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14:paraId="4FE306D8" w14:textId="6275F6BF" w:rsidR="004004F1" w:rsidRPr="002D6CCE" w:rsidRDefault="004004F1" w:rsidP="004004F1">
            <w:pPr>
              <w:spacing w:before="0" w:line="240" w:lineRule="auto"/>
              <w:jc w:val="left"/>
              <w:rPr>
                <w:rFonts w:eastAsia="Times New Roman" w:cs="Calibri"/>
                <w:color w:val="auto"/>
                <w:lang w:eastAsia="lv-LV"/>
              </w:rPr>
            </w:pPr>
            <w:r>
              <w:rPr>
                <w:rFonts w:cs="Calibri"/>
                <w:color w:val="000000"/>
              </w:rPr>
              <w:t>AI</w:t>
            </w:r>
          </w:p>
        </w:tc>
        <w:tc>
          <w:tcPr>
            <w:tcW w:w="8760" w:type="dxa"/>
            <w:tcBorders>
              <w:top w:val="nil"/>
              <w:left w:val="nil"/>
              <w:bottom w:val="single" w:sz="4" w:space="0" w:color="auto"/>
              <w:right w:val="single" w:sz="4" w:space="0" w:color="auto"/>
            </w:tcBorders>
            <w:shd w:val="clear" w:color="auto" w:fill="auto"/>
            <w:noWrap/>
            <w:vAlign w:val="center"/>
            <w:hideMark/>
          </w:tcPr>
          <w:p w14:paraId="538A7238" w14:textId="55D1AB96" w:rsidR="004004F1" w:rsidRPr="002D6CCE" w:rsidRDefault="004004F1" w:rsidP="004004F1">
            <w:pPr>
              <w:spacing w:before="0" w:line="240" w:lineRule="auto"/>
              <w:jc w:val="left"/>
              <w:rPr>
                <w:rFonts w:eastAsia="Times New Roman" w:cs="Calibri"/>
                <w:color w:val="auto"/>
                <w:lang w:eastAsia="lv-LV"/>
              </w:rPr>
            </w:pPr>
            <w:r>
              <w:rPr>
                <w:rFonts w:cs="Calibri"/>
                <w:color w:val="000000"/>
              </w:rPr>
              <w:t>Eiropas Savienības fondu atbildīgās iestādes</w:t>
            </w:r>
          </w:p>
        </w:tc>
      </w:tr>
      <w:tr w:rsidR="004004F1" w:rsidRPr="004004F1" w14:paraId="7AC16D7A" w14:textId="77777777" w:rsidTr="5F27D86F">
        <w:trPr>
          <w:trHeight w:val="300"/>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14:paraId="78B3F883" w14:textId="778D3251" w:rsidR="004004F1" w:rsidRPr="002D6CCE" w:rsidRDefault="004004F1" w:rsidP="004004F1">
            <w:pPr>
              <w:spacing w:before="0" w:line="240" w:lineRule="auto"/>
              <w:jc w:val="left"/>
              <w:rPr>
                <w:rFonts w:eastAsia="Times New Roman" w:cs="Calibri"/>
                <w:color w:val="auto"/>
                <w:lang w:eastAsia="lv-LV"/>
              </w:rPr>
            </w:pPr>
            <w:r>
              <w:rPr>
                <w:rFonts w:cs="Calibri"/>
              </w:rPr>
              <w:t>CFLA</w:t>
            </w:r>
          </w:p>
        </w:tc>
        <w:tc>
          <w:tcPr>
            <w:tcW w:w="8760" w:type="dxa"/>
            <w:tcBorders>
              <w:top w:val="nil"/>
              <w:left w:val="nil"/>
              <w:bottom w:val="single" w:sz="4" w:space="0" w:color="auto"/>
              <w:right w:val="single" w:sz="4" w:space="0" w:color="auto"/>
            </w:tcBorders>
            <w:shd w:val="clear" w:color="auto" w:fill="auto"/>
            <w:noWrap/>
            <w:vAlign w:val="center"/>
            <w:hideMark/>
          </w:tcPr>
          <w:p w14:paraId="2B51C363" w14:textId="143CB97B" w:rsidR="004004F1" w:rsidRPr="002D6CCE" w:rsidRDefault="004004F1" w:rsidP="004004F1">
            <w:pPr>
              <w:spacing w:before="0" w:line="240" w:lineRule="auto"/>
              <w:jc w:val="left"/>
              <w:rPr>
                <w:rFonts w:eastAsia="Times New Roman" w:cs="Calibri"/>
                <w:color w:val="auto"/>
                <w:lang w:eastAsia="lv-LV"/>
              </w:rPr>
            </w:pPr>
            <w:r>
              <w:rPr>
                <w:rFonts w:cs="Calibri"/>
              </w:rPr>
              <w:t>Centrālā finanšu un līgumu aģentūra</w:t>
            </w:r>
          </w:p>
        </w:tc>
      </w:tr>
      <w:tr w:rsidR="00126430" w:rsidRPr="004004F1" w14:paraId="1F386BA8" w14:textId="77777777" w:rsidTr="5F27D86F">
        <w:trPr>
          <w:trHeight w:val="300"/>
        </w:trPr>
        <w:tc>
          <w:tcPr>
            <w:tcW w:w="1006" w:type="dxa"/>
            <w:tcBorders>
              <w:top w:val="nil"/>
              <w:left w:val="single" w:sz="4" w:space="0" w:color="auto"/>
              <w:bottom w:val="single" w:sz="4" w:space="0" w:color="auto"/>
              <w:right w:val="single" w:sz="4" w:space="0" w:color="auto"/>
            </w:tcBorders>
            <w:shd w:val="clear" w:color="auto" w:fill="auto"/>
            <w:noWrap/>
            <w:vAlign w:val="center"/>
          </w:tcPr>
          <w:p w14:paraId="6F3B5E84" w14:textId="1AC61DDA" w:rsidR="00126430" w:rsidRDefault="00126430" w:rsidP="004004F1">
            <w:pPr>
              <w:spacing w:before="0" w:line="240" w:lineRule="auto"/>
              <w:jc w:val="left"/>
              <w:rPr>
                <w:rFonts w:cs="Calibri"/>
              </w:rPr>
            </w:pPr>
            <w:r>
              <w:rPr>
                <w:rFonts w:cs="Calibri"/>
              </w:rPr>
              <w:t>EM</w:t>
            </w:r>
          </w:p>
        </w:tc>
        <w:tc>
          <w:tcPr>
            <w:tcW w:w="8760" w:type="dxa"/>
            <w:tcBorders>
              <w:top w:val="nil"/>
              <w:left w:val="nil"/>
              <w:bottom w:val="single" w:sz="4" w:space="0" w:color="auto"/>
              <w:right w:val="single" w:sz="4" w:space="0" w:color="auto"/>
            </w:tcBorders>
            <w:shd w:val="clear" w:color="auto" w:fill="auto"/>
            <w:noWrap/>
            <w:vAlign w:val="center"/>
          </w:tcPr>
          <w:p w14:paraId="53A5EB15" w14:textId="67CA149A" w:rsidR="00126430" w:rsidRDefault="00126430" w:rsidP="004004F1">
            <w:pPr>
              <w:spacing w:before="0" w:line="240" w:lineRule="auto"/>
              <w:jc w:val="left"/>
              <w:rPr>
                <w:rFonts w:cs="Calibri"/>
              </w:rPr>
            </w:pPr>
            <w:r>
              <w:rPr>
                <w:rFonts w:cs="Calibri"/>
              </w:rPr>
              <w:t>Ekonomikas ministrija</w:t>
            </w:r>
          </w:p>
        </w:tc>
      </w:tr>
      <w:tr w:rsidR="00673D95" w:rsidRPr="004004F1" w14:paraId="71D0D1AE" w14:textId="77777777" w:rsidTr="5F27D86F">
        <w:trPr>
          <w:trHeight w:val="300"/>
        </w:trPr>
        <w:tc>
          <w:tcPr>
            <w:tcW w:w="1006" w:type="dxa"/>
            <w:tcBorders>
              <w:top w:val="nil"/>
              <w:left w:val="single" w:sz="4" w:space="0" w:color="auto"/>
              <w:bottom w:val="single" w:sz="4" w:space="0" w:color="auto"/>
              <w:right w:val="single" w:sz="4" w:space="0" w:color="auto"/>
            </w:tcBorders>
            <w:shd w:val="clear" w:color="auto" w:fill="auto"/>
            <w:noWrap/>
            <w:vAlign w:val="center"/>
          </w:tcPr>
          <w:p w14:paraId="6AEAE327" w14:textId="37318492" w:rsidR="00673D95" w:rsidRDefault="00673D95" w:rsidP="004004F1">
            <w:pPr>
              <w:spacing w:before="0" w:line="240" w:lineRule="auto"/>
              <w:jc w:val="left"/>
              <w:rPr>
                <w:rFonts w:cs="Calibri"/>
              </w:rPr>
            </w:pPr>
            <w:r>
              <w:rPr>
                <w:rFonts w:cs="Calibri"/>
              </w:rPr>
              <w:t>ES</w:t>
            </w:r>
          </w:p>
        </w:tc>
        <w:tc>
          <w:tcPr>
            <w:tcW w:w="8760" w:type="dxa"/>
            <w:tcBorders>
              <w:top w:val="nil"/>
              <w:left w:val="nil"/>
              <w:bottom w:val="single" w:sz="4" w:space="0" w:color="auto"/>
              <w:right w:val="single" w:sz="4" w:space="0" w:color="auto"/>
            </w:tcBorders>
            <w:shd w:val="clear" w:color="auto" w:fill="auto"/>
            <w:noWrap/>
            <w:vAlign w:val="center"/>
          </w:tcPr>
          <w:p w14:paraId="50193346" w14:textId="5430D5B0" w:rsidR="00673D95" w:rsidRDefault="00673D95" w:rsidP="004004F1">
            <w:pPr>
              <w:spacing w:before="0" w:line="240" w:lineRule="auto"/>
              <w:jc w:val="left"/>
              <w:rPr>
                <w:rFonts w:cs="Calibri"/>
              </w:rPr>
            </w:pPr>
            <w:r>
              <w:rPr>
                <w:rFonts w:cs="Calibri"/>
              </w:rPr>
              <w:t>Eiropas Savienība</w:t>
            </w:r>
          </w:p>
        </w:tc>
      </w:tr>
      <w:tr w:rsidR="00126430" w:rsidRPr="004004F1" w14:paraId="0C4B3E19" w14:textId="77777777" w:rsidTr="5F27D86F">
        <w:trPr>
          <w:trHeight w:val="300"/>
        </w:trPr>
        <w:tc>
          <w:tcPr>
            <w:tcW w:w="1006" w:type="dxa"/>
            <w:tcBorders>
              <w:top w:val="nil"/>
              <w:left w:val="single" w:sz="4" w:space="0" w:color="auto"/>
              <w:bottom w:val="single" w:sz="4" w:space="0" w:color="auto"/>
              <w:right w:val="single" w:sz="4" w:space="0" w:color="auto"/>
            </w:tcBorders>
            <w:shd w:val="clear" w:color="auto" w:fill="auto"/>
            <w:noWrap/>
            <w:vAlign w:val="center"/>
          </w:tcPr>
          <w:p w14:paraId="1C19EBFD" w14:textId="59D8357A" w:rsidR="00126430" w:rsidRDefault="00126430" w:rsidP="004004F1">
            <w:pPr>
              <w:spacing w:before="0" w:line="240" w:lineRule="auto"/>
              <w:jc w:val="left"/>
              <w:rPr>
                <w:rFonts w:cs="Calibri"/>
              </w:rPr>
            </w:pPr>
            <w:r>
              <w:rPr>
                <w:rFonts w:cs="Calibri"/>
              </w:rPr>
              <w:t>FM</w:t>
            </w:r>
          </w:p>
        </w:tc>
        <w:tc>
          <w:tcPr>
            <w:tcW w:w="8760" w:type="dxa"/>
            <w:tcBorders>
              <w:top w:val="nil"/>
              <w:left w:val="nil"/>
              <w:bottom w:val="single" w:sz="4" w:space="0" w:color="auto"/>
              <w:right w:val="single" w:sz="4" w:space="0" w:color="auto"/>
            </w:tcBorders>
            <w:shd w:val="clear" w:color="auto" w:fill="auto"/>
            <w:noWrap/>
            <w:vAlign w:val="center"/>
          </w:tcPr>
          <w:p w14:paraId="297F1B68" w14:textId="11467EEF" w:rsidR="00126430" w:rsidRDefault="00126430" w:rsidP="004004F1">
            <w:pPr>
              <w:spacing w:before="0" w:line="240" w:lineRule="auto"/>
              <w:jc w:val="left"/>
              <w:rPr>
                <w:rFonts w:cs="Calibri"/>
              </w:rPr>
            </w:pPr>
            <w:r>
              <w:rPr>
                <w:rFonts w:cs="Calibri"/>
              </w:rPr>
              <w:t>Finanšu ministrija</w:t>
            </w:r>
          </w:p>
        </w:tc>
      </w:tr>
      <w:tr w:rsidR="004004F1" w:rsidRPr="004004F1" w14:paraId="564DE916" w14:textId="77777777" w:rsidTr="5F27D86F">
        <w:trPr>
          <w:trHeight w:val="300"/>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14:paraId="6991CA38" w14:textId="57BB6302" w:rsidR="004004F1" w:rsidRPr="002D6CCE" w:rsidRDefault="004004F1" w:rsidP="004004F1">
            <w:pPr>
              <w:spacing w:before="0" w:line="240" w:lineRule="auto"/>
              <w:jc w:val="left"/>
              <w:rPr>
                <w:rFonts w:eastAsia="Times New Roman" w:cs="Calibri"/>
                <w:color w:val="auto"/>
                <w:lang w:eastAsia="lv-LV"/>
              </w:rPr>
            </w:pPr>
            <w:r>
              <w:rPr>
                <w:rFonts w:cs="Calibri"/>
              </w:rPr>
              <w:t>FS</w:t>
            </w:r>
          </w:p>
        </w:tc>
        <w:tc>
          <w:tcPr>
            <w:tcW w:w="8760" w:type="dxa"/>
            <w:tcBorders>
              <w:top w:val="nil"/>
              <w:left w:val="nil"/>
              <w:bottom w:val="single" w:sz="4" w:space="0" w:color="auto"/>
              <w:right w:val="single" w:sz="4" w:space="0" w:color="auto"/>
            </w:tcBorders>
            <w:shd w:val="clear" w:color="auto" w:fill="auto"/>
            <w:noWrap/>
            <w:vAlign w:val="center"/>
            <w:hideMark/>
          </w:tcPr>
          <w:p w14:paraId="1907AB93" w14:textId="1170A177" w:rsidR="004004F1" w:rsidRPr="002D6CCE" w:rsidRDefault="004004F1" w:rsidP="004004F1">
            <w:pPr>
              <w:spacing w:before="0" w:line="240" w:lineRule="auto"/>
              <w:jc w:val="left"/>
              <w:rPr>
                <w:rFonts w:eastAsia="Times New Roman" w:cs="Calibri"/>
                <w:color w:val="auto"/>
                <w:lang w:eastAsia="lv-LV"/>
              </w:rPr>
            </w:pPr>
            <w:r>
              <w:rPr>
                <w:rFonts w:cs="Calibri"/>
              </w:rPr>
              <w:t xml:space="preserve">Finansējuma saņēmēji </w:t>
            </w:r>
          </w:p>
        </w:tc>
      </w:tr>
      <w:tr w:rsidR="00126430" w:rsidRPr="004004F1" w14:paraId="3455867B" w14:textId="77777777" w:rsidTr="5F27D86F">
        <w:trPr>
          <w:trHeight w:val="300"/>
        </w:trPr>
        <w:tc>
          <w:tcPr>
            <w:tcW w:w="1006" w:type="dxa"/>
            <w:tcBorders>
              <w:top w:val="nil"/>
              <w:left w:val="single" w:sz="4" w:space="0" w:color="auto"/>
              <w:bottom w:val="single" w:sz="4" w:space="0" w:color="auto"/>
              <w:right w:val="single" w:sz="4" w:space="0" w:color="auto"/>
            </w:tcBorders>
            <w:shd w:val="clear" w:color="auto" w:fill="auto"/>
            <w:noWrap/>
            <w:vAlign w:val="center"/>
          </w:tcPr>
          <w:p w14:paraId="6978E940" w14:textId="3BA637E3" w:rsidR="00126430" w:rsidRDefault="00126430" w:rsidP="004004F1">
            <w:pPr>
              <w:spacing w:before="0" w:line="240" w:lineRule="auto"/>
              <w:jc w:val="left"/>
              <w:rPr>
                <w:rFonts w:cs="Calibri"/>
                <w:color w:val="000000"/>
              </w:rPr>
            </w:pPr>
            <w:r>
              <w:rPr>
                <w:rFonts w:cs="Calibri"/>
                <w:color w:val="000000"/>
              </w:rPr>
              <w:t>I</w:t>
            </w:r>
            <w:r w:rsidR="00C47D6C">
              <w:rPr>
                <w:rFonts w:cs="Calibri"/>
                <w:color w:val="000000"/>
              </w:rPr>
              <w:t>e</w:t>
            </w:r>
            <w:r>
              <w:rPr>
                <w:rFonts w:cs="Calibri"/>
                <w:color w:val="000000"/>
              </w:rPr>
              <w:t>M</w:t>
            </w:r>
          </w:p>
        </w:tc>
        <w:tc>
          <w:tcPr>
            <w:tcW w:w="8760" w:type="dxa"/>
            <w:tcBorders>
              <w:top w:val="nil"/>
              <w:left w:val="nil"/>
              <w:bottom w:val="single" w:sz="4" w:space="0" w:color="auto"/>
              <w:right w:val="single" w:sz="4" w:space="0" w:color="auto"/>
            </w:tcBorders>
            <w:shd w:val="clear" w:color="auto" w:fill="auto"/>
            <w:noWrap/>
            <w:vAlign w:val="center"/>
          </w:tcPr>
          <w:p w14:paraId="5E99260C" w14:textId="19DE2A99" w:rsidR="00126430" w:rsidRDefault="00126430" w:rsidP="004004F1">
            <w:pPr>
              <w:spacing w:before="0" w:line="240" w:lineRule="auto"/>
              <w:jc w:val="left"/>
              <w:rPr>
                <w:rFonts w:cs="Calibri"/>
                <w:color w:val="000000"/>
              </w:rPr>
            </w:pPr>
            <w:proofErr w:type="spellStart"/>
            <w:r>
              <w:rPr>
                <w:rFonts w:cs="Calibri"/>
                <w:color w:val="000000"/>
              </w:rPr>
              <w:t>Iekšlietu</w:t>
            </w:r>
            <w:proofErr w:type="spellEnd"/>
            <w:r>
              <w:rPr>
                <w:rFonts w:cs="Calibri"/>
                <w:color w:val="000000"/>
              </w:rPr>
              <w:t xml:space="preserve"> ministrija</w:t>
            </w:r>
          </w:p>
        </w:tc>
      </w:tr>
      <w:tr w:rsidR="00673D95" w:rsidRPr="004004F1" w14:paraId="2436F4A7" w14:textId="77777777" w:rsidTr="5F27D86F">
        <w:trPr>
          <w:trHeight w:val="300"/>
        </w:trPr>
        <w:tc>
          <w:tcPr>
            <w:tcW w:w="1006" w:type="dxa"/>
            <w:tcBorders>
              <w:top w:val="nil"/>
              <w:left w:val="single" w:sz="4" w:space="0" w:color="auto"/>
              <w:bottom w:val="single" w:sz="4" w:space="0" w:color="auto"/>
              <w:right w:val="single" w:sz="4" w:space="0" w:color="auto"/>
            </w:tcBorders>
            <w:shd w:val="clear" w:color="auto" w:fill="auto"/>
            <w:noWrap/>
            <w:vAlign w:val="center"/>
          </w:tcPr>
          <w:p w14:paraId="5B0F14EA" w14:textId="2DFE2190" w:rsidR="00673D95" w:rsidRDefault="00673D95" w:rsidP="004004F1">
            <w:pPr>
              <w:spacing w:before="0" w:line="240" w:lineRule="auto"/>
              <w:jc w:val="left"/>
              <w:rPr>
                <w:rFonts w:cs="Calibri"/>
                <w:color w:val="000000"/>
              </w:rPr>
            </w:pPr>
            <w:r>
              <w:rPr>
                <w:rFonts w:cs="Calibri"/>
                <w:color w:val="000000"/>
              </w:rPr>
              <w:t>IMC</w:t>
            </w:r>
          </w:p>
        </w:tc>
        <w:tc>
          <w:tcPr>
            <w:tcW w:w="8760" w:type="dxa"/>
            <w:tcBorders>
              <w:top w:val="nil"/>
              <w:left w:val="nil"/>
              <w:bottom w:val="single" w:sz="4" w:space="0" w:color="auto"/>
              <w:right w:val="single" w:sz="4" w:space="0" w:color="auto"/>
            </w:tcBorders>
            <w:shd w:val="clear" w:color="auto" w:fill="auto"/>
            <w:noWrap/>
            <w:vAlign w:val="center"/>
          </w:tcPr>
          <w:p w14:paraId="6CA22A20" w14:textId="5D1DAEB9" w:rsidR="00673D95" w:rsidRDefault="00673D95" w:rsidP="004004F1">
            <w:pPr>
              <w:spacing w:before="0" w:line="240" w:lineRule="auto"/>
              <w:jc w:val="left"/>
              <w:rPr>
                <w:rFonts w:cs="Calibri"/>
                <w:color w:val="000000"/>
              </w:rPr>
            </w:pPr>
            <w:r>
              <w:rPr>
                <w:rFonts w:cs="Calibri"/>
                <w:color w:val="000000"/>
              </w:rPr>
              <w:t>I</w:t>
            </w:r>
            <w:r w:rsidRPr="00673D95">
              <w:rPr>
                <w:rFonts w:cs="Calibri"/>
                <w:color w:val="000000"/>
              </w:rPr>
              <w:t>zmeklētāju mācību centrs</w:t>
            </w:r>
          </w:p>
        </w:tc>
      </w:tr>
      <w:tr w:rsidR="004004F1" w:rsidRPr="004004F1" w14:paraId="15E0DE29" w14:textId="77777777" w:rsidTr="5F27D86F">
        <w:trPr>
          <w:trHeight w:val="300"/>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14:paraId="05F3E429" w14:textId="774A24F0" w:rsidR="004004F1" w:rsidRPr="002D6CCE" w:rsidRDefault="004004F1" w:rsidP="004004F1">
            <w:pPr>
              <w:spacing w:before="0" w:line="240" w:lineRule="auto"/>
              <w:jc w:val="left"/>
              <w:rPr>
                <w:rFonts w:eastAsia="Times New Roman" w:cs="Calibri"/>
                <w:color w:val="auto"/>
                <w:lang w:eastAsia="lv-LV"/>
              </w:rPr>
            </w:pPr>
            <w:r>
              <w:rPr>
                <w:rFonts w:cs="Calibri"/>
                <w:color w:val="000000"/>
              </w:rPr>
              <w:t>IUB</w:t>
            </w:r>
          </w:p>
        </w:tc>
        <w:tc>
          <w:tcPr>
            <w:tcW w:w="8760" w:type="dxa"/>
            <w:tcBorders>
              <w:top w:val="nil"/>
              <w:left w:val="nil"/>
              <w:bottom w:val="single" w:sz="4" w:space="0" w:color="auto"/>
              <w:right w:val="single" w:sz="4" w:space="0" w:color="auto"/>
            </w:tcBorders>
            <w:shd w:val="clear" w:color="auto" w:fill="auto"/>
            <w:noWrap/>
            <w:vAlign w:val="center"/>
            <w:hideMark/>
          </w:tcPr>
          <w:p w14:paraId="7884B356" w14:textId="7F742E70" w:rsidR="004004F1" w:rsidRPr="002D6CCE" w:rsidRDefault="004004F1" w:rsidP="004004F1">
            <w:pPr>
              <w:spacing w:before="0" w:line="240" w:lineRule="auto"/>
              <w:jc w:val="left"/>
              <w:rPr>
                <w:rFonts w:eastAsia="Times New Roman" w:cs="Calibri"/>
                <w:color w:val="auto"/>
                <w:lang w:eastAsia="lv-LV"/>
              </w:rPr>
            </w:pPr>
            <w:r>
              <w:rPr>
                <w:rFonts w:cs="Calibri"/>
                <w:color w:val="000000"/>
              </w:rPr>
              <w:t>Iepirkumu uzraudzības birojs</w:t>
            </w:r>
          </w:p>
        </w:tc>
      </w:tr>
      <w:tr w:rsidR="00126430" w:rsidRPr="004004F1" w14:paraId="4767C128" w14:textId="77777777" w:rsidTr="5F27D86F">
        <w:trPr>
          <w:trHeight w:val="300"/>
        </w:trPr>
        <w:tc>
          <w:tcPr>
            <w:tcW w:w="1006" w:type="dxa"/>
            <w:tcBorders>
              <w:top w:val="nil"/>
              <w:left w:val="single" w:sz="4" w:space="0" w:color="auto"/>
              <w:bottom w:val="single" w:sz="4" w:space="0" w:color="auto"/>
              <w:right w:val="single" w:sz="4" w:space="0" w:color="auto"/>
            </w:tcBorders>
            <w:shd w:val="clear" w:color="auto" w:fill="auto"/>
            <w:noWrap/>
            <w:vAlign w:val="center"/>
          </w:tcPr>
          <w:p w14:paraId="6EDC8CB7" w14:textId="53AEA943" w:rsidR="00126430" w:rsidRDefault="00126430" w:rsidP="004004F1">
            <w:pPr>
              <w:spacing w:before="0" w:line="240" w:lineRule="auto"/>
              <w:jc w:val="left"/>
              <w:rPr>
                <w:rFonts w:cs="Calibri"/>
                <w:color w:val="000000"/>
              </w:rPr>
            </w:pPr>
            <w:r>
              <w:rPr>
                <w:rFonts w:cs="Calibri"/>
                <w:color w:val="000000"/>
              </w:rPr>
              <w:t>IZM</w:t>
            </w:r>
          </w:p>
        </w:tc>
        <w:tc>
          <w:tcPr>
            <w:tcW w:w="8760" w:type="dxa"/>
            <w:tcBorders>
              <w:top w:val="nil"/>
              <w:left w:val="nil"/>
              <w:bottom w:val="single" w:sz="4" w:space="0" w:color="auto"/>
              <w:right w:val="single" w:sz="4" w:space="0" w:color="auto"/>
            </w:tcBorders>
            <w:shd w:val="clear" w:color="auto" w:fill="auto"/>
            <w:noWrap/>
            <w:vAlign w:val="center"/>
          </w:tcPr>
          <w:p w14:paraId="1E0F2E16" w14:textId="756266A6" w:rsidR="00126430" w:rsidRDefault="00126430" w:rsidP="004004F1">
            <w:pPr>
              <w:spacing w:before="0" w:line="240" w:lineRule="auto"/>
              <w:jc w:val="left"/>
              <w:rPr>
                <w:rFonts w:cs="Calibri"/>
                <w:color w:val="000000"/>
              </w:rPr>
            </w:pPr>
            <w:r w:rsidRPr="006B767A">
              <w:rPr>
                <w:lang w:val="lv"/>
              </w:rPr>
              <w:t>Izglītības un zinātnes min</w:t>
            </w:r>
            <w:r>
              <w:rPr>
                <w:lang w:val="lv"/>
              </w:rPr>
              <w:t>i</w:t>
            </w:r>
            <w:r w:rsidRPr="006B767A">
              <w:rPr>
                <w:lang w:val="lv"/>
              </w:rPr>
              <w:t>strij</w:t>
            </w:r>
            <w:r>
              <w:rPr>
                <w:lang w:val="lv"/>
              </w:rPr>
              <w:t>a</w:t>
            </w:r>
          </w:p>
        </w:tc>
      </w:tr>
      <w:tr w:rsidR="004004F1" w:rsidRPr="004004F1" w14:paraId="6013E89D" w14:textId="77777777" w:rsidTr="5F27D86F">
        <w:trPr>
          <w:trHeight w:val="300"/>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14:paraId="6EB77E5E" w14:textId="0A380A14" w:rsidR="004004F1" w:rsidRPr="002D6CCE" w:rsidRDefault="004004F1" w:rsidP="004004F1">
            <w:pPr>
              <w:spacing w:before="0" w:line="240" w:lineRule="auto"/>
              <w:jc w:val="left"/>
              <w:rPr>
                <w:rFonts w:eastAsia="Times New Roman" w:cs="Calibri"/>
                <w:color w:val="auto"/>
                <w:lang w:eastAsia="lv-LV"/>
              </w:rPr>
            </w:pPr>
            <w:r>
              <w:rPr>
                <w:rFonts w:cs="Calibri"/>
                <w:color w:val="000000"/>
              </w:rPr>
              <w:t>KNAB</w:t>
            </w:r>
          </w:p>
        </w:tc>
        <w:tc>
          <w:tcPr>
            <w:tcW w:w="8760" w:type="dxa"/>
            <w:tcBorders>
              <w:top w:val="nil"/>
              <w:left w:val="nil"/>
              <w:bottom w:val="single" w:sz="4" w:space="0" w:color="auto"/>
              <w:right w:val="single" w:sz="4" w:space="0" w:color="auto"/>
            </w:tcBorders>
            <w:shd w:val="clear" w:color="auto" w:fill="auto"/>
            <w:noWrap/>
            <w:vAlign w:val="center"/>
            <w:hideMark/>
          </w:tcPr>
          <w:p w14:paraId="1077D430" w14:textId="21F81430" w:rsidR="004004F1" w:rsidRPr="002D6CCE" w:rsidRDefault="004004F1" w:rsidP="004004F1">
            <w:pPr>
              <w:spacing w:before="0" w:line="240" w:lineRule="auto"/>
              <w:jc w:val="left"/>
              <w:rPr>
                <w:rFonts w:eastAsia="Times New Roman" w:cs="Calibri"/>
                <w:color w:val="auto"/>
                <w:lang w:eastAsia="lv-LV"/>
              </w:rPr>
            </w:pPr>
            <w:r>
              <w:rPr>
                <w:rFonts w:cs="Calibri"/>
                <w:color w:val="000000"/>
              </w:rPr>
              <w:t>Korupcijas novēršanas un apkarošanas birojs</w:t>
            </w:r>
          </w:p>
        </w:tc>
      </w:tr>
      <w:tr w:rsidR="004004F1" w:rsidRPr="004004F1" w14:paraId="28345770" w14:textId="77777777" w:rsidTr="5F27D86F">
        <w:trPr>
          <w:trHeight w:val="300"/>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14:paraId="76CFAB32" w14:textId="239C8CE1" w:rsidR="004004F1" w:rsidRPr="002D6CCE" w:rsidRDefault="004004F1" w:rsidP="004004F1">
            <w:pPr>
              <w:spacing w:before="0" w:line="240" w:lineRule="auto"/>
              <w:jc w:val="left"/>
              <w:rPr>
                <w:rFonts w:eastAsia="Times New Roman" w:cs="Calibri"/>
                <w:color w:val="auto"/>
                <w:lang w:eastAsia="lv-LV"/>
              </w:rPr>
            </w:pPr>
            <w:r>
              <w:rPr>
                <w:rFonts w:cs="Calibri"/>
                <w:color w:val="000000"/>
              </w:rPr>
              <w:t>KP</w:t>
            </w:r>
          </w:p>
        </w:tc>
        <w:tc>
          <w:tcPr>
            <w:tcW w:w="8760" w:type="dxa"/>
            <w:tcBorders>
              <w:top w:val="nil"/>
              <w:left w:val="nil"/>
              <w:bottom w:val="single" w:sz="4" w:space="0" w:color="auto"/>
              <w:right w:val="single" w:sz="4" w:space="0" w:color="auto"/>
            </w:tcBorders>
            <w:shd w:val="clear" w:color="auto" w:fill="auto"/>
            <w:noWrap/>
            <w:vAlign w:val="center"/>
            <w:hideMark/>
          </w:tcPr>
          <w:p w14:paraId="17E7870A" w14:textId="0C115FA6" w:rsidR="004004F1" w:rsidRPr="002D6CCE" w:rsidRDefault="007958F9" w:rsidP="004004F1">
            <w:pPr>
              <w:spacing w:before="0" w:line="240" w:lineRule="auto"/>
              <w:jc w:val="left"/>
              <w:rPr>
                <w:rFonts w:eastAsia="Times New Roman" w:cs="Calibri"/>
                <w:color w:val="auto"/>
                <w:lang w:eastAsia="lv-LV"/>
              </w:rPr>
            </w:pPr>
            <w:r>
              <w:rPr>
                <w:rFonts w:cs="Calibri"/>
                <w:color w:val="000000"/>
              </w:rPr>
              <w:t>Kohēzijas politika</w:t>
            </w:r>
          </w:p>
        </w:tc>
      </w:tr>
      <w:tr w:rsidR="00126430" w:rsidRPr="004004F1" w14:paraId="366CF2CD" w14:textId="77777777" w:rsidTr="5F27D86F">
        <w:trPr>
          <w:trHeight w:val="300"/>
        </w:trPr>
        <w:tc>
          <w:tcPr>
            <w:tcW w:w="1006" w:type="dxa"/>
            <w:tcBorders>
              <w:top w:val="nil"/>
              <w:left w:val="single" w:sz="4" w:space="0" w:color="auto"/>
              <w:bottom w:val="single" w:sz="4" w:space="0" w:color="auto"/>
              <w:right w:val="single" w:sz="4" w:space="0" w:color="auto"/>
            </w:tcBorders>
            <w:shd w:val="clear" w:color="auto" w:fill="auto"/>
            <w:noWrap/>
            <w:vAlign w:val="center"/>
          </w:tcPr>
          <w:p w14:paraId="27114D42" w14:textId="7FA6757E" w:rsidR="00126430" w:rsidRDefault="00126430" w:rsidP="00126430">
            <w:pPr>
              <w:spacing w:before="0" w:line="240" w:lineRule="auto"/>
              <w:jc w:val="left"/>
              <w:rPr>
                <w:rFonts w:cs="Calibri"/>
                <w:color w:val="000000"/>
              </w:rPr>
            </w:pPr>
            <w:r>
              <w:rPr>
                <w:rFonts w:cs="Calibri"/>
                <w:color w:val="000000"/>
              </w:rPr>
              <w:t>KP 21-27</w:t>
            </w:r>
          </w:p>
        </w:tc>
        <w:tc>
          <w:tcPr>
            <w:tcW w:w="8760" w:type="dxa"/>
            <w:tcBorders>
              <w:top w:val="nil"/>
              <w:left w:val="nil"/>
              <w:bottom w:val="single" w:sz="4" w:space="0" w:color="auto"/>
              <w:right w:val="single" w:sz="4" w:space="0" w:color="auto"/>
            </w:tcBorders>
            <w:shd w:val="clear" w:color="auto" w:fill="auto"/>
            <w:noWrap/>
            <w:vAlign w:val="center"/>
          </w:tcPr>
          <w:p w14:paraId="5DCDACD9" w14:textId="43644780" w:rsidR="00126430" w:rsidRDefault="00126430" w:rsidP="00126430">
            <w:pPr>
              <w:spacing w:before="0" w:line="240" w:lineRule="auto"/>
              <w:jc w:val="left"/>
              <w:rPr>
                <w:rFonts w:cs="Calibri"/>
                <w:color w:val="000000"/>
              </w:rPr>
            </w:pPr>
            <w:r w:rsidRPr="00CE6A2F">
              <w:rPr>
                <w:rFonts w:cs="Calibri"/>
                <w:color w:val="000000"/>
              </w:rPr>
              <w:t>Eiropas Savienības</w:t>
            </w:r>
            <w:r>
              <w:rPr>
                <w:rFonts w:cs="Calibri"/>
                <w:color w:val="000000"/>
              </w:rPr>
              <w:t xml:space="preserve"> Kohēzijas politikas programma 2021.-2027.gadam</w:t>
            </w:r>
          </w:p>
        </w:tc>
      </w:tr>
      <w:tr w:rsidR="007958F9" w:rsidRPr="004004F1" w14:paraId="3DF1CE95" w14:textId="77777777" w:rsidTr="5F27D86F">
        <w:trPr>
          <w:trHeight w:val="300"/>
        </w:trPr>
        <w:tc>
          <w:tcPr>
            <w:tcW w:w="1006" w:type="dxa"/>
            <w:tcBorders>
              <w:top w:val="nil"/>
              <w:left w:val="single" w:sz="4" w:space="0" w:color="auto"/>
              <w:bottom w:val="single" w:sz="4" w:space="0" w:color="auto"/>
              <w:right w:val="single" w:sz="4" w:space="0" w:color="auto"/>
            </w:tcBorders>
            <w:shd w:val="clear" w:color="auto" w:fill="auto"/>
            <w:noWrap/>
            <w:vAlign w:val="center"/>
          </w:tcPr>
          <w:p w14:paraId="571E2DA2" w14:textId="12A2E361" w:rsidR="007958F9" w:rsidRDefault="007958F9" w:rsidP="004004F1">
            <w:pPr>
              <w:spacing w:before="0" w:line="240" w:lineRule="auto"/>
              <w:jc w:val="left"/>
              <w:rPr>
                <w:rFonts w:cs="Calibri"/>
                <w:color w:val="000000"/>
              </w:rPr>
            </w:pPr>
            <w:r>
              <w:rPr>
                <w:rFonts w:cs="Calibri"/>
                <w:color w:val="000000"/>
              </w:rPr>
              <w:t>KPVIS</w:t>
            </w:r>
          </w:p>
        </w:tc>
        <w:tc>
          <w:tcPr>
            <w:tcW w:w="8760" w:type="dxa"/>
            <w:tcBorders>
              <w:top w:val="nil"/>
              <w:left w:val="nil"/>
              <w:bottom w:val="single" w:sz="4" w:space="0" w:color="auto"/>
              <w:right w:val="single" w:sz="4" w:space="0" w:color="auto"/>
            </w:tcBorders>
            <w:shd w:val="clear" w:color="auto" w:fill="auto"/>
            <w:noWrap/>
            <w:vAlign w:val="center"/>
          </w:tcPr>
          <w:p w14:paraId="3BC98B4D" w14:textId="3A0531CF" w:rsidR="007958F9" w:rsidRPr="00126430" w:rsidRDefault="007958F9" w:rsidP="004004F1">
            <w:pPr>
              <w:spacing w:before="0" w:line="240" w:lineRule="auto"/>
              <w:jc w:val="left"/>
              <w:rPr>
                <w:rFonts w:cs="Calibri"/>
                <w:color w:val="000000"/>
              </w:rPr>
            </w:pPr>
            <w:r w:rsidRPr="007958F9">
              <w:rPr>
                <w:rFonts w:cs="Calibri"/>
                <w:color w:val="000000"/>
              </w:rPr>
              <w:t>Kohēzijas politikas fondu vadības informācijas sistēma</w:t>
            </w:r>
          </w:p>
        </w:tc>
      </w:tr>
      <w:tr w:rsidR="00126430" w:rsidRPr="004004F1" w14:paraId="39F796C6" w14:textId="77777777" w:rsidTr="5F27D86F">
        <w:trPr>
          <w:trHeight w:val="300"/>
        </w:trPr>
        <w:tc>
          <w:tcPr>
            <w:tcW w:w="1006" w:type="dxa"/>
            <w:tcBorders>
              <w:top w:val="nil"/>
              <w:left w:val="single" w:sz="4" w:space="0" w:color="auto"/>
              <w:bottom w:val="single" w:sz="4" w:space="0" w:color="auto"/>
              <w:right w:val="single" w:sz="4" w:space="0" w:color="auto"/>
            </w:tcBorders>
            <w:shd w:val="clear" w:color="auto" w:fill="auto"/>
            <w:noWrap/>
            <w:vAlign w:val="center"/>
          </w:tcPr>
          <w:p w14:paraId="6752AE6A" w14:textId="6146475B" w:rsidR="00126430" w:rsidRDefault="00126430" w:rsidP="004004F1">
            <w:pPr>
              <w:spacing w:before="0" w:line="240" w:lineRule="auto"/>
              <w:jc w:val="left"/>
              <w:rPr>
                <w:rFonts w:cs="Calibri"/>
                <w:color w:val="000000"/>
              </w:rPr>
            </w:pPr>
            <w:r>
              <w:rPr>
                <w:rFonts w:cs="Calibri"/>
                <w:color w:val="000000"/>
              </w:rPr>
              <w:t>NAP</w:t>
            </w:r>
          </w:p>
        </w:tc>
        <w:tc>
          <w:tcPr>
            <w:tcW w:w="8760" w:type="dxa"/>
            <w:tcBorders>
              <w:top w:val="nil"/>
              <w:left w:val="nil"/>
              <w:bottom w:val="single" w:sz="4" w:space="0" w:color="auto"/>
              <w:right w:val="single" w:sz="4" w:space="0" w:color="auto"/>
            </w:tcBorders>
            <w:shd w:val="clear" w:color="auto" w:fill="auto"/>
            <w:noWrap/>
            <w:vAlign w:val="center"/>
          </w:tcPr>
          <w:p w14:paraId="69FA14A9" w14:textId="34AC12D6" w:rsidR="00126430" w:rsidRDefault="00126430" w:rsidP="004004F1">
            <w:pPr>
              <w:spacing w:before="0" w:line="240" w:lineRule="auto"/>
              <w:jc w:val="left"/>
              <w:rPr>
                <w:rFonts w:cs="Calibri"/>
                <w:color w:val="000000"/>
              </w:rPr>
            </w:pPr>
            <w:r w:rsidRPr="00126430">
              <w:rPr>
                <w:rFonts w:cs="Calibri"/>
                <w:color w:val="000000"/>
              </w:rPr>
              <w:t>Nacionāl</w:t>
            </w:r>
            <w:r>
              <w:rPr>
                <w:rFonts w:cs="Calibri"/>
                <w:color w:val="000000"/>
              </w:rPr>
              <w:t>ais</w:t>
            </w:r>
            <w:r w:rsidRPr="00126430">
              <w:rPr>
                <w:rFonts w:cs="Calibri"/>
                <w:color w:val="000000"/>
              </w:rPr>
              <w:t xml:space="preserve"> attīstības plān</w:t>
            </w:r>
            <w:r>
              <w:rPr>
                <w:rFonts w:cs="Calibri"/>
                <w:color w:val="000000"/>
              </w:rPr>
              <w:t>s</w:t>
            </w:r>
            <w:r w:rsidRPr="00126430">
              <w:rPr>
                <w:rFonts w:cs="Calibri"/>
                <w:color w:val="000000"/>
              </w:rPr>
              <w:t xml:space="preserve"> 2021.-2027. gadam</w:t>
            </w:r>
          </w:p>
        </w:tc>
      </w:tr>
      <w:tr w:rsidR="004004F1" w:rsidRPr="004004F1" w14:paraId="4B8E36C2" w14:textId="77777777" w:rsidTr="5F27D86F">
        <w:trPr>
          <w:trHeight w:val="300"/>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14:paraId="7B0B1E21" w14:textId="0B79647A" w:rsidR="004004F1" w:rsidRPr="002D6CCE" w:rsidRDefault="004004F1" w:rsidP="004004F1">
            <w:pPr>
              <w:spacing w:before="0" w:line="240" w:lineRule="auto"/>
              <w:jc w:val="left"/>
              <w:rPr>
                <w:rFonts w:eastAsia="Times New Roman" w:cs="Calibri"/>
                <w:color w:val="auto"/>
                <w:lang w:eastAsia="lv-LV"/>
              </w:rPr>
            </w:pPr>
            <w:r>
              <w:rPr>
                <w:rFonts w:cs="Calibri"/>
                <w:color w:val="000000"/>
              </w:rPr>
              <w:t>NVO</w:t>
            </w:r>
          </w:p>
        </w:tc>
        <w:tc>
          <w:tcPr>
            <w:tcW w:w="8760" w:type="dxa"/>
            <w:tcBorders>
              <w:top w:val="nil"/>
              <w:left w:val="nil"/>
              <w:bottom w:val="single" w:sz="4" w:space="0" w:color="auto"/>
              <w:right w:val="single" w:sz="4" w:space="0" w:color="auto"/>
            </w:tcBorders>
            <w:shd w:val="clear" w:color="auto" w:fill="auto"/>
            <w:noWrap/>
            <w:vAlign w:val="center"/>
            <w:hideMark/>
          </w:tcPr>
          <w:p w14:paraId="748FCBE6" w14:textId="49E3C405" w:rsidR="004004F1" w:rsidRPr="002D6CCE" w:rsidRDefault="004004F1" w:rsidP="004004F1">
            <w:pPr>
              <w:spacing w:before="0" w:line="240" w:lineRule="auto"/>
              <w:jc w:val="left"/>
              <w:rPr>
                <w:rFonts w:eastAsia="Times New Roman" w:cs="Calibri"/>
                <w:color w:val="auto"/>
                <w:lang w:eastAsia="lv-LV"/>
              </w:rPr>
            </w:pPr>
            <w:r>
              <w:rPr>
                <w:rFonts w:cs="Calibri"/>
                <w:color w:val="000000"/>
              </w:rPr>
              <w:t>Nevalstiskās organizācijas</w:t>
            </w:r>
          </w:p>
        </w:tc>
      </w:tr>
      <w:tr w:rsidR="00126430" w14:paraId="555E712B" w14:textId="77777777" w:rsidTr="5F27D86F">
        <w:trPr>
          <w:trHeight w:val="300"/>
        </w:trPr>
        <w:tc>
          <w:tcPr>
            <w:tcW w:w="1006" w:type="dxa"/>
            <w:tcBorders>
              <w:top w:val="nil"/>
              <w:left w:val="single" w:sz="4" w:space="0" w:color="auto"/>
              <w:bottom w:val="single" w:sz="4" w:space="0" w:color="auto"/>
              <w:right w:val="single" w:sz="4" w:space="0" w:color="auto"/>
            </w:tcBorders>
            <w:shd w:val="clear" w:color="auto" w:fill="auto"/>
            <w:noWrap/>
            <w:vAlign w:val="center"/>
          </w:tcPr>
          <w:p w14:paraId="089517CA" w14:textId="2328540B" w:rsidR="00126430" w:rsidRPr="5F27D86F" w:rsidRDefault="00126430" w:rsidP="5F27D86F">
            <w:pPr>
              <w:spacing w:line="240" w:lineRule="auto"/>
              <w:jc w:val="left"/>
              <w:rPr>
                <w:rFonts w:cs="Calibri"/>
                <w:color w:val="000000" w:themeColor="text1"/>
              </w:rPr>
            </w:pPr>
            <w:r w:rsidRPr="11D9ACC0">
              <w:rPr>
                <w:lang w:val="lv"/>
              </w:rPr>
              <w:t>OECD</w:t>
            </w:r>
          </w:p>
        </w:tc>
        <w:tc>
          <w:tcPr>
            <w:tcW w:w="8760" w:type="dxa"/>
            <w:tcBorders>
              <w:top w:val="nil"/>
              <w:left w:val="nil"/>
              <w:bottom w:val="single" w:sz="4" w:space="0" w:color="auto"/>
              <w:right w:val="single" w:sz="4" w:space="0" w:color="auto"/>
            </w:tcBorders>
            <w:shd w:val="clear" w:color="auto" w:fill="auto"/>
            <w:noWrap/>
            <w:vAlign w:val="center"/>
          </w:tcPr>
          <w:p w14:paraId="5ABE6611" w14:textId="0D22AC4B" w:rsidR="00126430" w:rsidRPr="5F27D86F" w:rsidRDefault="00126430" w:rsidP="5F27D86F">
            <w:pPr>
              <w:spacing w:line="240" w:lineRule="auto"/>
              <w:jc w:val="left"/>
              <w:rPr>
                <w:rFonts w:cs="Calibri"/>
                <w:color w:val="000000" w:themeColor="text1"/>
              </w:rPr>
            </w:pPr>
            <w:r w:rsidRPr="00126430">
              <w:rPr>
                <w:rFonts w:cs="Calibri"/>
                <w:color w:val="000000" w:themeColor="text1"/>
              </w:rPr>
              <w:t>Ekonomiskās sadarbības un attīstības organizācija</w:t>
            </w:r>
          </w:p>
        </w:tc>
      </w:tr>
      <w:tr w:rsidR="5F27D86F" w14:paraId="334A479E" w14:textId="77777777" w:rsidTr="5F27D86F">
        <w:trPr>
          <w:trHeight w:val="300"/>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14:paraId="7751B5D9" w14:textId="55B0187F" w:rsidR="77365478" w:rsidRDefault="77365478" w:rsidP="5F27D86F">
            <w:pPr>
              <w:spacing w:line="240" w:lineRule="auto"/>
              <w:jc w:val="left"/>
              <w:rPr>
                <w:rFonts w:cs="Calibri"/>
                <w:color w:val="000000" w:themeColor="text1"/>
              </w:rPr>
            </w:pPr>
            <w:r w:rsidRPr="5F27D86F">
              <w:rPr>
                <w:rFonts w:cs="Calibri"/>
                <w:color w:val="000000" w:themeColor="text1"/>
              </w:rPr>
              <w:t>PB</w:t>
            </w:r>
          </w:p>
        </w:tc>
        <w:tc>
          <w:tcPr>
            <w:tcW w:w="8760" w:type="dxa"/>
            <w:tcBorders>
              <w:top w:val="nil"/>
              <w:left w:val="nil"/>
              <w:bottom w:val="single" w:sz="4" w:space="0" w:color="auto"/>
              <w:right w:val="single" w:sz="4" w:space="0" w:color="auto"/>
            </w:tcBorders>
            <w:shd w:val="clear" w:color="auto" w:fill="auto"/>
            <w:noWrap/>
            <w:vAlign w:val="center"/>
            <w:hideMark/>
          </w:tcPr>
          <w:p w14:paraId="21BAF871" w14:textId="48523064" w:rsidR="77365478" w:rsidRDefault="77365478" w:rsidP="5F27D86F">
            <w:pPr>
              <w:spacing w:line="240" w:lineRule="auto"/>
              <w:jc w:val="left"/>
              <w:rPr>
                <w:rFonts w:cs="Calibri"/>
                <w:color w:val="000000" w:themeColor="text1"/>
              </w:rPr>
            </w:pPr>
            <w:r w:rsidRPr="5F27D86F">
              <w:rPr>
                <w:rFonts w:cs="Calibri"/>
                <w:color w:val="000000" w:themeColor="text1"/>
              </w:rPr>
              <w:t>Pašvaldību budžets</w:t>
            </w:r>
          </w:p>
        </w:tc>
      </w:tr>
      <w:tr w:rsidR="004004F1" w:rsidRPr="004004F1" w14:paraId="139ABC63" w14:textId="77777777" w:rsidTr="002D6CCE">
        <w:trPr>
          <w:trHeight w:val="600"/>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14:paraId="5D982958" w14:textId="676D7F1D" w:rsidR="004004F1" w:rsidRPr="002D6CCE" w:rsidRDefault="004004F1" w:rsidP="004004F1">
            <w:pPr>
              <w:spacing w:before="0" w:line="240" w:lineRule="auto"/>
              <w:jc w:val="left"/>
              <w:rPr>
                <w:rFonts w:eastAsia="Times New Roman" w:cs="Calibri"/>
                <w:color w:val="000000"/>
                <w:lang w:eastAsia="lv-LV"/>
              </w:rPr>
            </w:pPr>
            <w:r>
              <w:rPr>
                <w:rFonts w:cs="Calibri"/>
                <w:color w:val="000000"/>
              </w:rPr>
              <w:t>PP</w:t>
            </w:r>
          </w:p>
        </w:tc>
        <w:tc>
          <w:tcPr>
            <w:tcW w:w="8760" w:type="dxa"/>
            <w:tcBorders>
              <w:top w:val="nil"/>
              <w:left w:val="nil"/>
              <w:bottom w:val="single" w:sz="4" w:space="0" w:color="auto"/>
              <w:right w:val="single" w:sz="4" w:space="0" w:color="auto"/>
            </w:tcBorders>
            <w:shd w:val="clear" w:color="auto" w:fill="auto"/>
            <w:vAlign w:val="center"/>
            <w:hideMark/>
          </w:tcPr>
          <w:p w14:paraId="3176FB66" w14:textId="6FBBD81A" w:rsidR="004004F1" w:rsidRPr="002D6CCE" w:rsidRDefault="004004F1" w:rsidP="004004F1">
            <w:pPr>
              <w:spacing w:before="0" w:line="240" w:lineRule="auto"/>
              <w:jc w:val="left"/>
              <w:rPr>
                <w:rFonts w:eastAsia="Times New Roman" w:cs="Calibri"/>
                <w:color w:val="000000"/>
                <w:lang w:eastAsia="lv-LV"/>
              </w:rPr>
            </w:pPr>
            <w:r>
              <w:rPr>
                <w:rFonts w:cs="Calibri"/>
                <w:color w:val="000000"/>
              </w:rPr>
              <w:t>Valsts pārvaldes darbinieki, kas tieši vai netieši iesaistīti Kohēzijas politikas mērķu sasniegšanā</w:t>
            </w:r>
          </w:p>
        </w:tc>
      </w:tr>
      <w:tr w:rsidR="004004F1" w:rsidRPr="004004F1" w14:paraId="5F6FE4AF" w14:textId="77777777" w:rsidTr="5F27D86F">
        <w:trPr>
          <w:trHeight w:val="300"/>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14:paraId="102B5E09" w14:textId="4B772465" w:rsidR="004004F1" w:rsidRPr="002D6CCE" w:rsidRDefault="00673D95" w:rsidP="004004F1">
            <w:pPr>
              <w:spacing w:before="0" w:line="240" w:lineRule="auto"/>
              <w:jc w:val="left"/>
              <w:rPr>
                <w:rFonts w:eastAsia="Times New Roman" w:cs="Calibri"/>
                <w:color w:val="000000"/>
                <w:lang w:eastAsia="lv-LV"/>
              </w:rPr>
            </w:pPr>
            <w:r>
              <w:rPr>
                <w:rFonts w:cs="Calibri"/>
                <w:color w:val="000000"/>
              </w:rPr>
              <w:t>SIF</w:t>
            </w:r>
          </w:p>
        </w:tc>
        <w:tc>
          <w:tcPr>
            <w:tcW w:w="8760" w:type="dxa"/>
            <w:tcBorders>
              <w:top w:val="nil"/>
              <w:left w:val="nil"/>
              <w:bottom w:val="single" w:sz="4" w:space="0" w:color="auto"/>
              <w:right w:val="single" w:sz="4" w:space="0" w:color="auto"/>
            </w:tcBorders>
            <w:shd w:val="clear" w:color="auto" w:fill="auto"/>
            <w:noWrap/>
            <w:vAlign w:val="center"/>
            <w:hideMark/>
          </w:tcPr>
          <w:p w14:paraId="6AC33FB5" w14:textId="6643DF54" w:rsidR="004004F1" w:rsidRPr="002D6CCE" w:rsidRDefault="00673D95" w:rsidP="004004F1">
            <w:pPr>
              <w:spacing w:before="0" w:line="240" w:lineRule="auto"/>
              <w:jc w:val="left"/>
              <w:rPr>
                <w:rFonts w:eastAsia="Times New Roman" w:cs="Calibri"/>
                <w:color w:val="000000"/>
                <w:lang w:eastAsia="lv-LV"/>
              </w:rPr>
            </w:pPr>
            <w:r>
              <w:rPr>
                <w:rFonts w:eastAsia="Times New Roman" w:cs="Calibri"/>
                <w:color w:val="000000"/>
                <w:lang w:eastAsia="lv-LV"/>
              </w:rPr>
              <w:t>Sabiedrības integrācijas fonds</w:t>
            </w:r>
          </w:p>
        </w:tc>
      </w:tr>
      <w:tr w:rsidR="00126430" w14:paraId="1434EB36" w14:textId="77777777" w:rsidTr="002D6CCE">
        <w:trPr>
          <w:trHeight w:val="600"/>
        </w:trPr>
        <w:tc>
          <w:tcPr>
            <w:tcW w:w="1006" w:type="dxa"/>
            <w:tcBorders>
              <w:top w:val="nil"/>
              <w:left w:val="single" w:sz="4" w:space="0" w:color="auto"/>
              <w:bottom w:val="single" w:sz="4" w:space="0" w:color="auto"/>
              <w:right w:val="single" w:sz="4" w:space="0" w:color="auto"/>
            </w:tcBorders>
            <w:shd w:val="clear" w:color="auto" w:fill="auto"/>
            <w:noWrap/>
            <w:vAlign w:val="center"/>
          </w:tcPr>
          <w:p w14:paraId="07C0DBDA" w14:textId="4C10A949" w:rsidR="00126430" w:rsidRPr="5834572E" w:rsidRDefault="00126430" w:rsidP="5834572E">
            <w:pPr>
              <w:spacing w:line="240" w:lineRule="auto"/>
              <w:jc w:val="left"/>
              <w:rPr>
                <w:rFonts w:cs="Calibri"/>
              </w:rPr>
            </w:pPr>
            <w:r>
              <w:rPr>
                <w:rFonts w:cs="Calibri"/>
              </w:rPr>
              <w:t>TM</w:t>
            </w:r>
          </w:p>
        </w:tc>
        <w:tc>
          <w:tcPr>
            <w:tcW w:w="8760" w:type="dxa"/>
            <w:tcBorders>
              <w:top w:val="nil"/>
              <w:left w:val="nil"/>
              <w:bottom w:val="single" w:sz="4" w:space="0" w:color="auto"/>
              <w:right w:val="single" w:sz="4" w:space="0" w:color="auto"/>
            </w:tcBorders>
            <w:shd w:val="clear" w:color="auto" w:fill="auto"/>
            <w:vAlign w:val="center"/>
          </w:tcPr>
          <w:p w14:paraId="0CBEF11F" w14:textId="482A6082" w:rsidR="00126430" w:rsidRPr="5834572E" w:rsidRDefault="00126430" w:rsidP="5834572E">
            <w:pPr>
              <w:spacing w:line="240" w:lineRule="auto"/>
              <w:jc w:val="left"/>
              <w:rPr>
                <w:rFonts w:cs="Calibri"/>
              </w:rPr>
            </w:pPr>
            <w:r>
              <w:rPr>
                <w:rFonts w:cs="Calibri"/>
              </w:rPr>
              <w:t>Tieslietu ministrija</w:t>
            </w:r>
          </w:p>
        </w:tc>
      </w:tr>
      <w:tr w:rsidR="5834572E" w14:paraId="06F0BA5F" w14:textId="77777777" w:rsidTr="002D6CCE">
        <w:trPr>
          <w:trHeight w:val="600"/>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14:paraId="7E3F8150" w14:textId="76DF364D" w:rsidR="4503B129" w:rsidRDefault="4503B129" w:rsidP="5834572E">
            <w:pPr>
              <w:spacing w:line="240" w:lineRule="auto"/>
              <w:jc w:val="left"/>
              <w:rPr>
                <w:rFonts w:cs="Calibri"/>
              </w:rPr>
            </w:pPr>
            <w:r w:rsidRPr="5834572E">
              <w:rPr>
                <w:rFonts w:cs="Calibri"/>
              </w:rPr>
              <w:t>TP</w:t>
            </w:r>
          </w:p>
        </w:tc>
        <w:tc>
          <w:tcPr>
            <w:tcW w:w="8760" w:type="dxa"/>
            <w:tcBorders>
              <w:top w:val="nil"/>
              <w:left w:val="nil"/>
              <w:bottom w:val="single" w:sz="4" w:space="0" w:color="auto"/>
              <w:right w:val="single" w:sz="4" w:space="0" w:color="auto"/>
            </w:tcBorders>
            <w:shd w:val="clear" w:color="auto" w:fill="auto"/>
            <w:vAlign w:val="center"/>
            <w:hideMark/>
          </w:tcPr>
          <w:p w14:paraId="691B721E" w14:textId="5F1DC7C4" w:rsidR="4503B129" w:rsidRDefault="4503B129" w:rsidP="5834572E">
            <w:pPr>
              <w:spacing w:line="240" w:lineRule="auto"/>
              <w:jc w:val="left"/>
              <w:rPr>
                <w:rFonts w:cs="Calibri"/>
              </w:rPr>
            </w:pPr>
            <w:r w:rsidRPr="5834572E">
              <w:rPr>
                <w:rFonts w:cs="Calibri"/>
              </w:rPr>
              <w:t>Tehniskā palīdzība</w:t>
            </w:r>
          </w:p>
        </w:tc>
      </w:tr>
      <w:tr w:rsidR="004004F1" w:rsidRPr="004004F1" w14:paraId="04B4A0FE" w14:textId="77777777" w:rsidTr="002D6CCE">
        <w:trPr>
          <w:trHeight w:val="600"/>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14:paraId="62A4F6EC" w14:textId="3FE1CE50" w:rsidR="004004F1" w:rsidRPr="002D6CCE" w:rsidRDefault="004004F1" w:rsidP="004004F1">
            <w:pPr>
              <w:spacing w:before="0" w:line="240" w:lineRule="auto"/>
              <w:jc w:val="left"/>
              <w:rPr>
                <w:rFonts w:eastAsia="Times New Roman" w:cs="Calibri"/>
                <w:color w:val="000000"/>
                <w:lang w:eastAsia="lv-LV"/>
              </w:rPr>
            </w:pPr>
            <w:r>
              <w:rPr>
                <w:rFonts w:cs="Calibri"/>
              </w:rPr>
              <w:t>UK</w:t>
            </w:r>
          </w:p>
        </w:tc>
        <w:tc>
          <w:tcPr>
            <w:tcW w:w="8760" w:type="dxa"/>
            <w:tcBorders>
              <w:top w:val="nil"/>
              <w:left w:val="nil"/>
              <w:bottom w:val="single" w:sz="4" w:space="0" w:color="auto"/>
              <w:right w:val="single" w:sz="4" w:space="0" w:color="auto"/>
            </w:tcBorders>
            <w:shd w:val="clear" w:color="auto" w:fill="auto"/>
            <w:vAlign w:val="center"/>
            <w:hideMark/>
          </w:tcPr>
          <w:p w14:paraId="6DA1A468" w14:textId="32DB45C5" w:rsidR="004004F1" w:rsidRPr="002D6CCE" w:rsidRDefault="004004F1" w:rsidP="004004F1">
            <w:pPr>
              <w:spacing w:before="0" w:line="240" w:lineRule="auto"/>
              <w:jc w:val="left"/>
              <w:rPr>
                <w:rFonts w:eastAsia="Times New Roman" w:cs="Calibri"/>
                <w:color w:val="000000"/>
                <w:lang w:eastAsia="lv-LV"/>
              </w:rPr>
            </w:pPr>
            <w:r>
              <w:rPr>
                <w:rFonts w:cs="Calibri"/>
              </w:rPr>
              <w:t>Eiropas Savienības fondu uzraudzības komiteja</w:t>
            </w:r>
          </w:p>
        </w:tc>
      </w:tr>
      <w:tr w:rsidR="004004F1" w:rsidRPr="004004F1" w14:paraId="11B0CAD2" w14:textId="77777777" w:rsidTr="002D6CCE">
        <w:trPr>
          <w:trHeight w:val="300"/>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14:paraId="77436AA4" w14:textId="0F982D3D" w:rsidR="004004F1" w:rsidRPr="002D6CCE" w:rsidRDefault="004004F1" w:rsidP="004004F1">
            <w:pPr>
              <w:spacing w:before="0" w:line="240" w:lineRule="auto"/>
              <w:jc w:val="left"/>
              <w:rPr>
                <w:rFonts w:eastAsia="Times New Roman" w:cs="Calibri"/>
                <w:color w:val="000000"/>
                <w:lang w:eastAsia="lv-LV"/>
              </w:rPr>
            </w:pPr>
            <w:r>
              <w:rPr>
                <w:rFonts w:cs="Calibri"/>
              </w:rPr>
              <w:t>VARAM</w:t>
            </w:r>
          </w:p>
        </w:tc>
        <w:tc>
          <w:tcPr>
            <w:tcW w:w="8760" w:type="dxa"/>
            <w:tcBorders>
              <w:top w:val="nil"/>
              <w:left w:val="nil"/>
              <w:bottom w:val="single" w:sz="4" w:space="0" w:color="auto"/>
              <w:right w:val="single" w:sz="4" w:space="0" w:color="auto"/>
            </w:tcBorders>
            <w:shd w:val="clear" w:color="auto" w:fill="auto"/>
            <w:vAlign w:val="center"/>
            <w:hideMark/>
          </w:tcPr>
          <w:p w14:paraId="6BF82775" w14:textId="1D70837B" w:rsidR="004004F1" w:rsidRPr="00EA3A76" w:rsidRDefault="004004F1" w:rsidP="7714D112">
            <w:pPr>
              <w:spacing w:before="0" w:line="240" w:lineRule="auto"/>
              <w:jc w:val="left"/>
              <w:rPr>
                <w:rFonts w:eastAsia="Times New Roman" w:cs="Calibri"/>
                <w:color w:val="000000" w:themeColor="text1"/>
                <w:lang w:eastAsia="lv-LV"/>
              </w:rPr>
            </w:pPr>
            <w:r>
              <w:rPr>
                <w:rFonts w:cs="Calibri"/>
              </w:rPr>
              <w:t>Vides aizsardzības un reģionālās attīstības ministrija</w:t>
            </w:r>
          </w:p>
          <w:p w14:paraId="705F07B1" w14:textId="4BCF400F" w:rsidR="004004F1" w:rsidRPr="002D6CCE" w:rsidRDefault="004004F1" w:rsidP="004004F1">
            <w:pPr>
              <w:spacing w:before="0" w:line="240" w:lineRule="auto"/>
              <w:jc w:val="left"/>
              <w:rPr>
                <w:rFonts w:cs="Calibri"/>
                <w:lang w:eastAsia="lv-LV"/>
              </w:rPr>
            </w:pPr>
          </w:p>
        </w:tc>
      </w:tr>
      <w:tr w:rsidR="004004F1" w:rsidRPr="004004F1" w14:paraId="102D1FDB" w14:textId="77777777" w:rsidTr="5F27D86F">
        <w:trPr>
          <w:trHeight w:val="300"/>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14:paraId="70166B67" w14:textId="325F0AE5" w:rsidR="004004F1" w:rsidRPr="002D6CCE" w:rsidRDefault="004004F1" w:rsidP="004004F1">
            <w:pPr>
              <w:spacing w:before="0" w:line="240" w:lineRule="auto"/>
              <w:jc w:val="left"/>
              <w:rPr>
                <w:rFonts w:eastAsia="Times New Roman" w:cs="Calibri"/>
                <w:color w:val="000000"/>
                <w:lang w:eastAsia="lv-LV"/>
              </w:rPr>
            </w:pPr>
            <w:r>
              <w:rPr>
                <w:rFonts w:cs="Calibri"/>
              </w:rPr>
              <w:t>VAS</w:t>
            </w:r>
          </w:p>
        </w:tc>
        <w:tc>
          <w:tcPr>
            <w:tcW w:w="8760" w:type="dxa"/>
            <w:tcBorders>
              <w:top w:val="nil"/>
              <w:left w:val="nil"/>
              <w:bottom w:val="single" w:sz="4" w:space="0" w:color="auto"/>
              <w:right w:val="single" w:sz="4" w:space="0" w:color="auto"/>
            </w:tcBorders>
            <w:shd w:val="clear" w:color="auto" w:fill="auto"/>
            <w:noWrap/>
            <w:vAlign w:val="center"/>
            <w:hideMark/>
          </w:tcPr>
          <w:p w14:paraId="27234C26" w14:textId="28CFDADD" w:rsidR="004004F1" w:rsidRPr="002D6CCE" w:rsidRDefault="004004F1" w:rsidP="004004F1">
            <w:pPr>
              <w:spacing w:before="0" w:line="240" w:lineRule="auto"/>
              <w:jc w:val="left"/>
              <w:rPr>
                <w:rFonts w:eastAsia="Times New Roman" w:cs="Calibri"/>
                <w:color w:val="000000"/>
                <w:lang w:eastAsia="lv-LV"/>
              </w:rPr>
            </w:pPr>
            <w:r>
              <w:rPr>
                <w:rFonts w:cs="Calibri"/>
              </w:rPr>
              <w:t>Valsts administrācijas skola</w:t>
            </w:r>
          </w:p>
        </w:tc>
      </w:tr>
      <w:tr w:rsidR="5834572E" w14:paraId="6BE4646E" w14:textId="77777777" w:rsidTr="002D6CCE">
        <w:trPr>
          <w:trHeight w:val="300"/>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14:paraId="225E39E6" w14:textId="66FC34B2" w:rsidR="5B3498A7" w:rsidRDefault="5B3498A7" w:rsidP="5834572E">
            <w:pPr>
              <w:spacing w:line="240" w:lineRule="auto"/>
              <w:jc w:val="left"/>
              <w:rPr>
                <w:rFonts w:cs="Calibri"/>
              </w:rPr>
            </w:pPr>
            <w:r w:rsidRPr="5834572E">
              <w:rPr>
                <w:rFonts w:cs="Calibri"/>
              </w:rPr>
              <w:t>VB</w:t>
            </w:r>
          </w:p>
        </w:tc>
        <w:tc>
          <w:tcPr>
            <w:tcW w:w="8760" w:type="dxa"/>
            <w:tcBorders>
              <w:top w:val="nil"/>
              <w:left w:val="nil"/>
              <w:bottom w:val="single" w:sz="4" w:space="0" w:color="auto"/>
              <w:right w:val="single" w:sz="4" w:space="0" w:color="auto"/>
            </w:tcBorders>
            <w:shd w:val="clear" w:color="auto" w:fill="auto"/>
            <w:vAlign w:val="center"/>
            <w:hideMark/>
          </w:tcPr>
          <w:p w14:paraId="55B23DE8" w14:textId="65E05A28" w:rsidR="5B3498A7" w:rsidRDefault="5B3498A7" w:rsidP="5834572E">
            <w:pPr>
              <w:spacing w:line="240" w:lineRule="auto"/>
              <w:jc w:val="left"/>
              <w:rPr>
                <w:rFonts w:cs="Calibri"/>
              </w:rPr>
            </w:pPr>
            <w:r w:rsidRPr="5834572E">
              <w:rPr>
                <w:rFonts w:cs="Calibri"/>
              </w:rPr>
              <w:t>Valsts budžets</w:t>
            </w:r>
          </w:p>
        </w:tc>
      </w:tr>
      <w:tr w:rsidR="004004F1" w:rsidRPr="004004F1" w14:paraId="26B0F4FD" w14:textId="77777777" w:rsidTr="002D6CCE">
        <w:trPr>
          <w:trHeight w:val="300"/>
        </w:trPr>
        <w:tc>
          <w:tcPr>
            <w:tcW w:w="1006" w:type="dxa"/>
            <w:tcBorders>
              <w:top w:val="nil"/>
              <w:left w:val="single" w:sz="4" w:space="0" w:color="auto"/>
              <w:bottom w:val="single" w:sz="4" w:space="0" w:color="auto"/>
              <w:right w:val="single" w:sz="4" w:space="0" w:color="auto"/>
            </w:tcBorders>
            <w:shd w:val="clear" w:color="auto" w:fill="auto"/>
            <w:noWrap/>
            <w:vAlign w:val="center"/>
            <w:hideMark/>
          </w:tcPr>
          <w:p w14:paraId="2E2BC411" w14:textId="712F2804" w:rsidR="004004F1" w:rsidRPr="002D6CCE" w:rsidRDefault="004004F1" w:rsidP="004004F1">
            <w:pPr>
              <w:spacing w:before="0" w:line="240" w:lineRule="auto"/>
              <w:jc w:val="left"/>
              <w:rPr>
                <w:rFonts w:eastAsia="Times New Roman" w:cs="Calibri"/>
                <w:color w:val="000000"/>
                <w:lang w:eastAsia="lv-LV"/>
              </w:rPr>
            </w:pPr>
            <w:r>
              <w:rPr>
                <w:rFonts w:cs="Calibri"/>
              </w:rPr>
              <w:t>VI</w:t>
            </w:r>
          </w:p>
        </w:tc>
        <w:tc>
          <w:tcPr>
            <w:tcW w:w="8760" w:type="dxa"/>
            <w:tcBorders>
              <w:top w:val="nil"/>
              <w:left w:val="nil"/>
              <w:bottom w:val="single" w:sz="4" w:space="0" w:color="auto"/>
              <w:right w:val="single" w:sz="4" w:space="0" w:color="auto"/>
            </w:tcBorders>
            <w:shd w:val="clear" w:color="auto" w:fill="auto"/>
            <w:vAlign w:val="center"/>
            <w:hideMark/>
          </w:tcPr>
          <w:p w14:paraId="600D79CB" w14:textId="774D1EF4" w:rsidR="004004F1" w:rsidRPr="002D6CCE" w:rsidRDefault="004004F1" w:rsidP="004004F1">
            <w:pPr>
              <w:spacing w:before="0" w:line="240" w:lineRule="auto"/>
              <w:jc w:val="left"/>
              <w:rPr>
                <w:rFonts w:eastAsia="Times New Roman" w:cs="Calibri"/>
                <w:color w:val="000000"/>
                <w:lang w:eastAsia="lv-LV"/>
              </w:rPr>
            </w:pPr>
            <w:r>
              <w:rPr>
                <w:rFonts w:cs="Calibri"/>
              </w:rPr>
              <w:t>Eiropas Savienības fondu vadošā iestāde – Finanšu ministrija</w:t>
            </w:r>
          </w:p>
        </w:tc>
      </w:tr>
      <w:tr w:rsidR="004004F1" w:rsidRPr="004004F1" w14:paraId="04BCF4F4" w14:textId="77777777" w:rsidTr="002D6CCE">
        <w:trPr>
          <w:trHeight w:val="300"/>
        </w:trPr>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D9108" w14:textId="50BD56C5" w:rsidR="004004F1" w:rsidRPr="002D6CCE" w:rsidRDefault="004004F1" w:rsidP="004004F1">
            <w:pPr>
              <w:spacing w:before="0" w:line="240" w:lineRule="auto"/>
              <w:jc w:val="left"/>
              <w:rPr>
                <w:rFonts w:eastAsia="Times New Roman" w:cs="Calibri"/>
                <w:color w:val="000000"/>
                <w:lang w:eastAsia="lv-LV"/>
              </w:rPr>
            </w:pPr>
            <w:r>
              <w:rPr>
                <w:rFonts w:cs="Calibri"/>
              </w:rPr>
              <w:t>VK</w:t>
            </w:r>
          </w:p>
        </w:tc>
        <w:tc>
          <w:tcPr>
            <w:tcW w:w="8760" w:type="dxa"/>
            <w:tcBorders>
              <w:top w:val="single" w:sz="4" w:space="0" w:color="auto"/>
              <w:left w:val="nil"/>
              <w:bottom w:val="single" w:sz="4" w:space="0" w:color="auto"/>
              <w:right w:val="single" w:sz="4" w:space="0" w:color="auto"/>
            </w:tcBorders>
            <w:shd w:val="clear" w:color="auto" w:fill="auto"/>
            <w:noWrap/>
            <w:vAlign w:val="center"/>
            <w:hideMark/>
          </w:tcPr>
          <w:p w14:paraId="6DE1A67D" w14:textId="288F7BFF" w:rsidR="004004F1" w:rsidRPr="002D6CCE" w:rsidRDefault="004004F1" w:rsidP="004004F1">
            <w:pPr>
              <w:spacing w:before="0" w:line="240" w:lineRule="auto"/>
              <w:jc w:val="left"/>
              <w:rPr>
                <w:rFonts w:eastAsia="Times New Roman" w:cs="Calibri"/>
                <w:color w:val="000000"/>
                <w:lang w:eastAsia="lv-LV"/>
              </w:rPr>
            </w:pPr>
            <w:r>
              <w:rPr>
                <w:rFonts w:cs="Calibri"/>
              </w:rPr>
              <w:t>Valsts kanceleja</w:t>
            </w:r>
          </w:p>
        </w:tc>
      </w:tr>
      <w:tr w:rsidR="004004F1" w:rsidRPr="004004F1" w14:paraId="179EDF4C" w14:textId="77777777" w:rsidTr="002D6CCE">
        <w:trPr>
          <w:trHeight w:val="300"/>
        </w:trPr>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834B9" w14:textId="1B858860" w:rsidR="004004F1" w:rsidRDefault="004004F1" w:rsidP="004004F1">
            <w:pPr>
              <w:spacing w:before="0" w:line="240" w:lineRule="auto"/>
              <w:jc w:val="left"/>
              <w:rPr>
                <w:rFonts w:eastAsia="Times New Roman" w:cs="Calibri"/>
                <w:color w:val="000000"/>
                <w:lang w:eastAsia="lv-LV"/>
              </w:rPr>
            </w:pPr>
            <w:r>
              <w:rPr>
                <w:rFonts w:cs="Calibri"/>
              </w:rPr>
              <w:t>VKS</w:t>
            </w:r>
          </w:p>
        </w:tc>
        <w:tc>
          <w:tcPr>
            <w:tcW w:w="8760" w:type="dxa"/>
            <w:tcBorders>
              <w:top w:val="single" w:sz="4" w:space="0" w:color="auto"/>
              <w:left w:val="nil"/>
              <w:bottom w:val="single" w:sz="4" w:space="0" w:color="auto"/>
              <w:right w:val="single" w:sz="4" w:space="0" w:color="auto"/>
            </w:tcBorders>
            <w:shd w:val="clear" w:color="auto" w:fill="auto"/>
            <w:noWrap/>
            <w:vAlign w:val="center"/>
          </w:tcPr>
          <w:p w14:paraId="248B85F5" w14:textId="47A121F1" w:rsidR="004004F1" w:rsidRDefault="004004F1" w:rsidP="004004F1">
            <w:pPr>
              <w:spacing w:before="0" w:line="240" w:lineRule="auto"/>
              <w:jc w:val="left"/>
              <w:rPr>
                <w:rFonts w:eastAsia="Times New Roman" w:cs="Calibri"/>
                <w:color w:val="000000"/>
                <w:lang w:eastAsia="lv-LV"/>
              </w:rPr>
            </w:pPr>
            <w:r>
              <w:rPr>
                <w:rFonts w:cs="Calibri"/>
              </w:rPr>
              <w:t>Vadības un kontroles sistēmas institūcijas</w:t>
            </w:r>
          </w:p>
        </w:tc>
      </w:tr>
      <w:tr w:rsidR="004004F1" w:rsidRPr="004004F1" w14:paraId="08164FD2" w14:textId="77777777" w:rsidTr="002D6CCE">
        <w:trPr>
          <w:trHeight w:val="300"/>
        </w:trPr>
        <w:tc>
          <w:tcPr>
            <w:tcW w:w="10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36A5BA" w14:textId="13300957" w:rsidR="004004F1" w:rsidRDefault="004004F1" w:rsidP="004004F1">
            <w:pPr>
              <w:spacing w:before="0" w:line="240" w:lineRule="auto"/>
              <w:jc w:val="left"/>
              <w:rPr>
                <w:rFonts w:eastAsia="Times New Roman" w:cs="Calibri"/>
                <w:color w:val="000000"/>
                <w:lang w:eastAsia="lv-LV"/>
              </w:rPr>
            </w:pPr>
            <w:r>
              <w:rPr>
                <w:rFonts w:cs="Calibri"/>
                <w:color w:val="000000"/>
              </w:rPr>
              <w:t>VP</w:t>
            </w:r>
          </w:p>
        </w:tc>
        <w:tc>
          <w:tcPr>
            <w:tcW w:w="8760" w:type="dxa"/>
            <w:tcBorders>
              <w:top w:val="single" w:sz="4" w:space="0" w:color="auto"/>
              <w:left w:val="nil"/>
              <w:bottom w:val="single" w:sz="4" w:space="0" w:color="auto"/>
              <w:right w:val="single" w:sz="4" w:space="0" w:color="auto"/>
            </w:tcBorders>
            <w:shd w:val="clear" w:color="auto" w:fill="auto"/>
            <w:noWrap/>
            <w:vAlign w:val="center"/>
          </w:tcPr>
          <w:p w14:paraId="6980AA68" w14:textId="02A01F25" w:rsidR="004004F1" w:rsidRPr="004004F1" w:rsidRDefault="004004F1" w:rsidP="004004F1">
            <w:pPr>
              <w:spacing w:before="0" w:line="240" w:lineRule="auto"/>
              <w:jc w:val="left"/>
              <w:rPr>
                <w:rFonts w:eastAsia="Times New Roman" w:cs="Calibri"/>
                <w:color w:val="000000"/>
                <w:lang w:eastAsia="lv-LV"/>
              </w:rPr>
            </w:pPr>
            <w:r>
              <w:rPr>
                <w:rFonts w:cs="Calibri"/>
                <w:color w:val="000000"/>
              </w:rPr>
              <w:t>Valsts policija</w:t>
            </w:r>
          </w:p>
        </w:tc>
      </w:tr>
    </w:tbl>
    <w:p w14:paraId="48925F5C" w14:textId="2B66CE2C" w:rsidR="00883A9A" w:rsidRPr="00093FD5" w:rsidRDefault="00EA3A76" w:rsidP="002D6CCE">
      <w:pPr>
        <w:pStyle w:val="Heading1"/>
      </w:pPr>
      <w:bookmarkStart w:id="0" w:name="_Toc54277065"/>
      <w:r>
        <w:t>Tekstā izmantotie saīsinājumi</w:t>
      </w:r>
      <w:bookmarkEnd w:id="0"/>
    </w:p>
    <w:p w14:paraId="780414B4" w14:textId="466310A5" w:rsidR="00EF226C" w:rsidRDefault="00553567" w:rsidP="1610B099">
      <w:r w:rsidRPr="00864B43">
        <w:rPr>
          <w:b/>
          <w:bCs/>
        </w:rPr>
        <w:lastRenderedPageBreak/>
        <w:t xml:space="preserve">Administratīvās kapacitātes </w:t>
      </w:r>
      <w:r w:rsidR="55D2F462" w:rsidRPr="00864B43">
        <w:rPr>
          <w:b/>
          <w:bCs/>
        </w:rPr>
        <w:t>ceļa karte</w:t>
      </w:r>
      <w:r w:rsidR="55D2F462">
        <w:t xml:space="preserve"> </w:t>
      </w:r>
      <w:r w:rsidR="55D2F462" w:rsidRPr="00BC5F18">
        <w:rPr>
          <w:b/>
          <w:bCs/>
        </w:rPr>
        <w:t>Kohēzijas politikas mērķu sasniegšanai 2021</w:t>
      </w:r>
      <w:r w:rsidR="005B3E8B" w:rsidRPr="00BC5F18">
        <w:rPr>
          <w:b/>
          <w:bCs/>
        </w:rPr>
        <w:t>.</w:t>
      </w:r>
      <w:r w:rsidR="55D2F462" w:rsidRPr="00BC5F18">
        <w:rPr>
          <w:b/>
          <w:bCs/>
        </w:rPr>
        <w:t>-2027.</w:t>
      </w:r>
      <w:r w:rsidR="005B3E8B" w:rsidRPr="00BC5F18">
        <w:rPr>
          <w:b/>
          <w:bCs/>
        </w:rPr>
        <w:t xml:space="preserve"> </w:t>
      </w:r>
      <w:r w:rsidR="55D2F462" w:rsidRPr="00BC5F18">
        <w:rPr>
          <w:b/>
          <w:bCs/>
        </w:rPr>
        <w:t>gada plānošanas period</w:t>
      </w:r>
      <w:r w:rsidR="0040637F" w:rsidRPr="00BC5F18">
        <w:rPr>
          <w:b/>
          <w:bCs/>
        </w:rPr>
        <w:t>ā</w:t>
      </w:r>
      <w:r>
        <w:t xml:space="preserve"> </w:t>
      </w:r>
      <w:r w:rsidR="008A7088">
        <w:t xml:space="preserve">ir izstrādāta, lai </w:t>
      </w:r>
      <w:r w:rsidR="0EA40483">
        <w:t>kalpo</w:t>
      </w:r>
      <w:r w:rsidR="008A7088">
        <w:t xml:space="preserve">tu par </w:t>
      </w:r>
      <w:r w:rsidR="0EA40483">
        <w:t>galven</w:t>
      </w:r>
      <w:r w:rsidR="008A7088">
        <w:t>o</w:t>
      </w:r>
      <w:r w:rsidR="0EA40483">
        <w:t xml:space="preserve"> vadlīnij</w:t>
      </w:r>
      <w:r w:rsidR="008A7088">
        <w:t>u</w:t>
      </w:r>
      <w:r w:rsidR="0EA40483">
        <w:t>, plān</w:t>
      </w:r>
      <w:r w:rsidR="008A7088">
        <w:t>u</w:t>
      </w:r>
      <w:r w:rsidR="0EA40483">
        <w:t xml:space="preserve"> un atskaites punkt</w:t>
      </w:r>
      <w:r w:rsidR="008A7088">
        <w:t>u</w:t>
      </w:r>
      <w:r w:rsidR="55A4D8B1">
        <w:t xml:space="preserve"> </w:t>
      </w:r>
      <w:r w:rsidR="7F9FEA5D">
        <w:t>virzībā uz</w:t>
      </w:r>
      <w:r w:rsidR="55A4D8B1">
        <w:t xml:space="preserve"> mērķi radīt </w:t>
      </w:r>
      <w:r w:rsidR="2AE074AD">
        <w:t xml:space="preserve">nepieciešamos </w:t>
      </w:r>
      <w:r w:rsidR="55A4D8B1">
        <w:t>priekšnosacījumus</w:t>
      </w:r>
      <w:r w:rsidR="2609C39B">
        <w:t xml:space="preserve"> cilvēkresursu, finansējuma, zināšanu</w:t>
      </w:r>
      <w:r w:rsidR="0217E7F3">
        <w:t xml:space="preserve"> </w:t>
      </w:r>
      <w:proofErr w:type="spellStart"/>
      <w:r w:rsidR="0217E7F3">
        <w:t>p</w:t>
      </w:r>
      <w:r w:rsidR="1665ABB8">
        <w:t>ārneses</w:t>
      </w:r>
      <w:proofErr w:type="spellEnd"/>
      <w:r w:rsidR="0A3AB06C">
        <w:t xml:space="preserve">, </w:t>
      </w:r>
      <w:r w:rsidR="1665ABB8">
        <w:t xml:space="preserve">rīku </w:t>
      </w:r>
      <w:r w:rsidR="479F2B15">
        <w:t xml:space="preserve">un tehnoloģiju </w:t>
      </w:r>
      <w:r w:rsidR="12648874">
        <w:t>ieguldījumu pietiekamībai</w:t>
      </w:r>
      <w:r w:rsidR="0217E7F3">
        <w:t xml:space="preserve"> Kohēzijas politikas fondu programmu un projektu rezultātu efektīvai un savlaicīgai sasniegšanai.</w:t>
      </w:r>
      <w:r w:rsidR="006F7E26">
        <w:t xml:space="preserve"> Ceļa kart</w:t>
      </w:r>
      <w:r w:rsidR="00971909">
        <w:t>i izstrādājusi V</w:t>
      </w:r>
      <w:r w:rsidR="00126430">
        <w:t>K</w:t>
      </w:r>
      <w:r w:rsidR="00971909">
        <w:t xml:space="preserve"> un V</w:t>
      </w:r>
      <w:r w:rsidR="00126430">
        <w:t>AS</w:t>
      </w:r>
      <w:r w:rsidR="00971909">
        <w:t xml:space="preserve"> sadarbībā ar F</w:t>
      </w:r>
      <w:r w:rsidR="00126430">
        <w:t>M</w:t>
      </w:r>
      <w:r w:rsidR="00971909">
        <w:t>, C</w:t>
      </w:r>
      <w:r w:rsidR="00126430">
        <w:t xml:space="preserve">FLA </w:t>
      </w:r>
      <w:r w:rsidR="00971909">
        <w:t xml:space="preserve">un </w:t>
      </w:r>
      <w:r w:rsidR="00126430">
        <w:t>VARAM</w:t>
      </w:r>
      <w:r w:rsidR="00971909">
        <w:t xml:space="preserve">. </w:t>
      </w:r>
    </w:p>
    <w:p w14:paraId="4F9B4503" w14:textId="77777777" w:rsidR="00553B30" w:rsidRDefault="00553B30" w:rsidP="1610B099"/>
    <w:p w14:paraId="12B3553E" w14:textId="77777777" w:rsidR="003B1FA2" w:rsidRDefault="2AC38B56" w:rsidP="00093FD5">
      <w:pPr>
        <w:pStyle w:val="Heading1"/>
      </w:pPr>
      <w:r>
        <w:t xml:space="preserve"> </w:t>
      </w:r>
      <w:r w:rsidR="20D4E930">
        <w:t>Konteksts, ievads un mērķis</w:t>
      </w:r>
      <w:bookmarkStart w:id="1" w:name="_Toc54277066"/>
      <w:bookmarkEnd w:id="1"/>
    </w:p>
    <w:p w14:paraId="04D9D423" w14:textId="77777777" w:rsidR="00AC03E1" w:rsidRDefault="00AC03E1" w:rsidP="1610B099">
      <w:r>
        <w:t xml:space="preserve">Laba pārvaldība un </w:t>
      </w:r>
      <w:r w:rsidR="00F641B7">
        <w:t>efektīvas</w:t>
      </w:r>
      <w:r>
        <w:t xml:space="preserve"> valsts pārvaldes institūcijas ir būtisks elements </w:t>
      </w:r>
      <w:r w:rsidR="00E24130">
        <w:t xml:space="preserve">valsts </w:t>
      </w:r>
      <w:r>
        <w:t xml:space="preserve">ekonomikas attīstībai un </w:t>
      </w:r>
      <w:r w:rsidR="00E24130">
        <w:t>mērķtiecīgai</w:t>
      </w:r>
      <w:r>
        <w:t xml:space="preserve"> </w:t>
      </w:r>
      <w:r w:rsidR="0013531B">
        <w:t>K</w:t>
      </w:r>
      <w:r>
        <w:t xml:space="preserve">ohēzijas politikas īstenošanai. Laba pārvaldība rada pamatu </w:t>
      </w:r>
      <w:r w:rsidR="0013531B">
        <w:t>K</w:t>
      </w:r>
      <w:r>
        <w:t xml:space="preserve">ohēzijas politikas investīciju efektīvai izmantošanai, stiprinot to rezultātus un ietekmi, kā arī veicinot valsts kopējo izaugsmi. Vienlaikus tā arī uzlabo kopējo valsts pārvaldes un tajā nodarbināto veikumu gan nacionālā, gan vietējā (pašvaldību) līmenī, kā arī veicina pakalpojumu kvalitāti iedzīvotājiem, uzņēmējiem un sabiedrībai kopumā. </w:t>
      </w:r>
    </w:p>
    <w:p w14:paraId="33AC076D" w14:textId="77777777" w:rsidR="00B148D8" w:rsidRDefault="00AC03E1" w:rsidP="1610B099">
      <w:r>
        <w:t xml:space="preserve">Laba pārvaldība </w:t>
      </w:r>
      <w:r w:rsidR="0013531B">
        <w:t xml:space="preserve">Kohēzijas politikas ieviešanas kontekstā </w:t>
      </w:r>
      <w:r>
        <w:t xml:space="preserve">nozīmē, ka nepieciešamās politikas ir izstrādātas un ieviestas, kā arī ieviešanas institucionālie risinājumi un procedūras darbojas efektīvi. Lai to īstenotu, nepieciešama atbilstoša </w:t>
      </w:r>
      <w:r w:rsidRPr="004334AA">
        <w:rPr>
          <w:b/>
          <w:bCs/>
        </w:rPr>
        <w:t>administratīvā kapacitāte</w:t>
      </w:r>
      <w:r>
        <w:t xml:space="preserve"> – valsts pārvaldes institūcijām jāspēj efektīvi </w:t>
      </w:r>
      <w:r w:rsidR="7140CCBC">
        <w:t xml:space="preserve">plānot un </w:t>
      </w:r>
      <w:r>
        <w:t>īstenot tām uzticētās politikas un uzdevumus</w:t>
      </w:r>
      <w:r w:rsidR="5CE32266">
        <w:t>, savukārt sabiedrībai</w:t>
      </w:r>
      <w:r w:rsidR="103A1C24">
        <w:t xml:space="preserve"> jāgūst maksimāls labums no Kohēzijas politikas fondu investīcijām</w:t>
      </w:r>
      <w:r w:rsidR="669E02FE">
        <w:t>,</w:t>
      </w:r>
      <w:r w:rsidR="103A1C24">
        <w:t xml:space="preserve"> līdzdarbojoties lēmumu pieņemšanā</w:t>
      </w:r>
      <w:r w:rsidR="5D06D14E">
        <w:t xml:space="preserve"> par investīciju stratēģisko plānošanu un uzraugot to lietderīgu izmantošanu</w:t>
      </w:r>
      <w:r w:rsidR="103A1C24">
        <w:t xml:space="preserve">, </w:t>
      </w:r>
      <w:r w:rsidR="42800504">
        <w:t xml:space="preserve">vai </w:t>
      </w:r>
      <w:r w:rsidR="6AF8B36B">
        <w:t xml:space="preserve">arī </w:t>
      </w:r>
      <w:r w:rsidR="103A1C24">
        <w:t xml:space="preserve">saņemot </w:t>
      </w:r>
      <w:r w:rsidR="38CFA10D">
        <w:t xml:space="preserve">tiešu atbalstu </w:t>
      </w:r>
      <w:r w:rsidR="76E6ADBE">
        <w:t>projekta finansējuma veidā vai netiešu atbalstu sakārtotas publiskās infrastruktūras</w:t>
      </w:r>
      <w:r w:rsidR="655E2C80">
        <w:t>, pilnveidotu kompetenču, radītu darba vietu un attīstītas ekonomikas veidā</w:t>
      </w:r>
      <w:r>
        <w:t xml:space="preserve">. </w:t>
      </w:r>
    </w:p>
    <w:p w14:paraId="69A5A9BA" w14:textId="1D20195C" w:rsidR="00AC03E1" w:rsidRDefault="00726A2C" w:rsidP="1610B099">
      <w:r>
        <w:t>Saskaņā ar Eiropas Komisijas praktiskajā metodikā “Ceļa kartes administratīvās kapacitātes stiprināšanai” noteikto, e</w:t>
      </w:r>
      <w:r w:rsidR="00AC03E1">
        <w:t xml:space="preserve">fektīvai </w:t>
      </w:r>
      <w:r w:rsidR="58363B02">
        <w:t xml:space="preserve">Kohēzijas politikas fondu sistēmai un </w:t>
      </w:r>
      <w:r w:rsidR="00B148D8">
        <w:t>ar to saistītajai</w:t>
      </w:r>
      <w:r w:rsidR="58363B02">
        <w:t xml:space="preserve"> publiskajai</w:t>
      </w:r>
      <w:r w:rsidR="00AC03E1">
        <w:t xml:space="preserve"> pārvaldei nepieciešamas četras savstarpēji saistītas kapacitātes: </w:t>
      </w:r>
      <w:r w:rsidR="00AC03E1" w:rsidRPr="00B148D8">
        <w:rPr>
          <w:b/>
          <w:bCs/>
        </w:rPr>
        <w:t>analītiskā, regulējošā, īstenošanas un koordinējošā</w:t>
      </w:r>
      <w:r w:rsidR="00AC03E1">
        <w:t>.</w:t>
      </w:r>
      <w:r>
        <w:rPr>
          <w:rStyle w:val="FootnoteReference"/>
        </w:rPr>
        <w:footnoteReference w:id="2"/>
      </w:r>
      <w:r w:rsidR="00AC03E1">
        <w:t xml:space="preserve"> Tās ietver spējas plānot un īstenot investīciju stratēģijas, lai sasniegtu </w:t>
      </w:r>
      <w:r w:rsidR="2A359316">
        <w:t>K</w:t>
      </w:r>
      <w:r w:rsidR="00AC03E1">
        <w:t>ohēzijas politikā no</w:t>
      </w:r>
      <w:r w:rsidR="00491CB2">
        <w:t>teiktos</w:t>
      </w:r>
      <w:r w:rsidR="00AC03E1">
        <w:t xml:space="preserve"> mērķus, veikt</w:t>
      </w:r>
      <w:r w:rsidR="5931CBB0">
        <w:t>u</w:t>
      </w:r>
      <w:r w:rsidR="00AC03E1">
        <w:t xml:space="preserve"> </w:t>
      </w:r>
      <w:r w:rsidR="42A2EA5E">
        <w:t xml:space="preserve">datos un pierādījumos balstītu </w:t>
      </w:r>
      <w:r w:rsidR="00AC03E1">
        <w:t xml:space="preserve">ietekmes izvērtēšanu </w:t>
      </w:r>
      <w:r w:rsidR="00AC03E1">
        <w:lastRenderedPageBreak/>
        <w:t xml:space="preserve">(mērīšanu), </w:t>
      </w:r>
      <w:r w:rsidR="7173CB7C">
        <w:t xml:space="preserve">kā arī savlaicīgi </w:t>
      </w:r>
      <w:r w:rsidR="00AC03E1">
        <w:t>sasniegt</w:t>
      </w:r>
      <w:r w:rsidR="2EE64262">
        <w:t>u</w:t>
      </w:r>
      <w:r w:rsidR="00AC03E1">
        <w:t xml:space="preserve"> </w:t>
      </w:r>
      <w:r w:rsidR="12ECBF3D">
        <w:t xml:space="preserve">programmu un projektu </w:t>
      </w:r>
      <w:r w:rsidR="00AC03E1">
        <w:t xml:space="preserve">rezultātus, ievērojot atbilstību </w:t>
      </w:r>
      <w:r w:rsidR="7A0F1667">
        <w:t xml:space="preserve">nacionālā un </w:t>
      </w:r>
      <w:r w:rsidR="00C47D6C">
        <w:t>ES</w:t>
      </w:r>
      <w:r w:rsidR="7A0F1667">
        <w:t xml:space="preserve"> līmeņa normatīvajam regulējumam</w:t>
      </w:r>
      <w:r w:rsidR="1E7B7F4E">
        <w:t>.</w:t>
      </w:r>
      <w:r w:rsidR="00AC03E1">
        <w:t xml:space="preserve"> </w:t>
      </w:r>
    </w:p>
    <w:p w14:paraId="136D2934" w14:textId="38C4860C" w:rsidR="00AC03E1" w:rsidRDefault="00AC03E1" w:rsidP="1610B099">
      <w:r>
        <w:t xml:space="preserve">Vadlīnijās </w:t>
      </w:r>
      <w:r w:rsidR="06B91DD9">
        <w:t>a</w:t>
      </w:r>
      <w:r>
        <w:t>dministratīvās kapacitātes stiprināšanai</w:t>
      </w:r>
      <w:r w:rsidR="00B543B2">
        <w:rPr>
          <w:rStyle w:val="FootnoteReference"/>
        </w:rPr>
        <w:footnoteReference w:id="3"/>
      </w:r>
      <w:r>
        <w:t xml:space="preserve"> OECD</w:t>
      </w:r>
      <w:r w:rsidR="00C4105F">
        <w:rPr>
          <w:rStyle w:val="FootnoteReference"/>
        </w:rPr>
        <w:footnoteReference w:id="4"/>
      </w:r>
      <w:r>
        <w:t xml:space="preserve"> eksperti iesaka izvērtē</w:t>
      </w:r>
      <w:r w:rsidR="3C9571A3">
        <w:t>t</w:t>
      </w:r>
      <w:r>
        <w:t xml:space="preserve"> </w:t>
      </w:r>
      <w:r w:rsidR="00E06B8A">
        <w:t>šādus</w:t>
      </w:r>
      <w:r>
        <w:t xml:space="preserve"> faktorus:</w:t>
      </w:r>
    </w:p>
    <w:p w14:paraId="5DD26131" w14:textId="77777777" w:rsidR="00AC03E1" w:rsidRDefault="00AC03E1" w:rsidP="00C927D3">
      <w:pPr>
        <w:pStyle w:val="ListParagraph"/>
        <w:numPr>
          <w:ilvl w:val="0"/>
          <w:numId w:val="6"/>
        </w:numPr>
        <w:ind w:left="714" w:hanging="357"/>
        <w:contextualSpacing w:val="0"/>
      </w:pPr>
      <w:r w:rsidRPr="1610B099">
        <w:rPr>
          <w:b/>
          <w:bCs/>
        </w:rPr>
        <w:t>Efektīvas organizatoriskas struktūras</w:t>
      </w:r>
      <w:r>
        <w:t>, tajā skaitā labi definēt</w:t>
      </w:r>
      <w:r w:rsidR="005A4592">
        <w:t>s</w:t>
      </w:r>
      <w:r>
        <w:t xml:space="preserve"> institucionāl</w:t>
      </w:r>
      <w:r w:rsidR="005A4592">
        <w:t>ais</w:t>
      </w:r>
      <w:r>
        <w:t xml:space="preserve"> un regulējoš</w:t>
      </w:r>
      <w:r w:rsidR="005A4592">
        <w:t>ais</w:t>
      </w:r>
      <w:r>
        <w:t xml:space="preserve"> ietvar</w:t>
      </w:r>
      <w:r w:rsidR="005A4592">
        <w:t>s</w:t>
      </w:r>
      <w:r w:rsidR="429E7E35">
        <w:t xml:space="preserve"> ar</w:t>
      </w:r>
      <w:r>
        <w:t xml:space="preserve"> precīzi noteikt</w:t>
      </w:r>
      <w:r w:rsidR="5825D00F">
        <w:t>ām</w:t>
      </w:r>
      <w:r>
        <w:t xml:space="preserve"> atbildīb</w:t>
      </w:r>
      <w:r w:rsidR="760C702B">
        <w:t>ām</w:t>
      </w:r>
      <w:r>
        <w:t xml:space="preserve"> un uzdevum</w:t>
      </w:r>
      <w:r w:rsidR="496FDB2C">
        <w:t>iem</w:t>
      </w:r>
      <w:r w:rsidR="0094388E">
        <w:t>;</w:t>
      </w:r>
      <w:r>
        <w:t xml:space="preserve"> skaidr</w:t>
      </w:r>
      <w:r w:rsidR="005A4592">
        <w:t>a</w:t>
      </w:r>
      <w:r>
        <w:t>, vienkārš</w:t>
      </w:r>
      <w:r w:rsidR="005A4592">
        <w:t>a</w:t>
      </w:r>
      <w:r>
        <w:t xml:space="preserve"> un caurskatām</w:t>
      </w:r>
      <w:r w:rsidR="005A4592">
        <w:t>a</w:t>
      </w:r>
      <w:r w:rsidR="09DB04D6">
        <w:t xml:space="preserve"> </w:t>
      </w:r>
      <w:r>
        <w:t>organizatorisk</w:t>
      </w:r>
      <w:r w:rsidR="005A4592">
        <w:t>ā</w:t>
      </w:r>
      <w:r>
        <w:t xml:space="preserve"> struktūr</w:t>
      </w:r>
      <w:r w:rsidR="005A4592">
        <w:t>a</w:t>
      </w:r>
      <w:r w:rsidR="4991CA97">
        <w:t>.</w:t>
      </w:r>
      <w:r>
        <w:t xml:space="preserve"> </w:t>
      </w:r>
    </w:p>
    <w:p w14:paraId="6AE78292" w14:textId="4DCBBA91" w:rsidR="00AC03E1" w:rsidRDefault="00AC03E1" w:rsidP="00C927D3">
      <w:pPr>
        <w:pStyle w:val="ListParagraph"/>
        <w:numPr>
          <w:ilvl w:val="0"/>
          <w:numId w:val="6"/>
        </w:numPr>
        <w:ind w:left="714" w:hanging="357"/>
        <w:contextualSpacing w:val="0"/>
      </w:pPr>
      <w:r w:rsidRPr="1610B099">
        <w:rPr>
          <w:b/>
          <w:bCs/>
        </w:rPr>
        <w:t>Stratēģiska cilvēkresursu vadība</w:t>
      </w:r>
      <w:r>
        <w:t xml:space="preserve">: savlaicīgi pieejami, profesionāli un motivēti darbinieki, augsti kvalificēti vadītāji, kas spēj nodrošināt </w:t>
      </w:r>
      <w:proofErr w:type="spellStart"/>
      <w:r w:rsidR="00C87E6F">
        <w:t>pārskat</w:t>
      </w:r>
      <w:r w:rsidR="00484EA8">
        <w:t>at</w:t>
      </w:r>
      <w:r w:rsidR="00C87E6F">
        <w:t>bildību</w:t>
      </w:r>
      <w:proofErr w:type="spellEnd"/>
      <w:r w:rsidR="00C87E6F">
        <w:t xml:space="preserve">, </w:t>
      </w:r>
      <w:r>
        <w:t>integritāti un caurskatāmību, kā arī efektīva zināšanu vadības sistēma, kas ļauj darbiniekiem veikt savus pienākumus efektīvi.</w:t>
      </w:r>
    </w:p>
    <w:p w14:paraId="4E88F8D9" w14:textId="77777777" w:rsidR="00AC03E1" w:rsidRDefault="00AC03E1" w:rsidP="00C927D3">
      <w:pPr>
        <w:pStyle w:val="ListParagraph"/>
        <w:numPr>
          <w:ilvl w:val="0"/>
          <w:numId w:val="6"/>
        </w:numPr>
        <w:ind w:left="714" w:hanging="357"/>
        <w:contextualSpacing w:val="0"/>
      </w:pPr>
      <w:r w:rsidRPr="1610B099">
        <w:rPr>
          <w:b/>
          <w:bCs/>
        </w:rPr>
        <w:t>Atbilstošas sistēmas un rīki efektīvam darbam</w:t>
      </w:r>
      <w:r>
        <w:t>, piemēram</w:t>
      </w:r>
      <w:r w:rsidR="009E0598">
        <w:t>,</w:t>
      </w:r>
      <w:r>
        <w:t xml:space="preserve"> stratēģiska pieeja, vienkārši noteikumi, skaidras un koordinētas procedūras, vadlīnijas un formas, kas nodrošina ieviešanas kvalitāti, caurskatāmību un noturību; </w:t>
      </w:r>
      <w:r w:rsidR="34103576">
        <w:t xml:space="preserve">attīstītas </w:t>
      </w:r>
      <w:r>
        <w:t xml:space="preserve">informācijas, zināšanu un snieguma vadības sistēmas, </w:t>
      </w:r>
      <w:r w:rsidR="0BFAC34B">
        <w:t>E</w:t>
      </w:r>
      <w:r>
        <w:t>-</w:t>
      </w:r>
      <w:r w:rsidR="1FE75E2E">
        <w:t>Kohēzija</w:t>
      </w:r>
      <w:r w:rsidR="69EC2073">
        <w:t xml:space="preserve"> un citas</w:t>
      </w:r>
      <w:r>
        <w:t xml:space="preserve"> IKT sistēmas iekšējai un ārējai komunikācijai.</w:t>
      </w:r>
    </w:p>
    <w:p w14:paraId="77BF868E" w14:textId="77777777" w:rsidR="00AC03E1" w:rsidRDefault="00AC03E1" w:rsidP="00C927D3">
      <w:pPr>
        <w:pStyle w:val="ListParagraph"/>
        <w:numPr>
          <w:ilvl w:val="0"/>
          <w:numId w:val="6"/>
        </w:numPr>
        <w:ind w:left="714" w:hanging="357"/>
        <w:contextualSpacing w:val="0"/>
      </w:pPr>
      <w:r w:rsidRPr="1610B099">
        <w:rPr>
          <w:b/>
          <w:bCs/>
        </w:rPr>
        <w:t>Starpresoru un sistēmiskie risinājumi</w:t>
      </w:r>
      <w:r>
        <w:t>, kas nodrošina stratēģi</w:t>
      </w:r>
      <w:r w:rsidR="09B539B8">
        <w:t>s</w:t>
      </w:r>
      <w:r>
        <w:t xml:space="preserve">ko plānošanu, procedūras un mehānismus konsultēšanai, koordinācijai un sadarbībai ar iekšējiem un ārējiem sadarbības partneriem, tai skaitā </w:t>
      </w:r>
      <w:r w:rsidR="591612D2">
        <w:t>preventīvi novēršot iespējamos korupcijas, neatbilstību un krāpšanas riskus Kohēzijas politikas fondu vadībā.</w:t>
      </w:r>
    </w:p>
    <w:p w14:paraId="0999DABE" w14:textId="1BC129CF" w:rsidR="00AC03E1" w:rsidRDefault="00AC03E1" w:rsidP="1610B099">
      <w:r w:rsidRPr="1610B099">
        <w:rPr>
          <w:b/>
          <w:bCs/>
        </w:rPr>
        <w:t xml:space="preserve">Eiropas </w:t>
      </w:r>
      <w:r w:rsidR="006D5828">
        <w:rPr>
          <w:b/>
          <w:bCs/>
        </w:rPr>
        <w:t>K</w:t>
      </w:r>
      <w:r w:rsidRPr="1610B099">
        <w:rPr>
          <w:b/>
          <w:bCs/>
        </w:rPr>
        <w:t xml:space="preserve">omisijas 2019. gada ziņojumā par Latviju (D </w:t>
      </w:r>
      <w:r w:rsidR="00E06B8A">
        <w:rPr>
          <w:b/>
          <w:bCs/>
        </w:rPr>
        <w:t>p</w:t>
      </w:r>
      <w:r w:rsidRPr="1610B099">
        <w:rPr>
          <w:b/>
          <w:bCs/>
        </w:rPr>
        <w:t>ielikumā)</w:t>
      </w:r>
      <w:r w:rsidR="0007022D">
        <w:rPr>
          <w:rStyle w:val="FootnoteReference"/>
          <w:b/>
          <w:bCs/>
        </w:rPr>
        <w:footnoteReference w:id="5"/>
      </w:r>
      <w:r>
        <w:t xml:space="preserve"> tiek minēti galvenie </w:t>
      </w:r>
      <w:r w:rsidR="6088C79E">
        <w:t>K</w:t>
      </w:r>
      <w:r>
        <w:t>ohēzijas politikas efektīvas īstenošanas faktori, kas Latvijai būtu jāievēro</w:t>
      </w:r>
      <w:r w:rsidR="00242E10">
        <w:t>,</w:t>
      </w:r>
      <w:r w:rsidR="0026285E">
        <w:t xml:space="preserve"> </w:t>
      </w:r>
      <w:r>
        <w:t xml:space="preserve"> izstrādājot investīciju pamatnostādnes par </w:t>
      </w:r>
      <w:r w:rsidR="1934856A">
        <w:t>K</w:t>
      </w:r>
      <w:r>
        <w:t>ohēzijas politikas finansējumu 2021.–2027. gadam:</w:t>
      </w:r>
    </w:p>
    <w:p w14:paraId="6E6966E3" w14:textId="77777777" w:rsidR="00AC03E1" w:rsidRDefault="00AC03E1" w:rsidP="00C927D3">
      <w:pPr>
        <w:pStyle w:val="ListParagraph"/>
        <w:numPr>
          <w:ilvl w:val="0"/>
          <w:numId w:val="7"/>
        </w:numPr>
        <w:spacing w:line="240" w:lineRule="auto"/>
        <w:ind w:left="714" w:hanging="357"/>
        <w:contextualSpacing w:val="0"/>
      </w:pPr>
      <w:r>
        <w:t>sociālās inovācijas veicināšana un projektu un programmu sociālo eksperimentu sekmēšana;</w:t>
      </w:r>
    </w:p>
    <w:p w14:paraId="5C9D17B0" w14:textId="77777777" w:rsidR="00AC03E1" w:rsidRDefault="00AC03E1" w:rsidP="00C927D3">
      <w:pPr>
        <w:pStyle w:val="ListParagraph"/>
        <w:numPr>
          <w:ilvl w:val="0"/>
          <w:numId w:val="7"/>
        </w:numPr>
        <w:spacing w:line="240" w:lineRule="auto"/>
        <w:ind w:left="714" w:hanging="357"/>
        <w:contextualSpacing w:val="0"/>
      </w:pPr>
      <w:r>
        <w:t>ceļveža izstrāde administratīvās kapacitātes stiprināšanā, kas nepieciešama fondu efektīvai pārvaldībai un īstenošanai;</w:t>
      </w:r>
    </w:p>
    <w:p w14:paraId="11A29348" w14:textId="77777777" w:rsidR="00AC03E1" w:rsidRDefault="00AC03E1" w:rsidP="00C927D3">
      <w:pPr>
        <w:pStyle w:val="ListParagraph"/>
        <w:numPr>
          <w:ilvl w:val="0"/>
          <w:numId w:val="7"/>
        </w:numPr>
        <w:spacing w:line="240" w:lineRule="auto"/>
        <w:ind w:left="714" w:hanging="357"/>
        <w:contextualSpacing w:val="0"/>
      </w:pPr>
      <w:r>
        <w:lastRenderedPageBreak/>
        <w:t>uzlaboti un efektīvāki pasākumi interešu konflikta, krāpšanas un korupcijas novēršanai un problēmas risināšanai;</w:t>
      </w:r>
    </w:p>
    <w:p w14:paraId="24F8EA8E" w14:textId="77777777" w:rsidR="00AC03E1" w:rsidRDefault="00AC03E1" w:rsidP="00C927D3">
      <w:pPr>
        <w:pStyle w:val="ListParagraph"/>
        <w:numPr>
          <w:ilvl w:val="0"/>
          <w:numId w:val="7"/>
        </w:numPr>
        <w:spacing w:line="240" w:lineRule="auto"/>
        <w:ind w:left="714" w:hanging="357"/>
        <w:contextualSpacing w:val="0"/>
      </w:pPr>
      <w:r>
        <w:t xml:space="preserve">finanšu instrumentu un/vai iemaksu Latvijas nodalījumā </w:t>
      </w:r>
      <w:proofErr w:type="spellStart"/>
      <w:r>
        <w:t>InvestEU</w:t>
      </w:r>
      <w:proofErr w:type="spellEnd"/>
      <w:r>
        <w:t xml:space="preserve"> ietvaros plašāka izmantošana ieņēmumus nesošām un izmaksas ietaupošām darbībām;</w:t>
      </w:r>
    </w:p>
    <w:p w14:paraId="7C4B024E" w14:textId="536F5734" w:rsidR="00AC03E1" w:rsidRDefault="00AC03E1" w:rsidP="00C927D3">
      <w:pPr>
        <w:pStyle w:val="ListParagraph"/>
        <w:numPr>
          <w:ilvl w:val="0"/>
          <w:numId w:val="7"/>
        </w:numPr>
        <w:spacing w:line="240" w:lineRule="auto"/>
        <w:ind w:left="714" w:hanging="357"/>
        <w:contextualSpacing w:val="0"/>
      </w:pPr>
      <w:r>
        <w:t xml:space="preserve">vienkāršotas prasības un īsākas procedūras ES </w:t>
      </w:r>
      <w:r w:rsidR="00F44807">
        <w:t>līdzfinansēto projektu īstenošanā un uzraudzībā</w:t>
      </w:r>
      <w:r>
        <w:t>, jo īpaši pieteikumu iesniedzējiem un atbalsta saņēmējiem;</w:t>
      </w:r>
    </w:p>
    <w:p w14:paraId="64A4576E" w14:textId="77777777" w:rsidR="00AC03E1" w:rsidRDefault="00AC03E1" w:rsidP="00C927D3">
      <w:pPr>
        <w:pStyle w:val="ListParagraph"/>
        <w:numPr>
          <w:ilvl w:val="0"/>
          <w:numId w:val="7"/>
        </w:numPr>
        <w:spacing w:line="240" w:lineRule="auto"/>
        <w:ind w:left="714" w:hanging="357"/>
        <w:contextualSpacing w:val="0"/>
      </w:pPr>
      <w:r>
        <w:t>palielināta atbalsta saņēmēju un starpniek</w:t>
      </w:r>
      <w:r w:rsidR="10217331">
        <w:t>institūciju</w:t>
      </w:r>
      <w:r>
        <w:t xml:space="preserve"> kapacitāte sagatavot un īstenot projektus;</w:t>
      </w:r>
    </w:p>
    <w:p w14:paraId="0FBB02C9" w14:textId="77777777" w:rsidR="00AC03E1" w:rsidRDefault="00AC03E1" w:rsidP="00C927D3">
      <w:pPr>
        <w:pStyle w:val="ListParagraph"/>
        <w:numPr>
          <w:ilvl w:val="0"/>
          <w:numId w:val="7"/>
        </w:numPr>
        <w:spacing w:line="240" w:lineRule="auto"/>
        <w:ind w:left="714" w:hanging="357"/>
        <w:contextualSpacing w:val="0"/>
      </w:pPr>
      <w:r>
        <w:t>palielinātas sociālo partneru un pilsoniskās sabiedrības organizāciju partnerības spējas;</w:t>
      </w:r>
    </w:p>
    <w:p w14:paraId="14669B1C" w14:textId="77777777" w:rsidR="00AC03E1" w:rsidRDefault="00AC03E1" w:rsidP="00C927D3">
      <w:pPr>
        <w:pStyle w:val="ListParagraph"/>
        <w:numPr>
          <w:ilvl w:val="0"/>
          <w:numId w:val="7"/>
        </w:numPr>
        <w:spacing w:line="240" w:lineRule="auto"/>
        <w:ind w:left="714" w:hanging="357"/>
        <w:contextualSpacing w:val="0"/>
      </w:pPr>
      <w:r>
        <w:t xml:space="preserve">uzlabots publiskā iepirkuma sniegums, jo īpaši, tiecoties samazināt “viena </w:t>
      </w:r>
      <w:r w:rsidR="751300FD">
        <w:t>pretendenta</w:t>
      </w:r>
      <w:r>
        <w:t xml:space="preserve">” </w:t>
      </w:r>
      <w:r w:rsidR="186562F6">
        <w:t>iepirkumu procedūru gadījumu skaitu</w:t>
      </w:r>
      <w:r>
        <w:t xml:space="preserve"> un uzlabojot e-pakalpojumus un pārredzamāku iepirkumu pašvaldību līmenī.</w:t>
      </w:r>
    </w:p>
    <w:p w14:paraId="3F593C97" w14:textId="77777777" w:rsidR="00AC03E1" w:rsidRDefault="00AC03E1" w:rsidP="1610B099">
      <w:pPr>
        <w:spacing w:line="240" w:lineRule="auto"/>
        <w:ind w:left="360"/>
      </w:pPr>
    </w:p>
    <w:p w14:paraId="5D764844" w14:textId="22BE0589" w:rsidR="00AC03E1" w:rsidRDefault="295C529F" w:rsidP="008A7088">
      <w:r w:rsidRPr="1610B099">
        <w:rPr>
          <w:b/>
          <w:bCs/>
        </w:rPr>
        <w:t>Nacionālā attīstības plān</w:t>
      </w:r>
      <w:r w:rsidR="00F1568E">
        <w:rPr>
          <w:b/>
          <w:bCs/>
        </w:rPr>
        <w:t>a</w:t>
      </w:r>
      <w:r w:rsidRPr="1610B099">
        <w:rPr>
          <w:b/>
          <w:bCs/>
        </w:rPr>
        <w:t xml:space="preserve"> 2021.-2027.</w:t>
      </w:r>
      <w:r w:rsidR="0026285E">
        <w:rPr>
          <w:b/>
          <w:bCs/>
        </w:rPr>
        <w:t xml:space="preserve"> </w:t>
      </w:r>
      <w:r w:rsidRPr="1610B099">
        <w:rPr>
          <w:b/>
          <w:bCs/>
        </w:rPr>
        <w:t>gadam</w:t>
      </w:r>
      <w:r w:rsidR="00BE41F6">
        <w:rPr>
          <w:b/>
          <w:bCs/>
        </w:rPr>
        <w:t xml:space="preserve"> </w:t>
      </w:r>
      <w:r w:rsidR="00BE41F6" w:rsidRPr="00BE41F6">
        <w:t>(turpmāk tekstā – NAP)</w:t>
      </w:r>
      <w:r w:rsidRPr="00BE41F6">
        <w:t xml:space="preserve"> </w:t>
      </w:r>
      <w:r w:rsidRPr="1610B099">
        <w:t>rīcības virzienā “Produktivitāte, inovācija un eksports”</w:t>
      </w:r>
      <w:r w:rsidR="0057142A">
        <w:t xml:space="preserve"> </w:t>
      </w:r>
      <w:r w:rsidR="00DC5E35">
        <w:t>noteikt</w:t>
      </w:r>
      <w:r w:rsidR="0057142A">
        <w:t>s, ka</w:t>
      </w:r>
      <w:r w:rsidR="00DC5E35">
        <w:t xml:space="preserve"> </w:t>
      </w:r>
      <w:r w:rsidR="3AA36D8E" w:rsidRPr="1610B099">
        <w:t>v</w:t>
      </w:r>
      <w:r w:rsidRPr="1610B099">
        <w:t xml:space="preserve">iedā specializācija, inovācija, tehnoloģiju attīstība un modernizācija, kā arī mērķtiecīgi ieguldījumi </w:t>
      </w:r>
      <w:proofErr w:type="spellStart"/>
      <w:r w:rsidRPr="1610B099">
        <w:t>cilvēkkapitālā</w:t>
      </w:r>
      <w:proofErr w:type="spellEnd"/>
      <w:r w:rsidRPr="1610B099">
        <w:t xml:space="preserve"> ir pamats produktivitātes kāpumam.</w:t>
      </w:r>
      <w:r w:rsidR="22256E10" w:rsidRPr="1610B099">
        <w:t xml:space="preserve"> </w:t>
      </w:r>
      <w:r w:rsidR="412D6AE7" w:rsidRPr="1610B099">
        <w:t xml:space="preserve"> Šie pamata postulāti </w:t>
      </w:r>
      <w:r w:rsidR="15786DA2" w:rsidRPr="1610B099">
        <w:t>lielā</w:t>
      </w:r>
      <w:r w:rsidR="412D6AE7" w:rsidRPr="1610B099">
        <w:t xml:space="preserve"> mērā </w:t>
      </w:r>
      <w:r w:rsidR="497774D6" w:rsidRPr="1610B099">
        <w:t xml:space="preserve">sniedz atbildi </w:t>
      </w:r>
      <w:r w:rsidR="412D6AE7" w:rsidRPr="1610B099">
        <w:t xml:space="preserve">arī </w:t>
      </w:r>
      <w:r w:rsidR="19238148" w:rsidRPr="1610B099">
        <w:t xml:space="preserve">par </w:t>
      </w:r>
      <w:r w:rsidR="55600782" w:rsidRPr="1610B099">
        <w:t xml:space="preserve">nepieciešamajiem investīciju virzieniem </w:t>
      </w:r>
      <w:r w:rsidR="3D07F210" w:rsidRPr="1610B099">
        <w:t xml:space="preserve">Kohēzijas politikas fondu sistēmas un </w:t>
      </w:r>
      <w:r w:rsidR="00070359">
        <w:t xml:space="preserve">ar </w:t>
      </w:r>
      <w:r w:rsidR="00F40200">
        <w:t xml:space="preserve">to saistīto </w:t>
      </w:r>
      <w:r w:rsidR="005B93BF" w:rsidRPr="1610B099">
        <w:t xml:space="preserve">publiskās pārvaldes, privātā un nevalstiskā sektora </w:t>
      </w:r>
      <w:r w:rsidR="3D07F210" w:rsidRPr="1610B099">
        <w:t xml:space="preserve">subjektu </w:t>
      </w:r>
      <w:r w:rsidR="14403212" w:rsidRPr="1610B099">
        <w:t>administratīvās kapacitātes stiprināšana</w:t>
      </w:r>
      <w:r w:rsidR="45FB41C9" w:rsidRPr="1610B099">
        <w:t>s jomā</w:t>
      </w:r>
      <w:r w:rsidR="4933A6B2" w:rsidRPr="1610B099">
        <w:t>, jo Kohēzijas politikas tiešs mērķis ir veicināt produktivitāti, attīstību, ekonomikas un tautsaimniecības izaugsmi, kā arī mazin</w:t>
      </w:r>
      <w:r w:rsidR="1216C479" w:rsidRPr="1610B099">
        <w:t xml:space="preserve">āt nevienlīdzību gan nacionālā līmenī, gan arī </w:t>
      </w:r>
      <w:r w:rsidR="00C47D6C">
        <w:t>ES</w:t>
      </w:r>
      <w:r w:rsidR="1216C479" w:rsidRPr="1610B099">
        <w:t xml:space="preserve"> dalībvalstu starpā.</w:t>
      </w:r>
    </w:p>
    <w:p w14:paraId="1DBF499F" w14:textId="2C2A40A7" w:rsidR="00AC03E1" w:rsidRDefault="00AC03E1" w:rsidP="1610B099">
      <w:r>
        <w:t xml:space="preserve">Īstenojot </w:t>
      </w:r>
      <w:r w:rsidRPr="0032143D">
        <w:rPr>
          <w:b/>
          <w:bCs/>
        </w:rPr>
        <w:t>Valsts pārvaldes reformu plānu 2020</w:t>
      </w:r>
      <w:r>
        <w:t>, V</w:t>
      </w:r>
      <w:r w:rsidR="00126430">
        <w:t>K</w:t>
      </w:r>
      <w:r>
        <w:t xml:space="preserve"> sadarbībā ar V</w:t>
      </w:r>
      <w:r w:rsidR="00126430">
        <w:t>AS</w:t>
      </w:r>
      <w:r>
        <w:t xml:space="preserve"> un iesa</w:t>
      </w:r>
      <w:r w:rsidR="00705296">
        <w:t>i</w:t>
      </w:r>
      <w:r>
        <w:t xml:space="preserve">stītajām institūcijām </w:t>
      </w:r>
      <w:r w:rsidR="003E7585">
        <w:t xml:space="preserve">ir </w:t>
      </w:r>
      <w:r>
        <w:t>izstrādā</w:t>
      </w:r>
      <w:r w:rsidR="003E7585">
        <w:t>jusi</w:t>
      </w:r>
      <w:r>
        <w:t xml:space="preserve"> </w:t>
      </w:r>
      <w:bookmarkStart w:id="2" w:name="_Hlk93614936"/>
      <w:r w:rsidR="003E7585" w:rsidRPr="003E7585">
        <w:rPr>
          <w:b/>
          <w:bCs/>
        </w:rPr>
        <w:t xml:space="preserve">Publiskajā pārvaldē nodarbināto </w:t>
      </w:r>
      <w:bookmarkStart w:id="3" w:name="_Hlk93583625"/>
      <w:r w:rsidR="003E7585" w:rsidRPr="003E7585">
        <w:rPr>
          <w:b/>
          <w:bCs/>
        </w:rPr>
        <w:t>mācīšanās un attīstības plānu 2021.-2027. g</w:t>
      </w:r>
      <w:bookmarkEnd w:id="2"/>
      <w:r w:rsidR="003E7585" w:rsidRPr="003E7585">
        <w:rPr>
          <w:b/>
          <w:bCs/>
        </w:rPr>
        <w:t>adam</w:t>
      </w:r>
      <w:bookmarkEnd w:id="3"/>
      <w:r w:rsidR="003E7585">
        <w:rPr>
          <w:rStyle w:val="FootnoteReference"/>
          <w:b/>
          <w:bCs/>
        </w:rPr>
        <w:footnoteReference w:id="6"/>
      </w:r>
      <w:r>
        <w:t xml:space="preserve">, </w:t>
      </w:r>
      <w:r w:rsidR="00143F07">
        <w:t xml:space="preserve">veidojot </w:t>
      </w:r>
      <w:r>
        <w:t xml:space="preserve">pamatu ilgtermiņa </w:t>
      </w:r>
      <w:r w:rsidR="44B921E5">
        <w:t>publiskās</w:t>
      </w:r>
      <w:r>
        <w:t xml:space="preserve"> pārvaldes cilvēkresursu kapacitātes attīstībai, lai nodrošinātu N</w:t>
      </w:r>
      <w:r w:rsidR="00BC7258">
        <w:t>AP</w:t>
      </w:r>
      <w:r>
        <w:t xml:space="preserve"> </w:t>
      </w:r>
      <w:r w:rsidR="28911FC6">
        <w:t xml:space="preserve">2021.-2027.gadam </w:t>
      </w:r>
      <w:r>
        <w:t>noteikto mērķu sasniegšanu.</w:t>
      </w:r>
    </w:p>
    <w:p w14:paraId="4E782856" w14:textId="77777777" w:rsidR="00BC7258" w:rsidRDefault="00BC7258">
      <w:pPr>
        <w:spacing w:before="0" w:after="200" w:line="276" w:lineRule="auto"/>
        <w:jc w:val="left"/>
        <w:rPr>
          <w:rFonts w:cstheme="minorHAnsi"/>
          <w:b/>
          <w:bCs/>
        </w:rPr>
      </w:pPr>
      <w:r>
        <w:rPr>
          <w:rFonts w:cstheme="minorHAnsi"/>
          <w:b/>
          <w:bCs/>
        </w:rPr>
        <w:br w:type="page"/>
      </w:r>
    </w:p>
    <w:p w14:paraId="72B04155" w14:textId="15B32F49" w:rsidR="00AC03E1" w:rsidRDefault="00AC03E1" w:rsidP="00AC03E1">
      <w:pPr>
        <w:pStyle w:val="ListParagraph"/>
        <w:spacing w:line="320" w:lineRule="exact"/>
        <w:ind w:left="0"/>
        <w:contextualSpacing w:val="0"/>
        <w:rPr>
          <w:rFonts w:cstheme="minorHAnsi"/>
        </w:rPr>
      </w:pPr>
      <w:r w:rsidRPr="00A86E33">
        <w:rPr>
          <w:rFonts w:cstheme="minorHAnsi"/>
          <w:b/>
          <w:bCs/>
        </w:rPr>
        <w:lastRenderedPageBreak/>
        <w:t>Mācī</w:t>
      </w:r>
      <w:r w:rsidR="00A86E33" w:rsidRPr="00A86E33">
        <w:rPr>
          <w:rFonts w:cstheme="minorHAnsi"/>
          <w:b/>
          <w:bCs/>
        </w:rPr>
        <w:t>šanās</w:t>
      </w:r>
      <w:r w:rsidRPr="00A86E33">
        <w:rPr>
          <w:rFonts w:cstheme="minorHAnsi"/>
          <w:b/>
          <w:bCs/>
        </w:rPr>
        <w:t xml:space="preserve"> un attīstības </w:t>
      </w:r>
      <w:r w:rsidR="00DB6D7A">
        <w:rPr>
          <w:rFonts w:cstheme="minorHAnsi"/>
          <w:b/>
          <w:bCs/>
        </w:rPr>
        <w:t>plāna</w:t>
      </w:r>
      <w:r w:rsidRPr="00E6267B">
        <w:rPr>
          <w:rFonts w:cstheme="minorHAnsi"/>
        </w:rPr>
        <w:t xml:space="preserve"> galvenie virzieni ir saistīti ar Latvijas un Eiropas galvenajiem izaicinājumiem</w:t>
      </w:r>
      <w:r>
        <w:rPr>
          <w:rFonts w:cstheme="minorHAnsi"/>
        </w:rPr>
        <w:t xml:space="preserve">, </w:t>
      </w:r>
      <w:r w:rsidRPr="00E6267B">
        <w:rPr>
          <w:rFonts w:cstheme="minorHAnsi"/>
        </w:rPr>
        <w:t>balstoties uz starptautiskā un nacionālā līmeņa plānošanas dokument</w:t>
      </w:r>
      <w:r w:rsidR="00755AA4">
        <w:rPr>
          <w:rFonts w:cstheme="minorHAnsi"/>
        </w:rPr>
        <w:t>os</w:t>
      </w:r>
      <w:r w:rsidRPr="00E6267B">
        <w:rPr>
          <w:rFonts w:cstheme="minorHAnsi"/>
        </w:rPr>
        <w:t xml:space="preserve"> izvirzītajiem uzstādījumiem un prioritātēm, kā arī</w:t>
      </w:r>
      <w:r w:rsidR="00755AA4">
        <w:rPr>
          <w:rFonts w:cstheme="minorHAnsi"/>
        </w:rPr>
        <w:t>,</w:t>
      </w:r>
      <w:r w:rsidRPr="00E6267B">
        <w:rPr>
          <w:rFonts w:cstheme="minorHAnsi"/>
        </w:rPr>
        <w:t xml:space="preserve"> ņemot vērā gan C</w:t>
      </w:r>
      <w:r w:rsidR="00755AA4">
        <w:rPr>
          <w:rFonts w:cstheme="minorHAnsi"/>
        </w:rPr>
        <w:t>ovid</w:t>
      </w:r>
      <w:r w:rsidRPr="00E6267B">
        <w:rPr>
          <w:rFonts w:cstheme="minorHAnsi"/>
        </w:rPr>
        <w:t xml:space="preserve"> – 19 krīzes laikā gūto pieredzi, gan nākotnes darba tirgus vajadzības</w:t>
      </w:r>
      <w:r w:rsidR="00755AA4">
        <w:rPr>
          <w:rFonts w:cstheme="minorHAnsi"/>
        </w:rPr>
        <w:t>.</w:t>
      </w:r>
      <w:r>
        <w:rPr>
          <w:rFonts w:cstheme="minorHAnsi"/>
        </w:rPr>
        <w:t xml:space="preserve"> </w:t>
      </w:r>
      <w:r w:rsidRPr="00E6267B">
        <w:rPr>
          <w:rFonts w:cstheme="minorHAnsi"/>
        </w:rPr>
        <w:t>Šīs stratēģijas ietvaros ir definēti šādi pieci prioritārie virzieni</w:t>
      </w:r>
      <w:r w:rsidR="000D7E51">
        <w:rPr>
          <w:rFonts w:cstheme="minorHAnsi"/>
        </w:rPr>
        <w:t>:</w:t>
      </w:r>
      <w:r w:rsidRPr="00E6267B">
        <w:rPr>
          <w:rFonts w:cstheme="minorHAnsi"/>
        </w:rPr>
        <w:t xml:space="preserve"> </w:t>
      </w:r>
    </w:p>
    <w:p w14:paraId="6EC74EC4" w14:textId="77777777" w:rsidR="00AC03E1" w:rsidRPr="000D7E51" w:rsidRDefault="00F668B6" w:rsidP="000D7E51">
      <w:pPr>
        <w:ind w:left="360"/>
        <w:rPr>
          <w:rFonts w:eastAsiaTheme="minorEastAsia"/>
          <w:b/>
          <w:bCs/>
        </w:rPr>
      </w:pPr>
      <w:r>
        <w:rPr>
          <w:rFonts w:eastAsiaTheme="minorEastAsia"/>
          <w:b/>
          <w:bCs/>
          <w:noProof/>
          <w:lang w:eastAsia="lv-LV"/>
        </w:rPr>
        <w:drawing>
          <wp:inline distT="0" distB="0" distL="0" distR="0" wp14:anchorId="4093D301" wp14:editId="166046A0">
            <wp:extent cx="5411337" cy="1705610"/>
            <wp:effectExtent l="0" t="0" r="0" b="889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F259CD4" w14:textId="74F0FC14" w:rsidR="00C6156A" w:rsidRDefault="00DB6D7A" w:rsidP="1610B099">
      <w:pPr>
        <w:pStyle w:val="ListParagraph"/>
        <w:spacing w:line="320" w:lineRule="exact"/>
        <w:ind w:left="0"/>
        <w:contextualSpacing w:val="0"/>
        <w:rPr>
          <w:color w:val="262626" w:themeColor="text1" w:themeTint="D9"/>
        </w:rPr>
      </w:pPr>
      <w:r>
        <w:rPr>
          <w:color w:val="262626" w:themeColor="text1" w:themeTint="D9"/>
        </w:rPr>
        <w:t>Plāna</w:t>
      </w:r>
      <w:r w:rsidR="00AC03E1" w:rsidRPr="5F27D86F">
        <w:rPr>
          <w:color w:val="262626" w:themeColor="text1" w:themeTint="D9"/>
        </w:rPr>
        <w:t xml:space="preserve"> darbības laikā prioritārie virzieni var tikt papildināti, balstoties uz nākotnes mācī</w:t>
      </w:r>
      <w:r w:rsidR="00C6156A" w:rsidRPr="5F27D86F">
        <w:rPr>
          <w:color w:val="262626" w:themeColor="text1" w:themeTint="D9"/>
        </w:rPr>
        <w:t>šanās</w:t>
      </w:r>
      <w:r w:rsidR="00AC03E1" w:rsidRPr="5F27D86F">
        <w:rPr>
          <w:color w:val="262626" w:themeColor="text1" w:themeTint="D9"/>
        </w:rPr>
        <w:t xml:space="preserve"> un attīstības vajadzībām, kā arī</w:t>
      </w:r>
      <w:r w:rsidR="00C6156A" w:rsidRPr="5F27D86F">
        <w:rPr>
          <w:color w:val="262626" w:themeColor="text1" w:themeTint="D9"/>
        </w:rPr>
        <w:t>,</w:t>
      </w:r>
      <w:r w:rsidR="00AC03E1" w:rsidRPr="5F27D86F">
        <w:rPr>
          <w:color w:val="262626" w:themeColor="text1" w:themeTint="D9"/>
        </w:rPr>
        <w:t xml:space="preserve"> ņemot vērā iestāžu mācī</w:t>
      </w:r>
      <w:r w:rsidR="00C6156A" w:rsidRPr="5F27D86F">
        <w:rPr>
          <w:color w:val="262626" w:themeColor="text1" w:themeTint="D9"/>
        </w:rPr>
        <w:t>šanās</w:t>
      </w:r>
      <w:r w:rsidR="00AC03E1" w:rsidRPr="5F27D86F">
        <w:rPr>
          <w:color w:val="262626" w:themeColor="text1" w:themeTint="D9"/>
        </w:rPr>
        <w:t xml:space="preserve"> </w:t>
      </w:r>
      <w:r w:rsidR="00C6156A" w:rsidRPr="5F27D86F">
        <w:rPr>
          <w:color w:val="262626" w:themeColor="text1" w:themeTint="D9"/>
        </w:rPr>
        <w:t xml:space="preserve">un attīstības </w:t>
      </w:r>
      <w:r w:rsidR="00AC03E1" w:rsidRPr="5F27D86F">
        <w:rPr>
          <w:color w:val="262626" w:themeColor="text1" w:themeTint="D9"/>
        </w:rPr>
        <w:t>vajadzības.</w:t>
      </w:r>
      <w:r w:rsidR="7827C723" w:rsidRPr="5F27D86F">
        <w:rPr>
          <w:color w:val="262626" w:themeColor="text1" w:themeTint="D9"/>
        </w:rPr>
        <w:t xml:space="preserve"> </w:t>
      </w:r>
    </w:p>
    <w:p w14:paraId="6245DBFF" w14:textId="029D2F29" w:rsidR="7FEB882D" w:rsidRPr="002D6CCE" w:rsidRDefault="7FEB882D">
      <w:pPr>
        <w:rPr>
          <w:rFonts w:eastAsia="Verdana" w:cs="Verdana"/>
          <w:color w:val="262626" w:themeColor="text1" w:themeTint="D9"/>
        </w:rPr>
      </w:pPr>
      <w:r w:rsidRPr="002D6CCE">
        <w:rPr>
          <w:rFonts w:eastAsia="Verdana" w:cs="Verdana"/>
          <w:color w:val="262626" w:themeColor="text1" w:themeTint="D9"/>
        </w:rPr>
        <w:t>Stratēģiskās prioritātes ir definētas, balstoties uz starptautiskajos un nacionālā līmeņa plānošanas dokumentos izvirzītajiem uzstādījumiem, kā arī, ņemot vērā gan Covid – 19 krīzes laikā gūto pieredzi, gan nākotnes darba tirgus vajadzības.</w:t>
      </w:r>
    </w:p>
    <w:p w14:paraId="10FE52F3" w14:textId="7AC85B0B" w:rsidR="00AC03E1" w:rsidRPr="00E6267B" w:rsidRDefault="7827C723" w:rsidP="1610B099">
      <w:pPr>
        <w:pStyle w:val="ListParagraph"/>
        <w:spacing w:line="320" w:lineRule="exact"/>
        <w:ind w:left="0"/>
        <w:contextualSpacing w:val="0"/>
      </w:pPr>
      <w:r>
        <w:t>Administratīvās kapacitātes ceļa karte Kohēzijas politikas mērķu sasniegšanai 2021</w:t>
      </w:r>
      <w:r w:rsidR="00C6156A">
        <w:t>.</w:t>
      </w:r>
      <w:r>
        <w:t>-2027.</w:t>
      </w:r>
      <w:r w:rsidR="00C6156A">
        <w:t xml:space="preserve"> </w:t>
      </w:r>
      <w:r>
        <w:t xml:space="preserve">gada plānošanas periodā veidos </w:t>
      </w:r>
      <w:r w:rsidR="72786874">
        <w:t>būtisku saturisko sastāv</w:t>
      </w:r>
      <w:r>
        <w:t xml:space="preserve">daļu </w:t>
      </w:r>
      <w:r w:rsidR="00DB6D7A" w:rsidRPr="00DB6D7A">
        <w:t>mācīšanās un attīstības plān</w:t>
      </w:r>
      <w:r w:rsidR="00DB6D7A">
        <w:t>ā</w:t>
      </w:r>
      <w:r w:rsidR="00DB6D7A" w:rsidRPr="00DB6D7A">
        <w:t xml:space="preserve"> 2021.-2027. gadam</w:t>
      </w:r>
      <w:r w:rsidR="00EF685E">
        <w:t>.</w:t>
      </w:r>
    </w:p>
    <w:p w14:paraId="06C177D5" w14:textId="10AEC537" w:rsidR="2C154BF3" w:rsidRDefault="2C154BF3" w:rsidP="5F27D86F">
      <w:pPr>
        <w:rPr>
          <w:rFonts w:eastAsia="Verdana" w:cs="Verdana"/>
          <w:color w:val="262626" w:themeColor="text1" w:themeTint="D9"/>
        </w:rPr>
      </w:pPr>
      <w:r w:rsidRPr="5F27D86F">
        <w:rPr>
          <w:rFonts w:eastAsia="Verdana" w:cs="Verdana"/>
          <w:color w:val="262626" w:themeColor="text1" w:themeTint="D9"/>
        </w:rPr>
        <w:t xml:space="preserve">Lai Administratīvās kapacitātes ceļa kartē ietvertie pasākumi tiktu ieviesti ar vislielāko atdevi ir nodefinētas būtiskākās stratēģiskās prioritātes un noteikti tajās sasniedzamie rādītāji, pēc pasākumu uzsākšanas pastāvīgi tiek plānota datu apkopošana un monitorings, sekojot līdzi tam, kā notiek ieviešanas progress un noteikto rādītāju sasniegšana un to </w:t>
      </w:r>
      <w:proofErr w:type="spellStart"/>
      <w:r w:rsidRPr="5F27D86F">
        <w:rPr>
          <w:rFonts w:eastAsia="Verdana" w:cs="Verdana"/>
          <w:color w:val="262626" w:themeColor="text1" w:themeTint="D9"/>
        </w:rPr>
        <w:t>atdeve</w:t>
      </w:r>
      <w:proofErr w:type="spellEnd"/>
      <w:r w:rsidRPr="5F27D86F">
        <w:rPr>
          <w:rFonts w:eastAsia="Verdana" w:cs="Verdana"/>
          <w:color w:val="262626" w:themeColor="text1" w:themeTint="D9"/>
        </w:rPr>
        <w:t>.</w:t>
      </w:r>
    </w:p>
    <w:p w14:paraId="181E3C8E" w14:textId="77777777" w:rsidR="1F91E675" w:rsidRDefault="1F91E675">
      <w:r>
        <w:t>Administratīvās ceļa kartes ieviešanas rezultātā mēs vēlamies panākt, lai Latvijā Kohēzijas politikas īstenošanas rezultātā tiek nodrošinātas šādas pārmaiņas:</w:t>
      </w:r>
    </w:p>
    <w:p w14:paraId="4C9F7730" w14:textId="77777777" w:rsidR="1F91E675" w:rsidRDefault="1F91E675" w:rsidP="00C927D3">
      <w:pPr>
        <w:pStyle w:val="ListParagraph"/>
        <w:numPr>
          <w:ilvl w:val="0"/>
          <w:numId w:val="11"/>
        </w:numPr>
        <w:rPr>
          <w:rFonts w:eastAsiaTheme="minorEastAsia"/>
        </w:rPr>
      </w:pPr>
      <w:r>
        <w:t>integrēts Kohēzijas politikas stratēģiskās plānošanas un ieviešanas process nodrošina labu kvalitatīvu politiku un projektu izstrādi, formulējot mērķus un sasniedzamos rezultātus;</w:t>
      </w:r>
    </w:p>
    <w:p w14:paraId="0B91145B" w14:textId="77777777" w:rsidR="1F91E675" w:rsidRDefault="1F91E675" w:rsidP="00C927D3">
      <w:pPr>
        <w:pStyle w:val="ListParagraph"/>
        <w:numPr>
          <w:ilvl w:val="0"/>
          <w:numId w:val="11"/>
        </w:numPr>
        <w:rPr>
          <w:rFonts w:eastAsiaTheme="minorEastAsia"/>
        </w:rPr>
      </w:pPr>
      <w:r>
        <w:t xml:space="preserve">tiek nodrošināta godprātīga, caurskatāma, uz risku </w:t>
      </w:r>
      <w:proofErr w:type="spellStart"/>
      <w:r>
        <w:t>izvērtējumu</w:t>
      </w:r>
      <w:proofErr w:type="spellEnd"/>
      <w:r>
        <w:t xml:space="preserve"> balstīta projektu/fondu ieviešana, mazinot administratīvo slogu un vienlaikus īstenojot efektīvu </w:t>
      </w:r>
      <w:proofErr w:type="spellStart"/>
      <w:r>
        <w:t>pārskatatbildību</w:t>
      </w:r>
      <w:proofErr w:type="spellEnd"/>
      <w:r>
        <w:t>;</w:t>
      </w:r>
    </w:p>
    <w:p w14:paraId="2487673C" w14:textId="641FC8FC" w:rsidR="1F91E675" w:rsidRDefault="1F91E675" w:rsidP="00C927D3">
      <w:pPr>
        <w:pStyle w:val="ListParagraph"/>
        <w:numPr>
          <w:ilvl w:val="0"/>
          <w:numId w:val="11"/>
        </w:numPr>
        <w:rPr>
          <w:rFonts w:eastAsiaTheme="minorEastAsia"/>
        </w:rPr>
      </w:pPr>
      <w:r>
        <w:lastRenderedPageBreak/>
        <w:t xml:space="preserve">tiek nodrošināta augsta iesaistīto pušu profesionalitāte - nepieciešamās prasmes, kompetences un zināšanas tiek efektīvi izmantotas Kohēzijas politikas ieviešanā visos administratīvajos līmeņos (valsts institūcijas, </w:t>
      </w:r>
      <w:r w:rsidR="001933A8" w:rsidRPr="00A5439F">
        <w:t xml:space="preserve">plānošanas reģioni, </w:t>
      </w:r>
      <w:r>
        <w:t>pašvaldības, nevalstiskais, privātais sektors);</w:t>
      </w:r>
    </w:p>
    <w:p w14:paraId="59ED9042" w14:textId="28CCB2D4" w:rsidR="1F91E675" w:rsidRDefault="1F91E675" w:rsidP="00C927D3">
      <w:pPr>
        <w:pStyle w:val="ListParagraph"/>
        <w:numPr>
          <w:ilvl w:val="0"/>
          <w:numId w:val="11"/>
        </w:numPr>
        <w:rPr>
          <w:rFonts w:eastAsiaTheme="minorEastAsia"/>
        </w:rPr>
      </w:pPr>
      <w:r>
        <w:t xml:space="preserve">tiek veicinātas izmaiņas publiskās pārvaldes kultūrā – lai </w:t>
      </w:r>
      <w:proofErr w:type="spellStart"/>
      <w:r>
        <w:t>atvērtība</w:t>
      </w:r>
      <w:proofErr w:type="spellEnd"/>
      <w:r>
        <w:t>, orientācija uz rezultātu un inovācija tiktu iedzīvinātas kā pastāvīgas vērtības ikdienas darbā.</w:t>
      </w:r>
    </w:p>
    <w:p w14:paraId="7B5B2B25" w14:textId="403372FB" w:rsidR="58CBC1F0" w:rsidRDefault="58CBC1F0" w:rsidP="58CBC1F0">
      <w:pPr>
        <w:pStyle w:val="ListParagraph"/>
        <w:spacing w:line="320" w:lineRule="exact"/>
        <w:ind w:left="0"/>
      </w:pPr>
    </w:p>
    <w:p w14:paraId="2C65EA5D" w14:textId="2BA56E64" w:rsidR="58CBC1F0" w:rsidRDefault="58CBC1F0" w:rsidP="58CBC1F0">
      <w:pPr>
        <w:pStyle w:val="ListParagraph"/>
        <w:spacing w:line="320" w:lineRule="exact"/>
        <w:ind w:left="0"/>
      </w:pPr>
    </w:p>
    <w:p w14:paraId="07C0F758" w14:textId="77777777" w:rsidR="00423326" w:rsidRDefault="00423326">
      <w:pPr>
        <w:spacing w:before="0" w:after="200" w:line="276" w:lineRule="auto"/>
        <w:jc w:val="left"/>
      </w:pPr>
      <w:r>
        <w:br w:type="page"/>
      </w:r>
    </w:p>
    <w:p w14:paraId="10DD8DE3" w14:textId="77777777" w:rsidR="003B1FA2" w:rsidRDefault="606B9216" w:rsidP="00093FD5">
      <w:pPr>
        <w:pStyle w:val="Heading1"/>
      </w:pPr>
      <w:r>
        <w:lastRenderedPageBreak/>
        <w:t xml:space="preserve"> </w:t>
      </w:r>
      <w:r w:rsidR="2B7212E2">
        <w:t>C</w:t>
      </w:r>
      <w:r w:rsidR="20D4E930">
        <w:t>eļa karte</w:t>
      </w:r>
      <w:r w:rsidR="5DFB90FF">
        <w:t>s</w:t>
      </w:r>
      <w:r w:rsidR="2B7212E2">
        <w:t xml:space="preserve"> veidošana</w:t>
      </w:r>
      <w:bookmarkStart w:id="4" w:name="_Toc54277067"/>
      <w:bookmarkEnd w:id="4"/>
    </w:p>
    <w:p w14:paraId="1E9909AB" w14:textId="318D536F" w:rsidR="28E2E945" w:rsidRDefault="00C837E8" w:rsidP="0071515F">
      <w:r>
        <w:rPr>
          <w:lang w:val="lv"/>
        </w:rPr>
        <w:t xml:space="preserve">Veidojot </w:t>
      </w:r>
      <w:r w:rsidR="00DB6D7A" w:rsidRPr="00DB6D7A">
        <w:rPr>
          <w:lang w:val="lv"/>
        </w:rPr>
        <w:t>mācīšanās un attīstības plānu 2021.-2027. gadam</w:t>
      </w:r>
      <w:r w:rsidR="28E2E945" w:rsidRPr="11D9ACC0">
        <w:rPr>
          <w:lang w:val="lv"/>
        </w:rPr>
        <w:t xml:space="preserve"> un Administratīvās kapacitātes ceļa kart</w:t>
      </w:r>
      <w:r>
        <w:rPr>
          <w:lang w:val="lv"/>
        </w:rPr>
        <w:t>i, tika veikti apjomīgi un iesaistoši sagatavošanās pasākumi</w:t>
      </w:r>
      <w:r w:rsidR="00AF4A07">
        <w:rPr>
          <w:lang w:val="lv"/>
        </w:rPr>
        <w:t>.</w:t>
      </w:r>
    </w:p>
    <w:p w14:paraId="7014B48B" w14:textId="77777777" w:rsidR="001D5F43" w:rsidRDefault="001D5F43" w:rsidP="0071515F">
      <w:pPr>
        <w:rPr>
          <w:b/>
          <w:bCs/>
        </w:rPr>
      </w:pPr>
    </w:p>
    <w:p w14:paraId="655F2703" w14:textId="77777777" w:rsidR="2DBA6D01" w:rsidRDefault="2DBA6D01" w:rsidP="0071515F">
      <w:pPr>
        <w:rPr>
          <w:b/>
          <w:bCs/>
          <w:lang w:val="lv"/>
        </w:rPr>
      </w:pPr>
      <w:r w:rsidRPr="00C837E8">
        <w:rPr>
          <w:b/>
          <w:bCs/>
          <w:lang w:val="lv"/>
        </w:rPr>
        <w:t>Pirmais posms</w:t>
      </w:r>
      <w:r w:rsidR="006C4C31">
        <w:rPr>
          <w:b/>
          <w:bCs/>
          <w:lang w:val="lv"/>
        </w:rPr>
        <w:t>:</w:t>
      </w:r>
      <w:r w:rsidRPr="00C837E8">
        <w:rPr>
          <w:b/>
          <w:bCs/>
          <w:lang w:val="lv"/>
        </w:rPr>
        <w:t xml:space="preserve"> </w:t>
      </w:r>
      <w:r w:rsidR="00DE701C">
        <w:rPr>
          <w:b/>
          <w:bCs/>
          <w:lang w:val="lv"/>
        </w:rPr>
        <w:t>SITUĀCIJAS IZP</w:t>
      </w:r>
      <w:r w:rsidR="00FF3601">
        <w:rPr>
          <w:b/>
          <w:bCs/>
          <w:lang w:val="lv"/>
        </w:rPr>
        <w:t>Ē</w:t>
      </w:r>
      <w:r w:rsidR="00DE701C">
        <w:rPr>
          <w:b/>
          <w:bCs/>
          <w:lang w:val="lv"/>
        </w:rPr>
        <w:t>TE, STARPTAUTISKO UN NACIONĀLO PRIORTĀŠU IZSTRĀDE CILVĒKRESURSU ATTĪSTĪBAS JOMĀ</w:t>
      </w:r>
    </w:p>
    <w:p w14:paraId="0E689B4C" w14:textId="77777777" w:rsidR="006C4C31" w:rsidRPr="006C4C31" w:rsidRDefault="006C4C31" w:rsidP="0071515F">
      <w:pPr>
        <w:rPr>
          <w:lang w:val="lv"/>
        </w:rPr>
      </w:pPr>
      <w:r w:rsidRPr="006C4C31">
        <w:rPr>
          <w:lang w:val="lv"/>
        </w:rPr>
        <w:t>Pirmā posma ietvaros tika veiktas šādas aktivitātes:</w:t>
      </w:r>
    </w:p>
    <w:p w14:paraId="5E1A7A17" w14:textId="4574B917" w:rsidR="28E2E945" w:rsidRPr="00C837E8" w:rsidRDefault="00126430" w:rsidP="00C927D3">
      <w:pPr>
        <w:pStyle w:val="ListParagraph"/>
        <w:numPr>
          <w:ilvl w:val="0"/>
          <w:numId w:val="9"/>
        </w:numPr>
        <w:contextualSpacing w:val="0"/>
        <w:rPr>
          <w:rFonts w:eastAsiaTheme="minorEastAsia"/>
        </w:rPr>
      </w:pPr>
      <w:r>
        <w:rPr>
          <w:lang w:val="lv"/>
        </w:rPr>
        <w:t>v</w:t>
      </w:r>
      <w:r w:rsidR="28E2E945" w:rsidRPr="00C837E8">
        <w:rPr>
          <w:lang w:val="lv"/>
        </w:rPr>
        <w:t xml:space="preserve">alsts pārvaldes </w:t>
      </w:r>
      <w:r w:rsidR="28E2E945" w:rsidRPr="00C837E8">
        <w:rPr>
          <w:b/>
          <w:bCs/>
          <w:lang w:val="lv"/>
        </w:rPr>
        <w:t>darbinieku aptauja par mācīšanās paradumiem</w:t>
      </w:r>
      <w:r w:rsidR="28E2E945" w:rsidRPr="00C837E8">
        <w:rPr>
          <w:lang w:val="lv"/>
        </w:rPr>
        <w:t xml:space="preserve"> (2019.gada maijs – jūnijs) ar mērķi noskaidrot</w:t>
      </w:r>
      <w:r>
        <w:rPr>
          <w:lang w:val="lv"/>
        </w:rPr>
        <w:t>,</w:t>
      </w:r>
      <w:r w:rsidR="28E2E945" w:rsidRPr="00C837E8">
        <w:rPr>
          <w:lang w:val="lv"/>
        </w:rPr>
        <w:t xml:space="preserve"> kādi ir esošie mācīšanās paradumi un vai tie atbilst nākotnes vajadzībām. Kopā atbil</w:t>
      </w:r>
      <w:r w:rsidR="008C1EE9">
        <w:rPr>
          <w:lang w:val="lv"/>
        </w:rPr>
        <w:t>des sniedza</w:t>
      </w:r>
      <w:r w:rsidR="28E2E945" w:rsidRPr="00C837E8">
        <w:rPr>
          <w:lang w:val="lv"/>
        </w:rPr>
        <w:t xml:space="preserve"> 1473 respondenti</w:t>
      </w:r>
      <w:r w:rsidR="008C1EE9">
        <w:rPr>
          <w:lang w:val="lv"/>
        </w:rPr>
        <w:t>;</w:t>
      </w:r>
    </w:p>
    <w:p w14:paraId="38CAA923" w14:textId="79565BBD" w:rsidR="28E2E945" w:rsidRPr="00C837E8" w:rsidRDefault="00126430" w:rsidP="00C927D3">
      <w:pPr>
        <w:pStyle w:val="ListParagraph"/>
        <w:numPr>
          <w:ilvl w:val="0"/>
          <w:numId w:val="9"/>
        </w:numPr>
        <w:contextualSpacing w:val="0"/>
        <w:rPr>
          <w:rFonts w:eastAsiaTheme="minorEastAsia"/>
          <w:b/>
          <w:bCs/>
        </w:rPr>
      </w:pPr>
      <w:r>
        <w:rPr>
          <w:b/>
          <w:bCs/>
          <w:lang w:val="lv"/>
        </w:rPr>
        <w:t>v</w:t>
      </w:r>
      <w:r w:rsidR="28E2E945" w:rsidRPr="00C837E8">
        <w:rPr>
          <w:b/>
          <w:bCs/>
          <w:lang w:val="lv"/>
        </w:rPr>
        <w:t>alsts pārvaldes reformu sarunas ar ministrijām</w:t>
      </w:r>
      <w:r w:rsidR="28E2E945" w:rsidRPr="00C837E8">
        <w:rPr>
          <w:lang w:val="lv"/>
        </w:rPr>
        <w:t>, kuru ietvaros ir pārrunāti stratēģiskie virzieni un vajadzības profesionālās attīstības jomā (2019.gada maijs, 2020.gada septembris, oktobris)</w:t>
      </w:r>
      <w:r w:rsidR="008C1EE9">
        <w:rPr>
          <w:lang w:val="lv"/>
        </w:rPr>
        <w:t>;</w:t>
      </w:r>
    </w:p>
    <w:p w14:paraId="51C762F4" w14:textId="18B7E96C" w:rsidR="28E2E945" w:rsidRPr="00C837E8" w:rsidRDefault="00126430" w:rsidP="00C927D3">
      <w:pPr>
        <w:pStyle w:val="ListParagraph"/>
        <w:numPr>
          <w:ilvl w:val="0"/>
          <w:numId w:val="9"/>
        </w:numPr>
        <w:contextualSpacing w:val="0"/>
        <w:rPr>
          <w:rFonts w:eastAsiaTheme="minorEastAsia"/>
          <w:b/>
          <w:bCs/>
        </w:rPr>
      </w:pPr>
      <w:r>
        <w:rPr>
          <w:b/>
          <w:bCs/>
          <w:lang w:val="lv"/>
        </w:rPr>
        <w:t>d</w:t>
      </w:r>
      <w:r w:rsidR="28E2E945" w:rsidRPr="00C837E8">
        <w:rPr>
          <w:b/>
          <w:bCs/>
          <w:lang w:val="lv"/>
        </w:rPr>
        <w:t xml:space="preserve">arbs </w:t>
      </w:r>
      <w:r w:rsidR="00C92BE2">
        <w:rPr>
          <w:b/>
          <w:bCs/>
          <w:lang w:val="lv"/>
        </w:rPr>
        <w:t>NAP veidošanas</w:t>
      </w:r>
      <w:r w:rsidR="28E2E945" w:rsidRPr="00C837E8">
        <w:rPr>
          <w:b/>
          <w:bCs/>
          <w:lang w:val="lv"/>
        </w:rPr>
        <w:t xml:space="preserve"> darba grupās un sarunas ar ministrijām saistībā ar nākamo plānošanas periodu</w:t>
      </w:r>
      <w:r w:rsidR="28E2E945" w:rsidRPr="00C837E8">
        <w:rPr>
          <w:lang w:val="lv"/>
        </w:rPr>
        <w:t xml:space="preserve">, kuru ietvaros </w:t>
      </w:r>
      <w:r>
        <w:rPr>
          <w:lang w:val="lv"/>
        </w:rPr>
        <w:t>VK</w:t>
      </w:r>
      <w:r w:rsidR="28E2E945" w:rsidRPr="00C837E8">
        <w:rPr>
          <w:lang w:val="lv"/>
        </w:rPr>
        <w:t xml:space="preserve"> prezentēja mācī</w:t>
      </w:r>
      <w:r w:rsidR="007E6860">
        <w:rPr>
          <w:lang w:val="lv"/>
        </w:rPr>
        <w:t>šanās</w:t>
      </w:r>
      <w:r w:rsidR="00C92BE2">
        <w:rPr>
          <w:lang w:val="lv"/>
        </w:rPr>
        <w:t xml:space="preserve"> sistēmas</w:t>
      </w:r>
      <w:r w:rsidR="28E2E945" w:rsidRPr="00C837E8">
        <w:rPr>
          <w:lang w:val="lv"/>
        </w:rPr>
        <w:t xml:space="preserve"> reformu un iespējamo sadarbību, kā arī tika diskutēts par katras ministrijas nākotnes mērķiem un nepieciešamajiem atbalsta pasākumiem profesionalitātes attīstības jomā (2019.</w:t>
      </w:r>
      <w:r w:rsidR="005553FC">
        <w:rPr>
          <w:lang w:val="lv"/>
        </w:rPr>
        <w:t xml:space="preserve"> </w:t>
      </w:r>
      <w:r w:rsidR="28E2E945" w:rsidRPr="00C837E8">
        <w:rPr>
          <w:lang w:val="lv"/>
        </w:rPr>
        <w:t>gada septembris)</w:t>
      </w:r>
      <w:r w:rsidR="008C1EE9">
        <w:rPr>
          <w:lang w:val="lv"/>
        </w:rPr>
        <w:t>;</w:t>
      </w:r>
    </w:p>
    <w:p w14:paraId="692C102B" w14:textId="77777777" w:rsidR="00AF4A07" w:rsidRPr="00AF4A07" w:rsidRDefault="28E2E945" w:rsidP="00C927D3">
      <w:pPr>
        <w:pStyle w:val="ListParagraph"/>
        <w:numPr>
          <w:ilvl w:val="0"/>
          <w:numId w:val="9"/>
        </w:numPr>
        <w:contextualSpacing w:val="0"/>
        <w:rPr>
          <w:rFonts w:eastAsiaTheme="minorEastAsia"/>
        </w:rPr>
      </w:pPr>
      <w:r w:rsidRPr="00C837E8">
        <w:rPr>
          <w:lang w:val="lv"/>
        </w:rPr>
        <w:t>2019.</w:t>
      </w:r>
      <w:r w:rsidR="00C837E8">
        <w:rPr>
          <w:lang w:val="lv"/>
        </w:rPr>
        <w:t xml:space="preserve"> </w:t>
      </w:r>
      <w:r w:rsidRPr="00C837E8">
        <w:rPr>
          <w:lang w:val="lv"/>
        </w:rPr>
        <w:t>gadā norisinājās Inovācijas laboratorija (</w:t>
      </w:r>
      <w:proofErr w:type="spellStart"/>
      <w:r w:rsidRPr="00C837E8">
        <w:rPr>
          <w:lang w:val="lv"/>
        </w:rPr>
        <w:t>HRLab</w:t>
      </w:r>
      <w:proofErr w:type="spellEnd"/>
      <w:r w:rsidRPr="00C837E8">
        <w:rPr>
          <w:lang w:val="lv"/>
        </w:rPr>
        <w:t>), kuras ietvaros tika izveidot</w:t>
      </w:r>
      <w:r w:rsidR="00C837E8">
        <w:rPr>
          <w:lang w:val="lv"/>
        </w:rPr>
        <w:t>s</w:t>
      </w:r>
      <w:r w:rsidRPr="00C837E8">
        <w:rPr>
          <w:lang w:val="lv"/>
        </w:rPr>
        <w:t xml:space="preserve"> </w:t>
      </w:r>
      <w:r w:rsidRPr="00C837E8">
        <w:rPr>
          <w:b/>
          <w:bCs/>
          <w:lang w:val="lv"/>
        </w:rPr>
        <w:t>valsts pārvaldes darbinieku attīstības matrica</w:t>
      </w:r>
      <w:r w:rsidR="00C837E8">
        <w:rPr>
          <w:b/>
          <w:bCs/>
          <w:lang w:val="lv"/>
        </w:rPr>
        <w:t>s prototips</w:t>
      </w:r>
      <w:r w:rsidRPr="00C837E8">
        <w:rPr>
          <w:lang w:val="lv"/>
        </w:rPr>
        <w:t xml:space="preserve"> ar mērķi to izmantot darbinieku un vadītāju karjeras plānošanā un attīstības potenciāla noteikšanā</w:t>
      </w:r>
      <w:r w:rsidR="00C837E8">
        <w:rPr>
          <w:lang w:val="lv"/>
        </w:rPr>
        <w:t>, kā arī Mācīšanās un attīstības stratēģijas ieviešanā</w:t>
      </w:r>
      <w:r w:rsidRPr="00C837E8">
        <w:rPr>
          <w:lang w:val="lv"/>
        </w:rPr>
        <w:t>. 2020.</w:t>
      </w:r>
      <w:r w:rsidR="00C837E8">
        <w:rPr>
          <w:lang w:val="lv"/>
        </w:rPr>
        <w:t xml:space="preserve"> </w:t>
      </w:r>
      <w:r w:rsidRPr="00C837E8">
        <w:rPr>
          <w:lang w:val="lv"/>
        </w:rPr>
        <w:t xml:space="preserve">gadā ir uzsākta šī rīka izveide un īstenošana, </w:t>
      </w:r>
      <w:r w:rsidR="000F4846">
        <w:rPr>
          <w:lang w:val="lv"/>
        </w:rPr>
        <w:t>tajā skaitā</w:t>
      </w:r>
      <w:r w:rsidRPr="00C837E8">
        <w:rPr>
          <w:lang w:val="lv"/>
        </w:rPr>
        <w:t xml:space="preserve"> kompetenču modeļa konceptuāla ietvara izstrād</w:t>
      </w:r>
      <w:r w:rsidR="000F4846">
        <w:rPr>
          <w:lang w:val="lv"/>
        </w:rPr>
        <w:t>e</w:t>
      </w:r>
      <w:r w:rsidR="00AF4A07">
        <w:rPr>
          <w:lang w:val="lv"/>
        </w:rPr>
        <w:t xml:space="preserve"> dažādām amatu grupām</w:t>
      </w:r>
      <w:r w:rsidRPr="00C837E8">
        <w:rPr>
          <w:lang w:val="lv"/>
        </w:rPr>
        <w:t xml:space="preserve"> (piemēram, projektu vadītāji, iepirkumu speciālisti) un valsts pārvaldes iekšējo treneru apmācīb</w:t>
      </w:r>
      <w:r w:rsidR="00AF4A07">
        <w:rPr>
          <w:lang w:val="lv"/>
        </w:rPr>
        <w:t>ai</w:t>
      </w:r>
      <w:r w:rsidR="008C1EE9">
        <w:rPr>
          <w:lang w:val="lv"/>
        </w:rPr>
        <w:t>;</w:t>
      </w:r>
    </w:p>
    <w:p w14:paraId="5A75202E" w14:textId="77777777" w:rsidR="00581A4F" w:rsidRPr="00581A4F" w:rsidRDefault="28E2E945" w:rsidP="00C927D3">
      <w:pPr>
        <w:pStyle w:val="ListParagraph"/>
        <w:numPr>
          <w:ilvl w:val="0"/>
          <w:numId w:val="9"/>
        </w:numPr>
        <w:contextualSpacing w:val="0"/>
        <w:rPr>
          <w:rFonts w:eastAsiaTheme="minorEastAsia"/>
          <w:b/>
          <w:bCs/>
        </w:rPr>
      </w:pPr>
      <w:r w:rsidRPr="00581A4F">
        <w:rPr>
          <w:lang w:val="lv"/>
        </w:rPr>
        <w:t xml:space="preserve">Inovācijas laboratorijā arī tika izstrādāts prototips </w:t>
      </w:r>
      <w:r w:rsidRPr="00581A4F">
        <w:rPr>
          <w:b/>
          <w:bCs/>
          <w:lang w:val="lv"/>
        </w:rPr>
        <w:t>ekspertu bankas modelim</w:t>
      </w:r>
      <w:r w:rsidRPr="00581A4F">
        <w:rPr>
          <w:lang w:val="lv"/>
        </w:rPr>
        <w:t>, kas 2020. gada aprīlī tika prezentēts Valsts sekretāru sanāksmē</w:t>
      </w:r>
      <w:r w:rsidR="008C1EE9" w:rsidRPr="00581A4F">
        <w:rPr>
          <w:lang w:val="lv"/>
        </w:rPr>
        <w:t>;</w:t>
      </w:r>
    </w:p>
    <w:p w14:paraId="5A606764" w14:textId="5CB175BA" w:rsidR="28E2E945" w:rsidRPr="00581A4F" w:rsidRDefault="28E2E945" w:rsidP="00C927D3">
      <w:pPr>
        <w:pStyle w:val="ListParagraph"/>
        <w:numPr>
          <w:ilvl w:val="0"/>
          <w:numId w:val="9"/>
        </w:numPr>
        <w:contextualSpacing w:val="0"/>
        <w:rPr>
          <w:rFonts w:eastAsiaTheme="minorEastAsia"/>
          <w:b/>
          <w:bCs/>
        </w:rPr>
      </w:pPr>
      <w:r w:rsidRPr="00581A4F">
        <w:rPr>
          <w:lang w:val="lv"/>
        </w:rPr>
        <w:t>2019.</w:t>
      </w:r>
      <w:r w:rsidR="007776E1" w:rsidRPr="00581A4F">
        <w:rPr>
          <w:lang w:val="lv"/>
        </w:rPr>
        <w:t xml:space="preserve"> </w:t>
      </w:r>
      <w:r w:rsidRPr="00581A4F">
        <w:rPr>
          <w:lang w:val="lv"/>
        </w:rPr>
        <w:t>gada 3.</w:t>
      </w:r>
      <w:r w:rsidR="007776E1" w:rsidRPr="00581A4F">
        <w:rPr>
          <w:lang w:val="lv"/>
        </w:rPr>
        <w:t xml:space="preserve"> </w:t>
      </w:r>
      <w:r w:rsidRPr="00581A4F">
        <w:rPr>
          <w:lang w:val="lv"/>
        </w:rPr>
        <w:t>ceturksnī tika organizētas</w:t>
      </w:r>
      <w:r w:rsidRPr="00581A4F">
        <w:rPr>
          <w:b/>
          <w:bCs/>
          <w:lang w:val="lv"/>
        </w:rPr>
        <w:t xml:space="preserve"> 3 </w:t>
      </w:r>
      <w:proofErr w:type="spellStart"/>
      <w:r w:rsidRPr="00581A4F">
        <w:rPr>
          <w:b/>
          <w:bCs/>
          <w:lang w:val="lv"/>
        </w:rPr>
        <w:t>fokusgrupas</w:t>
      </w:r>
      <w:proofErr w:type="spellEnd"/>
      <w:r w:rsidR="5C8184B5" w:rsidRPr="00581A4F">
        <w:rPr>
          <w:b/>
          <w:bCs/>
          <w:lang w:val="lv"/>
        </w:rPr>
        <w:t xml:space="preserve"> ar </w:t>
      </w:r>
      <w:r w:rsidR="5C8184B5" w:rsidRPr="00581A4F">
        <w:rPr>
          <w:lang w:val="lv"/>
        </w:rPr>
        <w:t>mērķi kopīgi identificēt problēmas</w:t>
      </w:r>
      <w:r w:rsidR="007776E1" w:rsidRPr="00581A4F">
        <w:rPr>
          <w:lang w:val="lv"/>
        </w:rPr>
        <w:t>,</w:t>
      </w:r>
      <w:r w:rsidR="5C8184B5" w:rsidRPr="00581A4F">
        <w:rPr>
          <w:lang w:val="lv"/>
        </w:rPr>
        <w:t xml:space="preserve"> kas saistītas institūciju kapacitātes un kompetenču attīstības vajadzībām </w:t>
      </w:r>
      <w:r w:rsidR="4424E683" w:rsidRPr="00581A4F">
        <w:rPr>
          <w:lang w:val="lv"/>
        </w:rPr>
        <w:t xml:space="preserve">nākamajā </w:t>
      </w:r>
      <w:r w:rsidR="00126430">
        <w:rPr>
          <w:lang w:val="lv"/>
        </w:rPr>
        <w:t>NAP</w:t>
      </w:r>
      <w:r w:rsidR="4424E683" w:rsidRPr="00581A4F">
        <w:rPr>
          <w:lang w:val="lv"/>
        </w:rPr>
        <w:t xml:space="preserve"> 2021</w:t>
      </w:r>
      <w:r w:rsidR="007776E1" w:rsidRPr="00581A4F">
        <w:rPr>
          <w:lang w:val="lv"/>
        </w:rPr>
        <w:t>.</w:t>
      </w:r>
      <w:r w:rsidR="4424E683" w:rsidRPr="00581A4F">
        <w:rPr>
          <w:lang w:val="lv"/>
        </w:rPr>
        <w:t>-2027</w:t>
      </w:r>
      <w:r w:rsidR="007776E1" w:rsidRPr="00581A4F">
        <w:rPr>
          <w:lang w:val="lv"/>
        </w:rPr>
        <w:t>.</w:t>
      </w:r>
      <w:r w:rsidR="4424E683" w:rsidRPr="00581A4F">
        <w:rPr>
          <w:lang w:val="lv"/>
        </w:rPr>
        <w:t xml:space="preserve"> </w:t>
      </w:r>
      <w:r w:rsidR="000875E8" w:rsidRPr="00581A4F">
        <w:rPr>
          <w:lang w:val="lv"/>
        </w:rPr>
        <w:t>p</w:t>
      </w:r>
      <w:r w:rsidR="4424E683" w:rsidRPr="00581A4F">
        <w:rPr>
          <w:lang w:val="lv"/>
        </w:rPr>
        <w:t>eriodā</w:t>
      </w:r>
      <w:r w:rsidR="000875E8" w:rsidRPr="00581A4F">
        <w:rPr>
          <w:lang w:val="lv"/>
        </w:rPr>
        <w:t xml:space="preserve">, kā arī veidot pamatu </w:t>
      </w:r>
      <w:r w:rsidR="00DB6D7A" w:rsidRPr="00DB6D7A">
        <w:rPr>
          <w:lang w:val="lv"/>
        </w:rPr>
        <w:t>mācīšanās un attīstības plān</w:t>
      </w:r>
      <w:r w:rsidR="00DB6D7A">
        <w:rPr>
          <w:lang w:val="lv"/>
        </w:rPr>
        <w:t>a</w:t>
      </w:r>
      <w:r w:rsidR="00DB6D7A" w:rsidRPr="00DB6D7A">
        <w:rPr>
          <w:lang w:val="lv"/>
        </w:rPr>
        <w:t xml:space="preserve"> </w:t>
      </w:r>
      <w:r w:rsidR="000875E8" w:rsidRPr="00581A4F">
        <w:rPr>
          <w:lang w:val="lv"/>
        </w:rPr>
        <w:t>pasākumiem:</w:t>
      </w:r>
    </w:p>
    <w:p w14:paraId="3F6B49A2" w14:textId="77777777" w:rsidR="28E2E945" w:rsidRPr="008556CC" w:rsidRDefault="28E2E945" w:rsidP="00C927D3">
      <w:pPr>
        <w:pStyle w:val="ListParagraph"/>
        <w:numPr>
          <w:ilvl w:val="1"/>
          <w:numId w:val="10"/>
        </w:numPr>
        <w:contextualSpacing w:val="0"/>
        <w:rPr>
          <w:rFonts w:eastAsiaTheme="minorEastAsia"/>
          <w:sz w:val="20"/>
          <w:szCs w:val="20"/>
        </w:rPr>
      </w:pPr>
      <w:r w:rsidRPr="008556CC">
        <w:rPr>
          <w:sz w:val="20"/>
          <w:szCs w:val="20"/>
          <w:lang w:val="lv"/>
        </w:rPr>
        <w:t xml:space="preserve">21.10.2019. </w:t>
      </w:r>
      <w:r w:rsidR="000875E8">
        <w:rPr>
          <w:sz w:val="20"/>
          <w:szCs w:val="20"/>
          <w:lang w:val="lv"/>
        </w:rPr>
        <w:t xml:space="preserve">notika </w:t>
      </w:r>
      <w:r w:rsidRPr="008556CC">
        <w:rPr>
          <w:sz w:val="20"/>
          <w:szCs w:val="20"/>
          <w:lang w:val="lv"/>
        </w:rPr>
        <w:t>politikas plānotāj</w:t>
      </w:r>
      <w:r w:rsidR="00F02699" w:rsidRPr="008556CC">
        <w:rPr>
          <w:sz w:val="20"/>
          <w:szCs w:val="20"/>
          <w:lang w:val="lv"/>
        </w:rPr>
        <w:t>u</w:t>
      </w:r>
      <w:r w:rsidRPr="008556CC">
        <w:rPr>
          <w:sz w:val="20"/>
          <w:szCs w:val="20"/>
          <w:lang w:val="lv"/>
        </w:rPr>
        <w:t>, projektu vadītāj</w:t>
      </w:r>
      <w:r w:rsidR="00F02699" w:rsidRPr="008556CC">
        <w:rPr>
          <w:sz w:val="20"/>
          <w:szCs w:val="20"/>
          <w:lang w:val="lv"/>
        </w:rPr>
        <w:t>u</w:t>
      </w:r>
      <w:r w:rsidRPr="008556CC">
        <w:rPr>
          <w:sz w:val="20"/>
          <w:szCs w:val="20"/>
          <w:lang w:val="lv"/>
        </w:rPr>
        <w:t xml:space="preserve"> un procesa vadītāj</w:t>
      </w:r>
      <w:r w:rsidR="00F02699" w:rsidRPr="008556CC">
        <w:rPr>
          <w:sz w:val="20"/>
          <w:szCs w:val="20"/>
          <w:lang w:val="lv"/>
        </w:rPr>
        <w:t xml:space="preserve">u </w:t>
      </w:r>
      <w:proofErr w:type="spellStart"/>
      <w:r w:rsidR="00F02699" w:rsidRPr="008556CC">
        <w:rPr>
          <w:sz w:val="20"/>
          <w:szCs w:val="20"/>
          <w:lang w:val="lv"/>
        </w:rPr>
        <w:t>fokusgrupas</w:t>
      </w:r>
      <w:proofErr w:type="spellEnd"/>
      <w:r w:rsidR="00F02699" w:rsidRPr="008556CC">
        <w:rPr>
          <w:sz w:val="20"/>
          <w:szCs w:val="20"/>
          <w:lang w:val="lv"/>
        </w:rPr>
        <w:t xml:space="preserve"> diskusija;</w:t>
      </w:r>
    </w:p>
    <w:p w14:paraId="11F4B1AF" w14:textId="77777777" w:rsidR="28E2E945" w:rsidRPr="008556CC" w:rsidRDefault="28E2E945" w:rsidP="00C927D3">
      <w:pPr>
        <w:pStyle w:val="ListParagraph"/>
        <w:numPr>
          <w:ilvl w:val="1"/>
          <w:numId w:val="10"/>
        </w:numPr>
        <w:contextualSpacing w:val="0"/>
        <w:rPr>
          <w:rFonts w:eastAsiaTheme="minorEastAsia"/>
          <w:sz w:val="20"/>
          <w:szCs w:val="20"/>
        </w:rPr>
      </w:pPr>
      <w:r w:rsidRPr="008556CC">
        <w:rPr>
          <w:sz w:val="20"/>
          <w:szCs w:val="20"/>
          <w:lang w:val="lv"/>
        </w:rPr>
        <w:lastRenderedPageBreak/>
        <w:t xml:space="preserve">25.10.2019. </w:t>
      </w:r>
      <w:r w:rsidR="00F02699" w:rsidRPr="008556CC">
        <w:rPr>
          <w:sz w:val="20"/>
          <w:szCs w:val="20"/>
          <w:lang w:val="lv"/>
        </w:rPr>
        <w:t xml:space="preserve">notika </w:t>
      </w:r>
      <w:r w:rsidRPr="008556CC">
        <w:rPr>
          <w:sz w:val="20"/>
          <w:szCs w:val="20"/>
          <w:lang w:val="lv"/>
        </w:rPr>
        <w:t>klientu apkalpošanas speciālist</w:t>
      </w:r>
      <w:r w:rsidR="00F02699" w:rsidRPr="008556CC">
        <w:rPr>
          <w:sz w:val="20"/>
          <w:szCs w:val="20"/>
          <w:lang w:val="lv"/>
        </w:rPr>
        <w:t>u</w:t>
      </w:r>
      <w:r w:rsidRPr="008556CC">
        <w:rPr>
          <w:sz w:val="20"/>
          <w:szCs w:val="20"/>
          <w:lang w:val="lv"/>
        </w:rPr>
        <w:t>, atbalsta funkciju veicēj</w:t>
      </w:r>
      <w:r w:rsidR="00F02699" w:rsidRPr="008556CC">
        <w:rPr>
          <w:sz w:val="20"/>
          <w:szCs w:val="20"/>
          <w:lang w:val="lv"/>
        </w:rPr>
        <w:t>u</w:t>
      </w:r>
      <w:r w:rsidRPr="008556CC">
        <w:rPr>
          <w:sz w:val="20"/>
          <w:szCs w:val="20"/>
          <w:lang w:val="lv"/>
        </w:rPr>
        <w:t xml:space="preserve">, </w:t>
      </w:r>
      <w:r w:rsidR="008556CC" w:rsidRPr="008556CC">
        <w:rPr>
          <w:sz w:val="20"/>
          <w:szCs w:val="20"/>
          <w:lang w:val="lv"/>
        </w:rPr>
        <w:t xml:space="preserve">kontrolējošās un uzraugošās funkcijas veicēju </w:t>
      </w:r>
      <w:proofErr w:type="spellStart"/>
      <w:r w:rsidR="008556CC" w:rsidRPr="008556CC">
        <w:rPr>
          <w:sz w:val="20"/>
          <w:szCs w:val="20"/>
          <w:lang w:val="lv"/>
        </w:rPr>
        <w:t>fokusgrupas</w:t>
      </w:r>
      <w:proofErr w:type="spellEnd"/>
      <w:r w:rsidR="008556CC" w:rsidRPr="008556CC">
        <w:rPr>
          <w:sz w:val="20"/>
          <w:szCs w:val="20"/>
          <w:lang w:val="lv"/>
        </w:rPr>
        <w:t xml:space="preserve"> diskusija;</w:t>
      </w:r>
    </w:p>
    <w:p w14:paraId="73513447" w14:textId="77777777" w:rsidR="28E2E945" w:rsidRPr="008556CC" w:rsidRDefault="28E2E945" w:rsidP="00C927D3">
      <w:pPr>
        <w:pStyle w:val="ListParagraph"/>
        <w:numPr>
          <w:ilvl w:val="1"/>
          <w:numId w:val="10"/>
        </w:numPr>
        <w:contextualSpacing w:val="0"/>
        <w:rPr>
          <w:rFonts w:eastAsiaTheme="minorEastAsia"/>
          <w:sz w:val="20"/>
          <w:szCs w:val="20"/>
        </w:rPr>
      </w:pPr>
      <w:r w:rsidRPr="008556CC">
        <w:rPr>
          <w:sz w:val="20"/>
          <w:szCs w:val="20"/>
          <w:lang w:val="lv"/>
        </w:rPr>
        <w:t xml:space="preserve">30.10.2019. </w:t>
      </w:r>
      <w:r w:rsidR="008556CC" w:rsidRPr="008556CC">
        <w:rPr>
          <w:sz w:val="20"/>
          <w:szCs w:val="20"/>
          <w:lang w:val="lv"/>
        </w:rPr>
        <w:t xml:space="preserve">notika </w:t>
      </w:r>
      <w:r w:rsidRPr="008556CC">
        <w:rPr>
          <w:sz w:val="20"/>
          <w:szCs w:val="20"/>
          <w:lang w:val="lv"/>
        </w:rPr>
        <w:t>augstākā līmeņa vadītāj</w:t>
      </w:r>
      <w:r w:rsidR="008556CC" w:rsidRPr="008556CC">
        <w:rPr>
          <w:sz w:val="20"/>
          <w:szCs w:val="20"/>
          <w:lang w:val="lv"/>
        </w:rPr>
        <w:t>u</w:t>
      </w:r>
      <w:r w:rsidRPr="008556CC">
        <w:rPr>
          <w:sz w:val="20"/>
          <w:szCs w:val="20"/>
          <w:lang w:val="lv"/>
        </w:rPr>
        <w:t xml:space="preserve"> un personāla vadītāj</w:t>
      </w:r>
      <w:r w:rsidR="008556CC" w:rsidRPr="008556CC">
        <w:rPr>
          <w:sz w:val="20"/>
          <w:szCs w:val="20"/>
          <w:lang w:val="lv"/>
        </w:rPr>
        <w:t xml:space="preserve">u </w:t>
      </w:r>
      <w:proofErr w:type="spellStart"/>
      <w:r w:rsidR="008556CC" w:rsidRPr="008556CC">
        <w:rPr>
          <w:sz w:val="20"/>
          <w:szCs w:val="20"/>
          <w:lang w:val="lv"/>
        </w:rPr>
        <w:t>fokusgrupas</w:t>
      </w:r>
      <w:proofErr w:type="spellEnd"/>
      <w:r w:rsidR="008556CC" w:rsidRPr="008556CC">
        <w:rPr>
          <w:sz w:val="20"/>
          <w:szCs w:val="20"/>
          <w:lang w:val="lv"/>
        </w:rPr>
        <w:t xml:space="preserve"> diskusija.</w:t>
      </w:r>
    </w:p>
    <w:p w14:paraId="0D4F805B" w14:textId="77777777" w:rsidR="001B410D" w:rsidRPr="001B410D" w:rsidRDefault="001B410D" w:rsidP="00C927D3">
      <w:pPr>
        <w:pStyle w:val="ListParagraph"/>
        <w:numPr>
          <w:ilvl w:val="0"/>
          <w:numId w:val="9"/>
        </w:numPr>
        <w:contextualSpacing w:val="0"/>
        <w:rPr>
          <w:rFonts w:eastAsiaTheme="minorEastAsia"/>
          <w:lang w:val="lv"/>
        </w:rPr>
      </w:pPr>
      <w:r w:rsidRPr="001B410D">
        <w:rPr>
          <w:lang w:val="lv"/>
        </w:rPr>
        <w:t>2019./2020.</w:t>
      </w:r>
      <w:r w:rsidR="008F3CE3">
        <w:rPr>
          <w:lang w:val="lv"/>
        </w:rPr>
        <w:t xml:space="preserve"> </w:t>
      </w:r>
      <w:r w:rsidRPr="001B410D">
        <w:rPr>
          <w:lang w:val="lv"/>
        </w:rPr>
        <w:t xml:space="preserve">gadā </w:t>
      </w:r>
      <w:r w:rsidR="008F3CE3">
        <w:rPr>
          <w:lang w:val="lv"/>
        </w:rPr>
        <w:t xml:space="preserve">norisinājās </w:t>
      </w:r>
      <w:r>
        <w:t>“</w:t>
      </w:r>
      <w:r w:rsidRPr="001B410D">
        <w:t xml:space="preserve">Eiropas Sociālā fonda investīciju efektivitātes un ietekmes </w:t>
      </w:r>
      <w:proofErr w:type="spellStart"/>
      <w:r w:rsidRPr="001B410D">
        <w:t>izvērtējums</w:t>
      </w:r>
      <w:proofErr w:type="spellEnd"/>
      <w:r w:rsidRPr="001B410D">
        <w:t xml:space="preserve"> valsts pārvaldes attīstībā un nodarbināto profesionālajā pilnveidē”, ko veica </w:t>
      </w:r>
      <w:proofErr w:type="spellStart"/>
      <w:r w:rsidRPr="001B410D">
        <w:t>Central</w:t>
      </w:r>
      <w:proofErr w:type="spellEnd"/>
      <w:r w:rsidRPr="001B410D">
        <w:t xml:space="preserve"> </w:t>
      </w:r>
      <w:proofErr w:type="spellStart"/>
      <w:r w:rsidRPr="001B410D">
        <w:t>and</w:t>
      </w:r>
      <w:proofErr w:type="spellEnd"/>
      <w:r w:rsidRPr="001B410D">
        <w:t xml:space="preserve"> Southern </w:t>
      </w:r>
      <w:proofErr w:type="spellStart"/>
      <w:r w:rsidRPr="001B410D">
        <w:t>Europe</w:t>
      </w:r>
      <w:proofErr w:type="spellEnd"/>
      <w:r w:rsidRPr="001B410D">
        <w:t xml:space="preserve"> </w:t>
      </w:r>
      <w:proofErr w:type="spellStart"/>
      <w:r w:rsidRPr="001B410D">
        <w:t>Centre</w:t>
      </w:r>
      <w:proofErr w:type="spellEnd"/>
      <w:r w:rsidRPr="001B410D">
        <w:t xml:space="preserve"> </w:t>
      </w:r>
      <w:proofErr w:type="spellStart"/>
      <w:r w:rsidRPr="001B410D">
        <w:t>of</w:t>
      </w:r>
      <w:proofErr w:type="spellEnd"/>
      <w:r w:rsidRPr="001B410D">
        <w:t xml:space="preserve"> </w:t>
      </w:r>
      <w:proofErr w:type="spellStart"/>
      <w:r w:rsidRPr="001B410D">
        <w:t>Excellence</w:t>
      </w:r>
      <w:proofErr w:type="spellEnd"/>
      <w:r w:rsidRPr="001B410D">
        <w:t xml:space="preserve"> sadarbībā ar </w:t>
      </w:r>
      <w:proofErr w:type="spellStart"/>
      <w:r w:rsidRPr="001B410D">
        <w:t>Safege</w:t>
      </w:r>
      <w:proofErr w:type="spellEnd"/>
      <w:r w:rsidRPr="001B410D">
        <w:t xml:space="preserve"> Baltija</w:t>
      </w:r>
      <w:r w:rsidR="008F3CE3">
        <w:t xml:space="preserve">. </w:t>
      </w:r>
      <w:proofErr w:type="spellStart"/>
      <w:r w:rsidR="008F3CE3">
        <w:t>Izvērtējuma</w:t>
      </w:r>
      <w:proofErr w:type="spellEnd"/>
      <w:r w:rsidR="008F3CE3">
        <w:t xml:space="preserve"> </w:t>
      </w:r>
      <w:r w:rsidRPr="001B410D">
        <w:t>rezultāt</w:t>
      </w:r>
      <w:r w:rsidR="008F3CE3">
        <w:t>i</w:t>
      </w:r>
      <w:r w:rsidRPr="001B410D">
        <w:t xml:space="preserve"> un rekomendācij</w:t>
      </w:r>
      <w:r w:rsidR="008F3CE3">
        <w:t xml:space="preserve">as tika iestrādātas </w:t>
      </w:r>
      <w:r w:rsidRPr="001B410D">
        <w:t>administratīvā</w:t>
      </w:r>
      <w:r w:rsidR="008F3CE3">
        <w:t>s kapacitātes</w:t>
      </w:r>
      <w:r w:rsidRPr="001B410D">
        <w:t xml:space="preserve"> ceļa kartē.</w:t>
      </w:r>
    </w:p>
    <w:p w14:paraId="3DFBE093" w14:textId="3E7D0907" w:rsidR="00792F1F" w:rsidRPr="001B410D" w:rsidRDefault="28E2E945" w:rsidP="001B410D">
      <w:pPr>
        <w:rPr>
          <w:rFonts w:eastAsiaTheme="minorEastAsia"/>
        </w:rPr>
      </w:pPr>
      <w:r w:rsidRPr="001B410D">
        <w:rPr>
          <w:lang w:val="lv"/>
        </w:rPr>
        <w:t xml:space="preserve">Paralēli tam, </w:t>
      </w:r>
      <w:r w:rsidR="00126430">
        <w:rPr>
          <w:lang w:val="lv"/>
        </w:rPr>
        <w:t>VK</w:t>
      </w:r>
      <w:r w:rsidRPr="001B410D">
        <w:rPr>
          <w:lang w:val="lv"/>
        </w:rPr>
        <w:t xml:space="preserve"> aktīvi iesaistīj</w:t>
      </w:r>
      <w:r w:rsidR="00BE41F6" w:rsidRPr="001B410D">
        <w:rPr>
          <w:lang w:val="lv"/>
        </w:rPr>
        <w:t xml:space="preserve">ās tādās NAP </w:t>
      </w:r>
      <w:r w:rsidRPr="001B410D">
        <w:rPr>
          <w:lang w:val="lv"/>
        </w:rPr>
        <w:t xml:space="preserve"> darba grupās kā </w:t>
      </w:r>
      <w:r w:rsidRPr="006C4C31">
        <w:rPr>
          <w:lang w:val="lv"/>
        </w:rPr>
        <w:t xml:space="preserve">"Zināšanas un prasmes personības un valsts izaugsmei" un </w:t>
      </w:r>
      <w:r w:rsidR="008C1EE9" w:rsidRPr="006C4C31">
        <w:rPr>
          <w:lang w:val="lv"/>
        </w:rPr>
        <w:t>piedalījās</w:t>
      </w:r>
      <w:r w:rsidRPr="006C4C31">
        <w:rPr>
          <w:lang w:val="lv"/>
        </w:rPr>
        <w:t xml:space="preserve"> diskusijās OECD Latvijas Prasmju stratēģijas projektā. </w:t>
      </w:r>
      <w:r w:rsidR="008C1EE9" w:rsidRPr="006C4C31">
        <w:rPr>
          <w:lang w:val="lv"/>
        </w:rPr>
        <w:t>Šī līdzdalība radīja</w:t>
      </w:r>
      <w:r w:rsidR="001B410D" w:rsidRPr="006C4C31">
        <w:rPr>
          <w:lang w:val="lv"/>
        </w:rPr>
        <w:t xml:space="preserve"> iespēju sekot līdzi, piedalīties un ņemt vērā</w:t>
      </w:r>
      <w:r w:rsidR="001B410D" w:rsidRPr="001B410D">
        <w:rPr>
          <w:b/>
          <w:bCs/>
          <w:lang w:val="lv"/>
        </w:rPr>
        <w:t xml:space="preserve"> </w:t>
      </w:r>
      <w:r w:rsidRPr="001B410D">
        <w:rPr>
          <w:lang w:val="lv"/>
        </w:rPr>
        <w:t>gan starptautisk</w:t>
      </w:r>
      <w:r w:rsidR="001B410D" w:rsidRPr="001B410D">
        <w:rPr>
          <w:lang w:val="lv"/>
        </w:rPr>
        <w:t>ajos</w:t>
      </w:r>
      <w:r w:rsidRPr="001B410D">
        <w:rPr>
          <w:lang w:val="lv"/>
        </w:rPr>
        <w:t>, gan nacionāl</w:t>
      </w:r>
      <w:r w:rsidR="001B410D" w:rsidRPr="001B410D">
        <w:rPr>
          <w:lang w:val="lv"/>
        </w:rPr>
        <w:t>ajos</w:t>
      </w:r>
      <w:r w:rsidRPr="001B410D">
        <w:rPr>
          <w:lang w:val="lv"/>
        </w:rPr>
        <w:t xml:space="preserve"> plānošanas dokument</w:t>
      </w:r>
      <w:r w:rsidR="001B410D" w:rsidRPr="001B410D">
        <w:rPr>
          <w:lang w:val="lv"/>
        </w:rPr>
        <w:t>os</w:t>
      </w:r>
      <w:r w:rsidRPr="001B410D">
        <w:rPr>
          <w:lang w:val="lv"/>
        </w:rPr>
        <w:t xml:space="preserve"> ietvert</w:t>
      </w:r>
      <w:r w:rsidR="001B410D" w:rsidRPr="001B410D">
        <w:rPr>
          <w:lang w:val="lv"/>
        </w:rPr>
        <w:t>os</w:t>
      </w:r>
      <w:r w:rsidRPr="001B410D">
        <w:rPr>
          <w:lang w:val="lv"/>
        </w:rPr>
        <w:t xml:space="preserve"> virzien</w:t>
      </w:r>
      <w:r w:rsidR="001B410D" w:rsidRPr="001B410D">
        <w:rPr>
          <w:lang w:val="lv"/>
        </w:rPr>
        <w:t>us</w:t>
      </w:r>
      <w:r w:rsidRPr="001B410D">
        <w:rPr>
          <w:lang w:val="lv"/>
        </w:rPr>
        <w:t xml:space="preserve"> un uzstādījum</w:t>
      </w:r>
      <w:r w:rsidR="001B410D" w:rsidRPr="001B410D">
        <w:rPr>
          <w:lang w:val="lv"/>
        </w:rPr>
        <w:t>us</w:t>
      </w:r>
      <w:r w:rsidRPr="001B410D">
        <w:rPr>
          <w:lang w:val="lv"/>
        </w:rPr>
        <w:t xml:space="preserve">. </w:t>
      </w:r>
    </w:p>
    <w:p w14:paraId="02E3461E" w14:textId="77777777" w:rsidR="0094681F" w:rsidRDefault="0094681F" w:rsidP="0071515F">
      <w:pPr>
        <w:rPr>
          <w:b/>
          <w:bCs/>
          <w:lang w:val="lv"/>
        </w:rPr>
      </w:pPr>
    </w:p>
    <w:p w14:paraId="640590CA" w14:textId="77777777" w:rsidR="49182A51" w:rsidRPr="006C4C31" w:rsidRDefault="49182A51" w:rsidP="0071515F">
      <w:pPr>
        <w:rPr>
          <w:b/>
          <w:bCs/>
          <w:lang w:val="lv"/>
        </w:rPr>
      </w:pPr>
      <w:r w:rsidRPr="006C4C31">
        <w:rPr>
          <w:b/>
          <w:bCs/>
          <w:lang w:val="lv"/>
        </w:rPr>
        <w:t>Otrais posms</w:t>
      </w:r>
      <w:r w:rsidR="006C4C31">
        <w:rPr>
          <w:b/>
          <w:bCs/>
          <w:lang w:val="lv"/>
        </w:rPr>
        <w:t>:</w:t>
      </w:r>
      <w:r w:rsidRPr="006C4C31">
        <w:rPr>
          <w:b/>
          <w:bCs/>
          <w:lang w:val="lv"/>
        </w:rPr>
        <w:t xml:space="preserve"> </w:t>
      </w:r>
      <w:r w:rsidR="0094681F">
        <w:rPr>
          <w:b/>
          <w:bCs/>
          <w:lang w:val="lv"/>
        </w:rPr>
        <w:t xml:space="preserve">UZLABOJUMU PANĀKŠANAI </w:t>
      </w:r>
      <w:r w:rsidR="0094681F" w:rsidRPr="006C4C31">
        <w:rPr>
          <w:b/>
          <w:bCs/>
          <w:lang w:val="lv"/>
        </w:rPr>
        <w:t>PAREDZĒT</w:t>
      </w:r>
      <w:r w:rsidR="0094681F">
        <w:rPr>
          <w:b/>
          <w:bCs/>
          <w:lang w:val="lv"/>
        </w:rPr>
        <w:t>O</w:t>
      </w:r>
      <w:r w:rsidR="0094681F" w:rsidRPr="006C4C31">
        <w:rPr>
          <w:b/>
          <w:bCs/>
          <w:lang w:val="lv"/>
        </w:rPr>
        <w:t xml:space="preserve"> PASĀKUMU UN CEĻA KARTES </w:t>
      </w:r>
      <w:r w:rsidR="0094681F">
        <w:rPr>
          <w:b/>
          <w:bCs/>
          <w:lang w:val="lv"/>
        </w:rPr>
        <w:t xml:space="preserve">PROJEKTA </w:t>
      </w:r>
      <w:r w:rsidR="0094681F" w:rsidRPr="006C4C31">
        <w:rPr>
          <w:b/>
          <w:bCs/>
          <w:lang w:val="lv"/>
        </w:rPr>
        <w:t>IZSTRĀDE</w:t>
      </w:r>
    </w:p>
    <w:p w14:paraId="44906F73" w14:textId="38C57955" w:rsidR="00762F00" w:rsidRDefault="28E2E945" w:rsidP="0071515F">
      <w:pPr>
        <w:rPr>
          <w:lang w:val="lv"/>
        </w:rPr>
      </w:pPr>
      <w:r w:rsidRPr="11D9ACC0">
        <w:rPr>
          <w:lang w:val="lv"/>
        </w:rPr>
        <w:t>2020.</w:t>
      </w:r>
      <w:r w:rsidR="006B767A">
        <w:rPr>
          <w:lang w:val="lv"/>
        </w:rPr>
        <w:t xml:space="preserve"> </w:t>
      </w:r>
      <w:r w:rsidRPr="11D9ACC0">
        <w:rPr>
          <w:lang w:val="lv"/>
        </w:rPr>
        <w:t xml:space="preserve">gadā norisinājās aktīvas </w:t>
      </w:r>
      <w:r w:rsidRPr="006B767A">
        <w:rPr>
          <w:lang w:val="lv"/>
        </w:rPr>
        <w:t xml:space="preserve">diskusijas </w:t>
      </w:r>
      <w:r w:rsidR="006B767A" w:rsidRPr="006B767A">
        <w:rPr>
          <w:lang w:val="lv"/>
        </w:rPr>
        <w:t xml:space="preserve">starp </w:t>
      </w:r>
      <w:r w:rsidR="004C3D76">
        <w:rPr>
          <w:lang w:val="lv"/>
        </w:rPr>
        <w:t>VK</w:t>
      </w:r>
      <w:r w:rsidR="006B767A" w:rsidRPr="006B767A">
        <w:rPr>
          <w:lang w:val="lv"/>
        </w:rPr>
        <w:t xml:space="preserve"> un </w:t>
      </w:r>
      <w:r w:rsidR="004C3D76">
        <w:rPr>
          <w:lang w:val="lv"/>
        </w:rPr>
        <w:t xml:space="preserve">VAS </w:t>
      </w:r>
      <w:r w:rsidR="005C2B1D">
        <w:rPr>
          <w:lang w:val="lv"/>
        </w:rPr>
        <w:t xml:space="preserve">no vienas puses </w:t>
      </w:r>
      <w:r w:rsidR="006B767A" w:rsidRPr="006B767A">
        <w:rPr>
          <w:lang w:val="lv"/>
        </w:rPr>
        <w:t>un V</w:t>
      </w:r>
      <w:r w:rsidRPr="006B767A">
        <w:rPr>
          <w:lang w:val="lv"/>
        </w:rPr>
        <w:t xml:space="preserve">ARAM, </w:t>
      </w:r>
      <w:r w:rsidR="006B767A" w:rsidRPr="006B767A">
        <w:rPr>
          <w:lang w:val="lv"/>
        </w:rPr>
        <w:t>I</w:t>
      </w:r>
      <w:r w:rsidRPr="006B767A">
        <w:rPr>
          <w:lang w:val="lv"/>
        </w:rPr>
        <w:t>ZM</w:t>
      </w:r>
      <w:r w:rsidR="006B767A" w:rsidRPr="006B767A">
        <w:rPr>
          <w:lang w:val="lv"/>
        </w:rPr>
        <w:t xml:space="preserve"> un </w:t>
      </w:r>
      <w:r w:rsidRPr="006B767A">
        <w:rPr>
          <w:lang w:val="lv"/>
        </w:rPr>
        <w:t>EM</w:t>
      </w:r>
      <w:r w:rsidR="006B767A" w:rsidRPr="006B767A">
        <w:rPr>
          <w:lang w:val="lv"/>
        </w:rPr>
        <w:t xml:space="preserve"> no otras puses</w:t>
      </w:r>
      <w:r w:rsidRPr="11D9ACC0">
        <w:rPr>
          <w:lang w:val="lv"/>
        </w:rPr>
        <w:t xml:space="preserve"> par kopēju virzienu profesionālās attīstības jomā ne tikai</w:t>
      </w:r>
      <w:r w:rsidR="007F08B3">
        <w:rPr>
          <w:lang w:val="lv"/>
        </w:rPr>
        <w:t xml:space="preserve"> attiecībā</w:t>
      </w:r>
      <w:r w:rsidRPr="11D9ACC0">
        <w:rPr>
          <w:lang w:val="lv"/>
        </w:rPr>
        <w:t xml:space="preserve"> uz valsts pārvaldi, bet </w:t>
      </w:r>
      <w:r w:rsidR="007F08B3">
        <w:rPr>
          <w:lang w:val="lv"/>
        </w:rPr>
        <w:t xml:space="preserve">uz </w:t>
      </w:r>
      <w:r w:rsidR="00224EC9">
        <w:rPr>
          <w:lang w:val="lv"/>
        </w:rPr>
        <w:t>visu mērķa grupu kopumā</w:t>
      </w:r>
      <w:r w:rsidRPr="11D9ACC0">
        <w:rPr>
          <w:lang w:val="lv"/>
        </w:rPr>
        <w:t xml:space="preserve"> – valsts pārvalde, pašvaldības</w:t>
      </w:r>
      <w:r w:rsidR="00D53D41">
        <w:rPr>
          <w:lang w:val="lv"/>
        </w:rPr>
        <w:t>,</w:t>
      </w:r>
      <w:r w:rsidRPr="11D9ACC0">
        <w:rPr>
          <w:lang w:val="lv"/>
        </w:rPr>
        <w:t xml:space="preserve"> </w:t>
      </w:r>
      <w:r w:rsidR="00D53D41">
        <w:rPr>
          <w:lang w:val="lv"/>
        </w:rPr>
        <w:t xml:space="preserve">nevalstiskās organizācijas, </w:t>
      </w:r>
      <w:r w:rsidRPr="11D9ACC0">
        <w:rPr>
          <w:lang w:val="lv"/>
        </w:rPr>
        <w:t>uzņēmēji. Diskusijas norisinājās 2020.</w:t>
      </w:r>
      <w:r w:rsidR="00D53D41">
        <w:rPr>
          <w:lang w:val="lv"/>
        </w:rPr>
        <w:t xml:space="preserve"> g</w:t>
      </w:r>
      <w:r w:rsidRPr="11D9ACC0">
        <w:rPr>
          <w:lang w:val="lv"/>
        </w:rPr>
        <w:t>ad</w:t>
      </w:r>
      <w:r w:rsidR="00D53D41">
        <w:rPr>
          <w:lang w:val="lv"/>
        </w:rPr>
        <w:t>ā no marta līdz maijam</w:t>
      </w:r>
      <w:r w:rsidRPr="11D9ACC0">
        <w:rPr>
          <w:lang w:val="lv"/>
        </w:rPr>
        <w:t xml:space="preserve">. </w:t>
      </w:r>
    </w:p>
    <w:p w14:paraId="741065FE" w14:textId="69D8FAE7" w:rsidR="28E2E945" w:rsidRDefault="28E2E945" w:rsidP="0071515F">
      <w:pPr>
        <w:rPr>
          <w:rFonts w:eastAsiaTheme="minorEastAsia"/>
        </w:rPr>
      </w:pPr>
      <w:r w:rsidRPr="11D9ACC0">
        <w:rPr>
          <w:lang w:val="lv"/>
        </w:rPr>
        <w:t>V</w:t>
      </w:r>
      <w:r w:rsidR="00D53D41">
        <w:rPr>
          <w:lang w:val="lv"/>
        </w:rPr>
        <w:t>K</w:t>
      </w:r>
      <w:r w:rsidRPr="11D9ACC0">
        <w:rPr>
          <w:lang w:val="lv"/>
        </w:rPr>
        <w:t xml:space="preserve"> </w:t>
      </w:r>
      <w:r w:rsidR="00762F00">
        <w:rPr>
          <w:lang w:val="lv"/>
        </w:rPr>
        <w:t xml:space="preserve">un VAS </w:t>
      </w:r>
      <w:r w:rsidR="001C2295">
        <w:rPr>
          <w:lang w:val="lv"/>
        </w:rPr>
        <w:t>piedalīj</w:t>
      </w:r>
      <w:r w:rsidR="00762F00">
        <w:rPr>
          <w:lang w:val="lv"/>
        </w:rPr>
        <w:t>ās</w:t>
      </w:r>
      <w:r w:rsidR="001C2295">
        <w:rPr>
          <w:lang w:val="lv"/>
        </w:rPr>
        <w:t xml:space="preserve"> arī </w:t>
      </w:r>
      <w:r w:rsidR="00762F00">
        <w:rPr>
          <w:lang w:val="lv"/>
        </w:rPr>
        <w:t xml:space="preserve">VARAM </w:t>
      </w:r>
      <w:r w:rsidRPr="00762F00">
        <w:rPr>
          <w:b/>
          <w:bCs/>
          <w:lang w:val="lv"/>
        </w:rPr>
        <w:t xml:space="preserve">Digitālās transformācijas pamatnostādņu </w:t>
      </w:r>
      <w:r w:rsidR="001C2295" w:rsidRPr="00762F00">
        <w:rPr>
          <w:b/>
          <w:bCs/>
          <w:lang w:val="lv"/>
        </w:rPr>
        <w:t>izstrādē</w:t>
      </w:r>
      <w:r w:rsidR="0024190B">
        <w:rPr>
          <w:lang w:val="lv"/>
        </w:rPr>
        <w:t xml:space="preserve"> – gan prezentējot ieceres saistībā ar inovācijas kultūras veidošanu</w:t>
      </w:r>
      <w:r w:rsidR="00762F00">
        <w:rPr>
          <w:lang w:val="lv"/>
        </w:rPr>
        <w:t xml:space="preserve"> un kapacitātes un prasmju attīstību, gan piedaloties pamatnostādņu teksta izstrādē. Šī sinerģija ir viens no veidiem, kā panākt, lai </w:t>
      </w:r>
      <w:r w:rsidRPr="11D9ACC0">
        <w:rPr>
          <w:lang w:val="lv"/>
        </w:rPr>
        <w:t xml:space="preserve">profesionālās attīstības jautājumi būtu sistemātiski saistīti </w:t>
      </w:r>
      <w:r w:rsidR="00762F00">
        <w:rPr>
          <w:lang w:val="lv"/>
        </w:rPr>
        <w:t>ar nozaru reformām.</w:t>
      </w:r>
      <w:r w:rsidRPr="11D9ACC0">
        <w:rPr>
          <w:lang w:val="lv"/>
        </w:rPr>
        <w:t xml:space="preserve"> </w:t>
      </w:r>
      <w:r w:rsidRPr="11D9ACC0">
        <w:rPr>
          <w:b/>
          <w:bCs/>
          <w:lang w:val="lv"/>
        </w:rPr>
        <w:t xml:space="preserve"> </w:t>
      </w:r>
    </w:p>
    <w:p w14:paraId="3425AB99" w14:textId="06406ABA" w:rsidR="003957E6" w:rsidRDefault="28E2E945" w:rsidP="0071515F">
      <w:pPr>
        <w:rPr>
          <w:lang w:val="lv"/>
        </w:rPr>
      </w:pPr>
      <w:r w:rsidRPr="11D9ACC0">
        <w:rPr>
          <w:lang w:val="lv"/>
        </w:rPr>
        <w:t>2020. gada septembrī</w:t>
      </w:r>
      <w:r w:rsidR="003337F6">
        <w:rPr>
          <w:lang w:val="lv"/>
        </w:rPr>
        <w:t xml:space="preserve"> -</w:t>
      </w:r>
      <w:r w:rsidRPr="11D9ACC0">
        <w:rPr>
          <w:lang w:val="lv"/>
        </w:rPr>
        <w:t xml:space="preserve"> oktobrī V</w:t>
      </w:r>
      <w:r w:rsidR="003337F6">
        <w:rPr>
          <w:lang w:val="lv"/>
        </w:rPr>
        <w:t>K</w:t>
      </w:r>
      <w:r w:rsidRPr="11D9ACC0">
        <w:rPr>
          <w:lang w:val="lv"/>
        </w:rPr>
        <w:t xml:space="preserve"> sadarbībā ar </w:t>
      </w:r>
      <w:r w:rsidR="003337F6">
        <w:rPr>
          <w:lang w:val="lv"/>
        </w:rPr>
        <w:t>FM</w:t>
      </w:r>
      <w:r w:rsidRPr="11D9ACC0">
        <w:rPr>
          <w:lang w:val="lv"/>
        </w:rPr>
        <w:t xml:space="preserve">, </w:t>
      </w:r>
      <w:r w:rsidR="003337F6">
        <w:rPr>
          <w:lang w:val="lv"/>
        </w:rPr>
        <w:t>CFLA un VARAM, b</w:t>
      </w:r>
      <w:r w:rsidR="003337F6" w:rsidRPr="11D9ACC0">
        <w:rPr>
          <w:lang w:val="lv"/>
        </w:rPr>
        <w:t>alstoties un OECD rekomendācijām Administratīvās kapacitātes stiprināšanas ceļa kartes izstrādei</w:t>
      </w:r>
      <w:r w:rsidR="003337F6">
        <w:rPr>
          <w:lang w:val="lv"/>
        </w:rPr>
        <w:t>,</w:t>
      </w:r>
      <w:r w:rsidRPr="11D9ACC0">
        <w:rPr>
          <w:lang w:val="lv"/>
        </w:rPr>
        <w:t xml:space="preserve"> izstrādāja Administratīvās kapacitātes ceļa karte</w:t>
      </w:r>
      <w:r w:rsidR="003337F6">
        <w:rPr>
          <w:lang w:val="lv"/>
        </w:rPr>
        <w:t xml:space="preserve">s </w:t>
      </w:r>
      <w:r w:rsidR="00D10219">
        <w:rPr>
          <w:lang w:val="lv"/>
        </w:rPr>
        <w:t xml:space="preserve">pirmo </w:t>
      </w:r>
      <w:r w:rsidR="003337F6">
        <w:rPr>
          <w:lang w:val="lv"/>
        </w:rPr>
        <w:t>projektu</w:t>
      </w:r>
      <w:r w:rsidRPr="11D9ACC0">
        <w:rPr>
          <w:lang w:val="lv"/>
        </w:rPr>
        <w:t xml:space="preserve">. </w:t>
      </w:r>
      <w:r w:rsidR="00D10219">
        <w:rPr>
          <w:lang w:val="lv"/>
        </w:rPr>
        <w:t xml:space="preserve">2021.gadā </w:t>
      </w:r>
      <w:r w:rsidR="00D10219" w:rsidRPr="11D9ACC0">
        <w:rPr>
          <w:lang w:val="lv"/>
        </w:rPr>
        <w:t>Administratīvās kapacitātes ceļa karte</w:t>
      </w:r>
      <w:r w:rsidR="00D10219">
        <w:rPr>
          <w:lang w:val="lv"/>
        </w:rPr>
        <w:t xml:space="preserve"> tika mērķtiecīgi papildināta un precizēta iesaistot būtiski plašāku sadarbības partneru loku ar mērķi veidot ceļa karti kā nacionāla līmeņa plānošanas dokumentu, kura saturiskais tvērums neatspoguļo kapacitātes stiprināšanas pasākumus tikai kohēzijas politikas jomā, bet ietver arī nozares, faktorus un pasākumus, kuri nesaraujami ietekmē kohēzijas politikas sekmīgas īstenošanas rezultātus neesot tās sastāva elements.</w:t>
      </w:r>
      <w:r w:rsidR="00DE2391">
        <w:rPr>
          <w:lang w:val="lv"/>
        </w:rPr>
        <w:t xml:space="preserve"> Rezultātā </w:t>
      </w:r>
      <w:r w:rsidR="00DE2391" w:rsidRPr="11D9ACC0">
        <w:rPr>
          <w:lang w:val="lv"/>
        </w:rPr>
        <w:lastRenderedPageBreak/>
        <w:t>Administratīvās kapacitātes ceļa karte</w:t>
      </w:r>
      <w:r w:rsidR="00DE2391">
        <w:rPr>
          <w:lang w:val="lv"/>
        </w:rPr>
        <w:t xml:space="preserve">s plānošanas darbā bez iepriekš minētajām institūcijām tika iekļautas – </w:t>
      </w:r>
      <w:r w:rsidR="00126430">
        <w:rPr>
          <w:lang w:val="lv"/>
        </w:rPr>
        <w:t>TM</w:t>
      </w:r>
      <w:r w:rsidR="00DE2391">
        <w:rPr>
          <w:lang w:val="lv"/>
        </w:rPr>
        <w:t xml:space="preserve">, </w:t>
      </w:r>
      <w:r w:rsidR="00126430">
        <w:rPr>
          <w:lang w:val="lv"/>
        </w:rPr>
        <w:t>I</w:t>
      </w:r>
      <w:r w:rsidR="00C47D6C">
        <w:rPr>
          <w:lang w:val="lv"/>
        </w:rPr>
        <w:t>e</w:t>
      </w:r>
      <w:r w:rsidR="00126430">
        <w:rPr>
          <w:lang w:val="lv"/>
        </w:rPr>
        <w:t>M</w:t>
      </w:r>
      <w:r w:rsidR="00DE2391">
        <w:rPr>
          <w:lang w:val="lv"/>
        </w:rPr>
        <w:t>, V</w:t>
      </w:r>
      <w:r w:rsidR="00126430">
        <w:rPr>
          <w:lang w:val="lv"/>
        </w:rPr>
        <w:t>P</w:t>
      </w:r>
      <w:r w:rsidR="00DE2391">
        <w:rPr>
          <w:lang w:val="lv"/>
        </w:rPr>
        <w:t>, I</w:t>
      </w:r>
      <w:r w:rsidR="00126430">
        <w:rPr>
          <w:lang w:val="lv"/>
        </w:rPr>
        <w:t>UB</w:t>
      </w:r>
      <w:r w:rsidR="00DE2391">
        <w:rPr>
          <w:lang w:val="lv"/>
        </w:rPr>
        <w:t xml:space="preserve"> u.c. iestādes.</w:t>
      </w:r>
    </w:p>
    <w:p w14:paraId="68CA5807" w14:textId="2D794121" w:rsidR="00324A3C" w:rsidRDefault="00324A3C" w:rsidP="0071515F">
      <w:pPr>
        <w:rPr>
          <w:lang w:val="lv"/>
        </w:rPr>
      </w:pPr>
      <w:r>
        <w:rPr>
          <w:lang w:val="lv"/>
        </w:rPr>
        <w:t xml:space="preserve">Tāpat arī 2021.gadā Covid-19 pandēmijas krīzes iespaidā Latvijai tāpat kā pārējām </w:t>
      </w:r>
      <w:r w:rsidR="00C47D6C">
        <w:rPr>
          <w:lang w:val="lv"/>
        </w:rPr>
        <w:t>ES</w:t>
      </w:r>
      <w:r>
        <w:rPr>
          <w:lang w:val="lv"/>
        </w:rPr>
        <w:t xml:space="preserve"> dalībvalstīm kļuva pieejams Atveseļošanas un noturības mehānisma plāna finansējums Covid-19 krīzes radīto negatīvo seku mazināšanai ekonomikā un tautsaimniecībā, kas arī radīja objektīvu nepieciešamību pārstrādāt sākotnējo </w:t>
      </w:r>
      <w:r w:rsidRPr="11D9ACC0">
        <w:rPr>
          <w:lang w:val="lv"/>
        </w:rPr>
        <w:t>Administratīvās kapacitātes ceļa karte</w:t>
      </w:r>
      <w:r>
        <w:rPr>
          <w:lang w:val="lv"/>
        </w:rPr>
        <w:t>s projektu, paverot jaunas iespējas tās plānoto pasākumu finansēšanai un ieviešanai.</w:t>
      </w:r>
    </w:p>
    <w:p w14:paraId="2434DCD5" w14:textId="6205449D" w:rsidR="28E2E945" w:rsidRDefault="003957E6" w:rsidP="0071515F">
      <w:pPr>
        <w:rPr>
          <w:rFonts w:eastAsiaTheme="minorEastAsia"/>
        </w:rPr>
      </w:pPr>
      <w:r w:rsidRPr="11D9ACC0">
        <w:rPr>
          <w:lang w:val="lv"/>
        </w:rPr>
        <w:t>Administratīvās kapacitātes ceļa karte</w:t>
      </w:r>
      <w:r w:rsidR="28E2E945" w:rsidRPr="11D9ACC0">
        <w:rPr>
          <w:lang w:val="lv"/>
        </w:rPr>
        <w:t xml:space="preserve"> </w:t>
      </w:r>
      <w:r>
        <w:rPr>
          <w:lang w:val="lv"/>
        </w:rPr>
        <w:t>ietver</w:t>
      </w:r>
      <w:r w:rsidR="28E2E945" w:rsidRPr="11D9ACC0">
        <w:rPr>
          <w:lang w:val="lv"/>
        </w:rPr>
        <w:t xml:space="preserve"> galvenos secinājumus un atziņas, kas iegūtas izpētes un diskusiju procesā, gan arī ņem vērā </w:t>
      </w:r>
      <w:r w:rsidR="00C47D6C">
        <w:rPr>
          <w:lang w:val="lv"/>
        </w:rPr>
        <w:t>ES</w:t>
      </w:r>
      <w:r w:rsidR="28E2E945" w:rsidRPr="11D9ACC0">
        <w:rPr>
          <w:lang w:val="lv"/>
        </w:rPr>
        <w:t xml:space="preserve"> </w:t>
      </w:r>
      <w:r w:rsidR="00426E15">
        <w:rPr>
          <w:lang w:val="lv"/>
        </w:rPr>
        <w:t>institūciju</w:t>
      </w:r>
      <w:r w:rsidR="0045334B">
        <w:rPr>
          <w:lang w:val="lv"/>
        </w:rPr>
        <w:t xml:space="preserve"> </w:t>
      </w:r>
      <w:r w:rsidR="28E2E945" w:rsidRPr="11D9ACC0">
        <w:rPr>
          <w:lang w:val="lv"/>
        </w:rPr>
        <w:t>secinājumus un rekomendācijas</w:t>
      </w:r>
      <w:r w:rsidR="00D31C94">
        <w:rPr>
          <w:lang w:val="lv"/>
        </w:rPr>
        <w:t xml:space="preserve"> no </w:t>
      </w:r>
      <w:r w:rsidR="00426E15" w:rsidRPr="00426E15">
        <w:rPr>
          <w:lang w:val="lv"/>
        </w:rPr>
        <w:t>Eiropas Komisijas 2019. gada ziņojum</w:t>
      </w:r>
      <w:r w:rsidR="00426E15">
        <w:rPr>
          <w:lang w:val="lv"/>
        </w:rPr>
        <w:t>a</w:t>
      </w:r>
      <w:r w:rsidR="00426E15" w:rsidRPr="00426E15">
        <w:rPr>
          <w:lang w:val="lv"/>
        </w:rPr>
        <w:t xml:space="preserve"> par Latviju (D pielikum</w:t>
      </w:r>
      <w:r w:rsidR="00426E15">
        <w:rPr>
          <w:lang w:val="lv"/>
        </w:rPr>
        <w:t>a</w:t>
      </w:r>
      <w:r w:rsidR="00426E15" w:rsidRPr="00426E15">
        <w:rPr>
          <w:lang w:val="lv"/>
        </w:rPr>
        <w:t>)</w:t>
      </w:r>
      <w:r w:rsidR="00CE5B21">
        <w:rPr>
          <w:rStyle w:val="FootnoteReference"/>
          <w:lang w:val="lv"/>
        </w:rPr>
        <w:footnoteReference w:id="7"/>
      </w:r>
      <w:r w:rsidR="00706165">
        <w:rPr>
          <w:lang w:val="lv"/>
        </w:rPr>
        <w:t xml:space="preserve"> un Latvijai adresēt</w:t>
      </w:r>
      <w:r w:rsidR="00284C47">
        <w:rPr>
          <w:lang w:val="lv"/>
        </w:rPr>
        <w:t>ās</w:t>
      </w:r>
      <w:r w:rsidR="00706165">
        <w:rPr>
          <w:lang w:val="lv"/>
        </w:rPr>
        <w:t xml:space="preserve"> specifi</w:t>
      </w:r>
      <w:r w:rsidR="00284C47">
        <w:rPr>
          <w:lang w:val="lv"/>
        </w:rPr>
        <w:t xml:space="preserve">skās rekomendācijas, kas izriet no </w:t>
      </w:r>
      <w:r w:rsidR="001051BD">
        <w:rPr>
          <w:lang w:val="lv"/>
        </w:rPr>
        <w:t>2019.</w:t>
      </w:r>
      <w:r w:rsidR="00CE5B21">
        <w:rPr>
          <w:rStyle w:val="FootnoteReference"/>
          <w:lang w:val="lv"/>
        </w:rPr>
        <w:footnoteReference w:id="8"/>
      </w:r>
      <w:r w:rsidR="001051BD">
        <w:rPr>
          <w:lang w:val="lv"/>
        </w:rPr>
        <w:t xml:space="preserve"> un 2020.</w:t>
      </w:r>
      <w:r w:rsidR="00F36911">
        <w:rPr>
          <w:rStyle w:val="FootnoteReference"/>
          <w:lang w:val="lv"/>
        </w:rPr>
        <w:footnoteReference w:id="9"/>
      </w:r>
      <w:r w:rsidR="001051BD">
        <w:rPr>
          <w:lang w:val="lv"/>
        </w:rPr>
        <w:t>gada semestra ziņojumiem</w:t>
      </w:r>
      <w:r w:rsidR="28E2E945" w:rsidRPr="11D9ACC0">
        <w:rPr>
          <w:lang w:val="lv"/>
        </w:rPr>
        <w:t>.</w:t>
      </w:r>
    </w:p>
    <w:p w14:paraId="1B089F76" w14:textId="77777777" w:rsidR="001976DF" w:rsidRDefault="001976DF">
      <w:pPr>
        <w:spacing w:before="0" w:after="200" w:line="276" w:lineRule="auto"/>
        <w:jc w:val="left"/>
      </w:pPr>
      <w:r>
        <w:br w:type="page"/>
      </w:r>
    </w:p>
    <w:p w14:paraId="34DA41AB" w14:textId="77777777" w:rsidR="4E9B6C04" w:rsidRPr="001976DF" w:rsidRDefault="2FE54BE7" w:rsidP="00093FD5">
      <w:pPr>
        <w:pStyle w:val="Heading1"/>
        <w:rPr>
          <w:rFonts w:eastAsiaTheme="minorEastAsia"/>
        </w:rPr>
      </w:pPr>
      <w:bookmarkStart w:id="5" w:name="_Toc54277068"/>
      <w:r>
        <w:lastRenderedPageBreak/>
        <w:t>E</w:t>
      </w:r>
      <w:r w:rsidR="25BD9D71">
        <w:t xml:space="preserve">sošā situācija un pārmaiņu nepieciešamība </w:t>
      </w:r>
      <w:bookmarkEnd w:id="5"/>
    </w:p>
    <w:p w14:paraId="341601C2" w14:textId="659D3969" w:rsidR="00412D03" w:rsidRDefault="204BF60A" w:rsidP="5751EBB8">
      <w:pPr>
        <w:spacing w:line="257" w:lineRule="auto"/>
        <w:rPr>
          <w:rFonts w:eastAsiaTheme="minorEastAsia"/>
          <w:color w:val="000000" w:themeColor="text1"/>
        </w:rPr>
      </w:pPr>
      <w:r w:rsidRPr="70DC7FB4">
        <w:rPr>
          <w:rFonts w:eastAsiaTheme="minorEastAsia"/>
        </w:rPr>
        <w:t xml:space="preserve">2020. gada sākumā noslēdzās </w:t>
      </w:r>
      <w:r w:rsidR="53B4844E" w:rsidRPr="70DC7FB4">
        <w:rPr>
          <w:rFonts w:eastAsiaTheme="minorEastAsia"/>
        </w:rPr>
        <w:t>“</w:t>
      </w:r>
      <w:r w:rsidR="134D75A4" w:rsidRPr="70DC7FB4">
        <w:rPr>
          <w:rFonts w:eastAsiaTheme="minorEastAsia"/>
          <w:color w:val="000000" w:themeColor="text1"/>
        </w:rPr>
        <w:t xml:space="preserve">Eiropas Sociālā fonda investīciju efektivitātes un ietekmes </w:t>
      </w:r>
      <w:proofErr w:type="spellStart"/>
      <w:r w:rsidR="134D75A4" w:rsidRPr="70DC7FB4">
        <w:rPr>
          <w:rFonts w:eastAsiaTheme="minorEastAsia"/>
          <w:color w:val="000000" w:themeColor="text1"/>
        </w:rPr>
        <w:t>izvērtējums</w:t>
      </w:r>
      <w:proofErr w:type="spellEnd"/>
      <w:r w:rsidR="134D75A4" w:rsidRPr="70DC7FB4">
        <w:rPr>
          <w:rFonts w:eastAsiaTheme="minorEastAsia"/>
          <w:color w:val="000000" w:themeColor="text1"/>
        </w:rPr>
        <w:t xml:space="preserve"> valsts pārvaldes attīstībā un nodarbināto profesionālajā pilnveidē</w:t>
      </w:r>
      <w:r w:rsidR="4B9F502E" w:rsidRPr="70DC7FB4">
        <w:rPr>
          <w:rFonts w:eastAsiaTheme="minorEastAsia"/>
          <w:color w:val="000000" w:themeColor="text1"/>
        </w:rPr>
        <w:t>”</w:t>
      </w:r>
      <w:r w:rsidR="134D75A4" w:rsidRPr="70DC7FB4">
        <w:rPr>
          <w:rFonts w:eastAsiaTheme="minorEastAsia"/>
          <w:color w:val="000000" w:themeColor="text1"/>
        </w:rPr>
        <w:t>, ko veica</w:t>
      </w:r>
      <w:r w:rsidR="79AD3138" w:rsidRPr="70DC7FB4">
        <w:rPr>
          <w:rFonts w:eastAsiaTheme="minorEastAsia"/>
          <w:color w:val="000000" w:themeColor="text1"/>
        </w:rPr>
        <w:t xml:space="preserve"> </w:t>
      </w:r>
      <w:proofErr w:type="spellStart"/>
      <w:r w:rsidR="79AD3138" w:rsidRPr="70DC7FB4">
        <w:rPr>
          <w:rFonts w:eastAsiaTheme="minorEastAsia"/>
          <w:color w:val="000000" w:themeColor="text1"/>
        </w:rPr>
        <w:t>Central</w:t>
      </w:r>
      <w:proofErr w:type="spellEnd"/>
      <w:r w:rsidR="79AD3138" w:rsidRPr="70DC7FB4">
        <w:rPr>
          <w:rFonts w:eastAsiaTheme="minorEastAsia"/>
          <w:color w:val="000000" w:themeColor="text1"/>
        </w:rPr>
        <w:t xml:space="preserve"> </w:t>
      </w:r>
      <w:proofErr w:type="spellStart"/>
      <w:r w:rsidR="79AD3138" w:rsidRPr="70DC7FB4">
        <w:rPr>
          <w:rFonts w:eastAsiaTheme="minorEastAsia"/>
          <w:color w:val="000000" w:themeColor="text1"/>
        </w:rPr>
        <w:t>and</w:t>
      </w:r>
      <w:proofErr w:type="spellEnd"/>
      <w:r w:rsidR="79AD3138" w:rsidRPr="70DC7FB4">
        <w:rPr>
          <w:rFonts w:eastAsiaTheme="minorEastAsia"/>
          <w:color w:val="000000" w:themeColor="text1"/>
        </w:rPr>
        <w:t xml:space="preserve"> Sou</w:t>
      </w:r>
      <w:r w:rsidR="29F74B08" w:rsidRPr="70DC7FB4">
        <w:rPr>
          <w:rFonts w:eastAsiaTheme="minorEastAsia"/>
          <w:color w:val="000000" w:themeColor="text1"/>
        </w:rPr>
        <w:t xml:space="preserve">thern </w:t>
      </w:r>
      <w:proofErr w:type="spellStart"/>
      <w:r w:rsidR="29F74B08" w:rsidRPr="70DC7FB4">
        <w:rPr>
          <w:rFonts w:eastAsiaTheme="minorEastAsia"/>
          <w:color w:val="000000" w:themeColor="text1"/>
        </w:rPr>
        <w:t>Europe</w:t>
      </w:r>
      <w:proofErr w:type="spellEnd"/>
      <w:r w:rsidR="29F74B08" w:rsidRPr="70DC7FB4">
        <w:rPr>
          <w:rFonts w:eastAsiaTheme="minorEastAsia"/>
          <w:color w:val="000000" w:themeColor="text1"/>
        </w:rPr>
        <w:t xml:space="preserve"> </w:t>
      </w:r>
      <w:proofErr w:type="spellStart"/>
      <w:r w:rsidR="29F74B08" w:rsidRPr="70DC7FB4">
        <w:rPr>
          <w:rFonts w:eastAsiaTheme="minorEastAsia"/>
          <w:color w:val="000000" w:themeColor="text1"/>
        </w:rPr>
        <w:t>Centre</w:t>
      </w:r>
      <w:proofErr w:type="spellEnd"/>
      <w:r w:rsidR="29F74B08" w:rsidRPr="70DC7FB4">
        <w:rPr>
          <w:rFonts w:eastAsiaTheme="minorEastAsia"/>
          <w:color w:val="000000" w:themeColor="text1"/>
        </w:rPr>
        <w:t xml:space="preserve"> </w:t>
      </w:r>
      <w:proofErr w:type="spellStart"/>
      <w:r w:rsidR="29F74B08" w:rsidRPr="70DC7FB4">
        <w:rPr>
          <w:rFonts w:eastAsiaTheme="minorEastAsia"/>
          <w:color w:val="000000" w:themeColor="text1"/>
        </w:rPr>
        <w:t>of</w:t>
      </w:r>
      <w:proofErr w:type="spellEnd"/>
      <w:r w:rsidR="29F74B08" w:rsidRPr="70DC7FB4">
        <w:rPr>
          <w:rFonts w:eastAsiaTheme="minorEastAsia"/>
          <w:color w:val="000000" w:themeColor="text1"/>
        </w:rPr>
        <w:t xml:space="preserve"> </w:t>
      </w:r>
      <w:proofErr w:type="spellStart"/>
      <w:r w:rsidR="29F74B08" w:rsidRPr="70DC7FB4">
        <w:rPr>
          <w:rFonts w:eastAsiaTheme="minorEastAsia"/>
          <w:color w:val="000000" w:themeColor="text1"/>
        </w:rPr>
        <w:t>Exce</w:t>
      </w:r>
      <w:r w:rsidR="3BC628E2" w:rsidRPr="70DC7FB4">
        <w:rPr>
          <w:rFonts w:eastAsiaTheme="minorEastAsia"/>
          <w:color w:val="000000" w:themeColor="text1"/>
        </w:rPr>
        <w:t>llence</w:t>
      </w:r>
      <w:proofErr w:type="spellEnd"/>
      <w:r w:rsidR="3BC628E2" w:rsidRPr="70DC7FB4">
        <w:rPr>
          <w:rFonts w:eastAsiaTheme="minorEastAsia"/>
          <w:color w:val="000000" w:themeColor="text1"/>
        </w:rPr>
        <w:t xml:space="preserve"> sadarbībā ar </w:t>
      </w:r>
      <w:proofErr w:type="spellStart"/>
      <w:r w:rsidR="79AD3138" w:rsidRPr="70DC7FB4">
        <w:rPr>
          <w:rFonts w:eastAsiaTheme="minorEastAsia"/>
          <w:color w:val="000000" w:themeColor="text1"/>
        </w:rPr>
        <w:t>Safege</w:t>
      </w:r>
      <w:proofErr w:type="spellEnd"/>
      <w:r w:rsidR="79AD3138" w:rsidRPr="70DC7FB4">
        <w:rPr>
          <w:rFonts w:eastAsiaTheme="minorEastAsia"/>
          <w:color w:val="000000" w:themeColor="text1"/>
        </w:rPr>
        <w:t xml:space="preserve"> Baltija</w:t>
      </w:r>
      <w:r w:rsidRPr="4D9A0199">
        <w:rPr>
          <w:rStyle w:val="FootnoteReference"/>
          <w:rFonts w:eastAsiaTheme="minorEastAsia"/>
          <w:color w:val="000000" w:themeColor="text1"/>
        </w:rPr>
        <w:footnoteReference w:id="10"/>
      </w:r>
      <w:r w:rsidR="0A1E5A5B" w:rsidRPr="70DC7FB4">
        <w:rPr>
          <w:rFonts w:eastAsiaTheme="minorEastAsia"/>
          <w:color w:val="000000" w:themeColor="text1"/>
        </w:rPr>
        <w:t xml:space="preserve">. </w:t>
      </w:r>
    </w:p>
    <w:p w14:paraId="4B4E31A3" w14:textId="77777777" w:rsidR="00585EB4" w:rsidRDefault="30FB809B" w:rsidP="5751EBB8">
      <w:pPr>
        <w:spacing w:line="257" w:lineRule="auto"/>
        <w:rPr>
          <w:rFonts w:eastAsiaTheme="minorEastAsia"/>
          <w:lang w:val="lv"/>
        </w:rPr>
      </w:pPr>
      <w:proofErr w:type="spellStart"/>
      <w:r w:rsidRPr="5751EBB8">
        <w:rPr>
          <w:rFonts w:eastAsiaTheme="minorEastAsia"/>
          <w:lang w:val="lv"/>
        </w:rPr>
        <w:t>Izvērtējuma</w:t>
      </w:r>
      <w:proofErr w:type="spellEnd"/>
      <w:r w:rsidRPr="5751EBB8">
        <w:rPr>
          <w:rFonts w:eastAsiaTheme="minorEastAsia"/>
          <w:lang w:val="lv"/>
        </w:rPr>
        <w:t xml:space="preserve"> mērķis </w:t>
      </w:r>
      <w:r w:rsidR="0E0EB51A" w:rsidRPr="5751EBB8">
        <w:rPr>
          <w:rFonts w:eastAsiaTheme="minorEastAsia"/>
          <w:lang w:val="lv"/>
        </w:rPr>
        <w:t>bija</w:t>
      </w:r>
      <w:r w:rsidRPr="5751EBB8">
        <w:rPr>
          <w:rFonts w:eastAsiaTheme="minorEastAsia"/>
          <w:lang w:val="lv"/>
        </w:rPr>
        <w:t xml:space="preserve"> īstenot neatkarīgu, ārēju pētījumu, lai novērtētu Eiropas Sociālā fonda finansējuma ieguldījumu efektivitāti un lietderību, kā arī ietekmi valsts pārvaldes attīstībā un nodarbināto profesionālajā pilnveidē mazo un vidējo komersantu atbalsta, korupcijas novēršanas un ēnu ekonomikas mazināšanas jomā</w:t>
      </w:r>
      <w:r w:rsidR="75D9FB57" w:rsidRPr="37268CD5">
        <w:rPr>
          <w:rFonts w:eastAsiaTheme="minorEastAsia"/>
          <w:lang w:val="lv"/>
        </w:rPr>
        <w:t xml:space="preserve">, kā arī identificēt </w:t>
      </w:r>
      <w:r w:rsidR="5997326E" w:rsidRPr="736859CE">
        <w:rPr>
          <w:rFonts w:eastAsiaTheme="minorEastAsia"/>
          <w:lang w:val="lv"/>
        </w:rPr>
        <w:t>faktorus</w:t>
      </w:r>
      <w:r w:rsidR="75D9FB57" w:rsidRPr="37268CD5">
        <w:rPr>
          <w:rFonts w:eastAsiaTheme="minorEastAsia"/>
          <w:lang w:val="lv"/>
        </w:rPr>
        <w:t>, kam nākotnē būtu jāpievērš īpaša uzmanība, lai nodrošinātu</w:t>
      </w:r>
      <w:r w:rsidRPr="0C0E9766">
        <w:rPr>
          <w:rFonts w:eastAsiaTheme="minorEastAsia"/>
          <w:lang w:val="lv"/>
        </w:rPr>
        <w:t xml:space="preserve"> </w:t>
      </w:r>
      <w:r w:rsidR="75D9FB57" w:rsidRPr="0C0E9766">
        <w:rPr>
          <w:rFonts w:eastAsiaTheme="minorEastAsia"/>
          <w:lang w:val="lv"/>
        </w:rPr>
        <w:t>viendabīgu un stratēģisku publiskās</w:t>
      </w:r>
      <w:r w:rsidR="72E77153" w:rsidRPr="0C0E9766">
        <w:rPr>
          <w:rFonts w:eastAsiaTheme="minorEastAsia"/>
          <w:lang w:val="lv"/>
        </w:rPr>
        <w:t xml:space="preserve"> pārvaldes profesionālo pilnveidi</w:t>
      </w:r>
      <w:r w:rsidR="76C84752" w:rsidRPr="736859CE">
        <w:rPr>
          <w:rFonts w:eastAsiaTheme="minorEastAsia"/>
          <w:lang w:val="lv"/>
        </w:rPr>
        <w:t>, izaugsmi un attīstību.</w:t>
      </w:r>
      <w:r w:rsidRPr="0C0E9766">
        <w:rPr>
          <w:rFonts w:eastAsiaTheme="minorEastAsia"/>
          <w:lang w:val="lv"/>
        </w:rPr>
        <w:t xml:space="preserve"> </w:t>
      </w:r>
    </w:p>
    <w:p w14:paraId="11D322F8" w14:textId="77777777" w:rsidR="003A3A78" w:rsidRDefault="0A1E5A5B" w:rsidP="008E4D02">
      <w:r w:rsidRPr="70DC7FB4">
        <w:t>Viens no būtiskākajiem</w:t>
      </w:r>
      <w:r w:rsidRPr="736859CE">
        <w:t xml:space="preserve"> </w:t>
      </w:r>
      <w:proofErr w:type="spellStart"/>
      <w:r w:rsidR="43F0FCC0" w:rsidRPr="736859CE">
        <w:t>izvērtē</w:t>
      </w:r>
      <w:r w:rsidR="00585EB4">
        <w:t>juma</w:t>
      </w:r>
      <w:proofErr w:type="spellEnd"/>
      <w:r w:rsidRPr="70DC7FB4">
        <w:t xml:space="preserve"> konstatējumiem ir saistīts</w:t>
      </w:r>
      <w:r w:rsidR="3D9E1F2E" w:rsidRPr="70DC7FB4">
        <w:t xml:space="preserve"> ar </w:t>
      </w:r>
      <w:r w:rsidR="3EABECC6" w:rsidRPr="70DC7FB4">
        <w:t xml:space="preserve">nepieciešamību izveidot </w:t>
      </w:r>
      <w:r w:rsidR="00585EB4">
        <w:t xml:space="preserve">sistēmu un </w:t>
      </w:r>
      <w:r w:rsidR="2CED37C4" w:rsidRPr="70DC7FB4">
        <w:t>stratēģisk</w:t>
      </w:r>
      <w:r w:rsidR="00585EB4">
        <w:t>u</w:t>
      </w:r>
      <w:r w:rsidR="2CED37C4" w:rsidRPr="70DC7FB4">
        <w:t xml:space="preserve"> redzējumu mācību organizēšanā, </w:t>
      </w:r>
      <w:r w:rsidR="6A45DFB5" w:rsidRPr="70DC7FB4">
        <w:t xml:space="preserve">kā arī izveidot </w:t>
      </w:r>
      <w:r w:rsidR="3D9E1F2E" w:rsidRPr="70DC7FB4">
        <w:t xml:space="preserve">vienotu </w:t>
      </w:r>
      <w:r w:rsidR="3E5D14D8" w:rsidRPr="70DC7FB4">
        <w:t>prasmju/</w:t>
      </w:r>
      <w:r w:rsidR="3D9E1F2E" w:rsidRPr="70DC7FB4">
        <w:t>kompetenču politik</w:t>
      </w:r>
      <w:r w:rsidR="1467D97C" w:rsidRPr="70DC7FB4">
        <w:t xml:space="preserve">u </w:t>
      </w:r>
      <w:r w:rsidR="3D9E1F2E" w:rsidRPr="70DC7FB4">
        <w:t>valst</w:t>
      </w:r>
      <w:r w:rsidR="5E609F2E" w:rsidRPr="70DC7FB4">
        <w:t>ī</w:t>
      </w:r>
      <w:r w:rsidR="00585EB4">
        <w:t>:</w:t>
      </w:r>
      <w:r w:rsidR="7085CC52" w:rsidRPr="70DC7FB4">
        <w:t xml:space="preserve"> </w:t>
      </w:r>
    </w:p>
    <w:p w14:paraId="6BF13505" w14:textId="77777777" w:rsidR="003A3A78" w:rsidRPr="003A3A78" w:rsidRDefault="1495E035" w:rsidP="008E4D02">
      <w:pPr>
        <w:rPr>
          <w:i/>
          <w:iCs/>
        </w:rPr>
      </w:pPr>
      <w:r w:rsidRPr="003A3A78">
        <w:rPr>
          <w:i/>
          <w:iCs/>
        </w:rPr>
        <w:t xml:space="preserve">“izvērtēt iespēju konsolidēt dažādu publiskā sektora institūciju apmācību organizēšanu VAS, tādējādi nodrošinot kopīgu stratēģisko </w:t>
      </w:r>
      <w:r w:rsidR="126F8FAC" w:rsidRPr="003A3A78">
        <w:rPr>
          <w:i/>
          <w:iCs/>
        </w:rPr>
        <w:t>pl</w:t>
      </w:r>
      <w:r w:rsidRPr="003A3A78">
        <w:rPr>
          <w:i/>
          <w:iCs/>
        </w:rPr>
        <w:t xml:space="preserve">ānošanu un redzējumu, kā arī apmācību organizēšanas kompetences konsolidāciju, nodrošinot efektīvāku un daudzpusīgāku apmācību procesu” </w:t>
      </w:r>
      <w:r w:rsidRPr="003A3A78">
        <w:t>un</w:t>
      </w:r>
      <w:r w:rsidR="5E609F2E" w:rsidRPr="003A3A78">
        <w:rPr>
          <w:i/>
          <w:iCs/>
        </w:rPr>
        <w:t xml:space="preserve"> “</w:t>
      </w:r>
      <w:r w:rsidR="5CD12B8D" w:rsidRPr="003A3A78">
        <w:rPr>
          <w:i/>
          <w:iCs/>
        </w:rPr>
        <w:t>i</w:t>
      </w:r>
      <w:r w:rsidR="3D9E1F2E" w:rsidRPr="003A3A78">
        <w:rPr>
          <w:i/>
          <w:iCs/>
        </w:rPr>
        <w:t>zvērtēt iespēju izveidot vienotu pilnveidojamo prasmju/kompetenču politiku valsts pārvaldē, nodrošinot nepieciešamos finanšu līdzekļus, kapacitāti un uzraudzību politikas īstenošanā.</w:t>
      </w:r>
      <w:r w:rsidR="14A038E8" w:rsidRPr="003A3A78">
        <w:rPr>
          <w:i/>
          <w:iCs/>
        </w:rPr>
        <w:t xml:space="preserve">“ </w:t>
      </w:r>
    </w:p>
    <w:p w14:paraId="1F8BF21C" w14:textId="77777777" w:rsidR="003A3A78" w:rsidRDefault="00F90370" w:rsidP="008E4D02">
      <w:r w:rsidRPr="66B5A75F">
        <w:t xml:space="preserve">Starp </w:t>
      </w:r>
      <w:r w:rsidR="14A038E8" w:rsidRPr="66B5A75F">
        <w:t>būtisk</w:t>
      </w:r>
      <w:r w:rsidR="2E12C72C" w:rsidRPr="66B5A75F">
        <w:t>ākajiem</w:t>
      </w:r>
      <w:r w:rsidR="14A038E8" w:rsidRPr="66B5A75F">
        <w:t xml:space="preserve"> akcenti</w:t>
      </w:r>
      <w:r w:rsidR="1F4FBF80" w:rsidRPr="66B5A75F">
        <w:t>em</w:t>
      </w:r>
      <w:r w:rsidR="14A038E8" w:rsidRPr="22FBCC7F">
        <w:t xml:space="preserve"> </w:t>
      </w:r>
      <w:proofErr w:type="spellStart"/>
      <w:r w:rsidR="14A038E8" w:rsidRPr="22FBCC7F">
        <w:t>izvērtē</w:t>
      </w:r>
      <w:r w:rsidR="003A3A78">
        <w:t>juma</w:t>
      </w:r>
      <w:proofErr w:type="spellEnd"/>
      <w:r w:rsidR="003A3A78">
        <w:t xml:space="preserve"> veicēju</w:t>
      </w:r>
      <w:r w:rsidR="23022784" w:rsidRPr="22FBCC7F">
        <w:t xml:space="preserve"> ieskatā ir minam</w:t>
      </w:r>
      <w:r w:rsidR="003A3A78">
        <w:t>a</w:t>
      </w:r>
      <w:r w:rsidR="23022784" w:rsidRPr="22FBCC7F">
        <w:t xml:space="preserve"> arī </w:t>
      </w:r>
      <w:r w:rsidR="23022784" w:rsidRPr="007C17E6">
        <w:rPr>
          <w:i/>
          <w:iCs/>
        </w:rPr>
        <w:t>nepieciešamība nodrošināt  ilgtspējīgu finansēšanas mehānismu valsts pārvaldē strādājošo apmācībām</w:t>
      </w:r>
      <w:r w:rsidR="5967D3C1" w:rsidRPr="007C17E6">
        <w:rPr>
          <w:i/>
          <w:iCs/>
        </w:rPr>
        <w:t>, t.sk. piesaistot ārvalstu finanšu palīdzības fondu un instrumentu finansējumu</w:t>
      </w:r>
      <w:r w:rsidR="23022784" w:rsidRPr="003A3A78">
        <w:t>.</w:t>
      </w:r>
      <w:r w:rsidR="0C26C884" w:rsidRPr="4F362707">
        <w:t xml:space="preserve"> </w:t>
      </w:r>
    </w:p>
    <w:p w14:paraId="56D3E839" w14:textId="6CA16097" w:rsidR="7F2A3093" w:rsidRDefault="0C26C884" w:rsidP="008E4D02">
      <w:r w:rsidRPr="65290BBF">
        <w:t xml:space="preserve">Tas nozīmē to, ka </w:t>
      </w:r>
      <w:r w:rsidR="1F8450EC" w:rsidRPr="65290BBF">
        <w:t xml:space="preserve">arī neatkarīgu ekspertu ieskatā </w:t>
      </w:r>
      <w:r w:rsidRPr="65290BBF">
        <w:t>publiskajai pārvaldei ir jā</w:t>
      </w:r>
      <w:r w:rsidR="2C83B0E0" w:rsidRPr="65290BBF">
        <w:t>atrod veids</w:t>
      </w:r>
      <w:r w:rsidR="0004618E">
        <w:t>,</w:t>
      </w:r>
      <w:r w:rsidR="2C83B0E0" w:rsidRPr="65290BBF">
        <w:t xml:space="preserve"> kā nodrošināt savas attīstības viengabalainību, ilgtspēju un nepārtrauktību</w:t>
      </w:r>
      <w:r w:rsidR="0004618E">
        <w:t>.</w:t>
      </w:r>
      <w:r w:rsidR="71DD0306" w:rsidRPr="65290BBF">
        <w:t xml:space="preserve"> Kohēzijas politikas fondu ieviešanas kontekstā ir jāiet vēl solis tālāk, jo būtiski šīs politikas subjekti (</w:t>
      </w:r>
      <w:r w:rsidR="474204F4" w:rsidRPr="6A898E92">
        <w:t xml:space="preserve">piemēram, daļa no </w:t>
      </w:r>
      <w:r w:rsidR="71DD0306" w:rsidRPr="65290BBF">
        <w:t xml:space="preserve">finansējuma </w:t>
      </w:r>
      <w:r w:rsidR="71DD0306" w:rsidRPr="6A898E92">
        <w:t>saņēmēji</w:t>
      </w:r>
      <w:r w:rsidR="7A6F1121" w:rsidRPr="6A898E92">
        <w:t>em un</w:t>
      </w:r>
      <w:r w:rsidR="71DD0306" w:rsidRPr="65290BBF">
        <w:t xml:space="preserve"> </w:t>
      </w:r>
      <w:r w:rsidR="00126430">
        <w:t>NVO</w:t>
      </w:r>
      <w:r w:rsidR="768204E5" w:rsidRPr="6A898E92">
        <w:t xml:space="preserve">) </w:t>
      </w:r>
      <w:r w:rsidR="768204E5" w:rsidRPr="4FCF4D29">
        <w:t>atrodas ārpus publiskās pārvaldes.</w:t>
      </w:r>
    </w:p>
    <w:p w14:paraId="1A80BA8F" w14:textId="77777777" w:rsidR="00B66C87" w:rsidRDefault="78FB7B7F" w:rsidP="58FEF577">
      <w:r>
        <w:t xml:space="preserve">Saskaņā ar </w:t>
      </w:r>
      <w:r w:rsidR="63EC4D9E">
        <w:t>Eiropas Padomes</w:t>
      </w:r>
      <w:r w:rsidR="29884E8B">
        <w:t xml:space="preserve"> </w:t>
      </w:r>
      <w:r w:rsidR="4618C0F2">
        <w:t xml:space="preserve">ieteikumu </w:t>
      </w:r>
      <w:r w:rsidR="29884E8B">
        <w:t xml:space="preserve">par Latvijas </w:t>
      </w:r>
      <w:r w:rsidR="4618C0F2">
        <w:t>2019.</w:t>
      </w:r>
      <w:r w:rsidR="29884E8B">
        <w:t xml:space="preserve"> gada valsts reformu programmu un ar ko sniedz Padomes atzinumu par Latvijas </w:t>
      </w:r>
      <w:r w:rsidR="4618C0F2">
        <w:t>2019.</w:t>
      </w:r>
      <w:r w:rsidR="29884E8B">
        <w:t xml:space="preserve"> </w:t>
      </w:r>
      <w:r w:rsidR="4618C0F2">
        <w:t>gada stabilitātes programmu</w:t>
      </w:r>
      <w:r w:rsidR="513BD698">
        <w:t xml:space="preserve"> (turpmāk - ES specifiskās rekomendācijas) </w:t>
      </w:r>
      <w:r w:rsidR="1C46E08C">
        <w:t>4.</w:t>
      </w:r>
      <w:r w:rsidR="003C1E7A">
        <w:t xml:space="preserve"> </w:t>
      </w:r>
      <w:r w:rsidR="1C46E08C">
        <w:t xml:space="preserve">ieteikumu </w:t>
      </w:r>
      <w:r w:rsidR="563F5455">
        <w:t xml:space="preserve">Latvijai tiek rekomendēts uzlabot publiskā sektora </w:t>
      </w:r>
      <w:proofErr w:type="spellStart"/>
      <w:r w:rsidR="563F5455">
        <w:t>pārskatatbildību</w:t>
      </w:r>
      <w:proofErr w:type="spellEnd"/>
      <w:r w:rsidR="563F5455">
        <w:t xml:space="preserve"> un efektivitāti, jo īpaši </w:t>
      </w:r>
      <w:r w:rsidR="563F5455">
        <w:lastRenderedPageBreak/>
        <w:t xml:space="preserve">attiecībā uz pašvaldībām un valsts un pašvaldību uzņēmumiem, kā arī interešu konfliktu novēršanas režīmu. </w:t>
      </w:r>
      <w:r w:rsidR="2182ECE5">
        <w:t xml:space="preserve">Tāpat </w:t>
      </w:r>
      <w:r w:rsidR="1D973BAD">
        <w:t>būtisk</w:t>
      </w:r>
      <w:r w:rsidR="36E2C4A0">
        <w:t>a</w:t>
      </w:r>
      <w:r w:rsidR="2182ECE5">
        <w:t xml:space="preserve"> ir arī 2019.</w:t>
      </w:r>
      <w:r w:rsidR="004F05BF">
        <w:t xml:space="preserve"> </w:t>
      </w:r>
      <w:r w:rsidR="2182ECE5">
        <w:t xml:space="preserve">gada ES specifisko rekomendāciju 16. </w:t>
      </w:r>
      <w:r w:rsidR="17A8CBC5">
        <w:t>atziņa</w:t>
      </w:r>
      <w:r w:rsidR="2182ECE5">
        <w:t xml:space="preserve">, </w:t>
      </w:r>
      <w:r w:rsidR="086E90E9">
        <w:t xml:space="preserve">kurā Eiropas Komisija secina, ka: “ [..] Latvija ir mērena novatore ar dažām stiprajām pusēm, piemēram, tās informācijas, komunikāciju un tehnoloģiju infrastruktūru, taču </w:t>
      </w:r>
      <w:r w:rsidR="086E90E9" w:rsidRPr="5D0D0E64">
        <w:rPr>
          <w:u w:val="single"/>
        </w:rPr>
        <w:t>valsts sniegums atpaliek cilvēkresursu, publiskā un privātā sektora sadarbības, kā arī ieguldījumu intelektuālajā īpašumā jomās</w:t>
      </w:r>
      <w:r w:rsidR="086E90E9">
        <w:t xml:space="preserve">.” </w:t>
      </w:r>
    </w:p>
    <w:p w14:paraId="5781D059" w14:textId="77777777" w:rsidR="00B66C87" w:rsidRDefault="7CB6153D" w:rsidP="58FEF577">
      <w:r>
        <w:t>Savukārt 2020.</w:t>
      </w:r>
      <w:r w:rsidR="00B66C87">
        <w:t xml:space="preserve"> </w:t>
      </w:r>
      <w:r>
        <w:t xml:space="preserve">gada ES specifisko rekomendāciju </w:t>
      </w:r>
      <w:r w:rsidR="308632D6">
        <w:t>4.</w:t>
      </w:r>
      <w:r w:rsidR="00B66C87">
        <w:t xml:space="preserve"> </w:t>
      </w:r>
      <w:r w:rsidR="308632D6">
        <w:t xml:space="preserve">ieteikumā Latvijai tiek uzdots turpināt darbu pie nelikumīgi iegūtu līdzekļu legalizācijas novēršanas sistēmas pilnveidošanas. </w:t>
      </w:r>
    </w:p>
    <w:p w14:paraId="2A22BC5A" w14:textId="77777777" w:rsidR="00B125EA" w:rsidRDefault="586D94AA" w:rsidP="58FEF577">
      <w:r>
        <w:t>Nozīmīga ir arī 2020.</w:t>
      </w:r>
      <w:r w:rsidR="00B66C87">
        <w:t xml:space="preserve"> </w:t>
      </w:r>
      <w:r>
        <w:t xml:space="preserve">gada </w:t>
      </w:r>
      <w:r w:rsidR="6E2AD4E4">
        <w:t>ES specifisko rekomendāciju 22. atziņa, kurā Eiropas Komisija secina, ka: “Lai gan finanšu iestāžu uzraudzība ir ievērojami pastiprināta, tās trāpīgumu un efektivitāti varētu uzlabot labāka risku novērtēšana. Turklāt, kaut arī tiesībaizsardzības iestāžu spējas un sadarbība ir uzlabojušās, būtu iespējams vēl nostiprināt to izmeklēšanas un kriminālvajāšanas spējas noziedzīgi iegūtu līdzekļu legalizācijas lietās.</w:t>
      </w:r>
      <w:r w:rsidR="20D6663F">
        <w:t>”</w:t>
      </w:r>
      <w:r w:rsidR="35597E9F">
        <w:t xml:space="preserve"> </w:t>
      </w:r>
    </w:p>
    <w:p w14:paraId="11A09041" w14:textId="5A2F0659" w:rsidR="29884E8B" w:rsidRDefault="054BCF9C" w:rsidP="58FEF577">
      <w:r>
        <w:t>Zīmīgi, ka pēdējo divu gadu ES specifisko rekomendāciju</w:t>
      </w:r>
      <w:r w:rsidR="2A712E81">
        <w:t xml:space="preserve">, kā arī Eiropas </w:t>
      </w:r>
      <w:r w:rsidR="00EE7DCF">
        <w:t>K</w:t>
      </w:r>
      <w:r w:rsidR="2A712E81">
        <w:t xml:space="preserve">omisijas 2019. gada ziņojumā par Latviju (D </w:t>
      </w:r>
      <w:r w:rsidR="00B125EA">
        <w:t>p</w:t>
      </w:r>
      <w:r w:rsidR="2A712E81">
        <w:t>ielikums)</w:t>
      </w:r>
      <w:r>
        <w:t xml:space="preserve"> publiskā pārvalde vai nu kopumā va</w:t>
      </w:r>
      <w:r w:rsidR="3B87EE8D">
        <w:t>i atsevišķi tās līmeņi un sektori</w:t>
      </w:r>
      <w:r w:rsidR="3B114EDA">
        <w:t xml:space="preserve"> ir bijuši </w:t>
      </w:r>
      <w:r w:rsidR="00C47D6C">
        <w:t>ES</w:t>
      </w:r>
      <w:r w:rsidR="3B114EDA">
        <w:t xml:space="preserve"> atbildīgo institūciju uzmanības lokā</w:t>
      </w:r>
      <w:r w:rsidR="3B87EE8D">
        <w:t xml:space="preserve">, kas nozīmē, ka </w:t>
      </w:r>
      <w:r w:rsidR="00324A3C">
        <w:t>k</w:t>
      </w:r>
      <w:r w:rsidR="35597E9F">
        <w:t xml:space="preserve">ohēzijas politikas administratīvās kapacitātes ceļa kartes pasākumi </w:t>
      </w:r>
      <w:r w:rsidR="3892225D">
        <w:t>savā saturiskajā tvērumā nevar neņemt vērā ES konstatētos trūkumus un tiem jā</w:t>
      </w:r>
      <w:r w:rsidR="153A764D">
        <w:t>būt</w:t>
      </w:r>
      <w:r w:rsidR="35597E9F">
        <w:t xml:space="preserve"> vērsti</w:t>
      </w:r>
      <w:r w:rsidR="39B9AF45">
        <w:t>em uz tiešu vai netiešu</w:t>
      </w:r>
      <w:r w:rsidR="35597E9F">
        <w:t xml:space="preserve"> </w:t>
      </w:r>
      <w:r w:rsidR="39B9AF45">
        <w:t xml:space="preserve">publiskās pārvaldes kapacitātes vājo elementu novēršanu </w:t>
      </w:r>
      <w:r w:rsidR="6B613E5B">
        <w:t>gan</w:t>
      </w:r>
      <w:r w:rsidR="39B9AF45">
        <w:t xml:space="preserve"> a</w:t>
      </w:r>
      <w:r w:rsidR="52F5B6CD">
        <w:t xml:space="preserve">ttiecībā uz procesu pārskatīšanu un </w:t>
      </w:r>
      <w:proofErr w:type="spellStart"/>
      <w:r w:rsidR="52F5B6CD">
        <w:t>efektivizēšanu</w:t>
      </w:r>
      <w:proofErr w:type="spellEnd"/>
      <w:r w:rsidR="52F5B6CD">
        <w:t>,</w:t>
      </w:r>
      <w:r w:rsidR="35597E9F">
        <w:t xml:space="preserve"> </w:t>
      </w:r>
      <w:proofErr w:type="spellStart"/>
      <w:r w:rsidR="52F5B6CD">
        <w:t>pārskatabildību</w:t>
      </w:r>
      <w:proofErr w:type="spellEnd"/>
      <w:r w:rsidR="52F5B6CD">
        <w:t xml:space="preserve">, </w:t>
      </w:r>
      <w:r w:rsidR="77DD77F1">
        <w:t xml:space="preserve">atbildīgu projektu vadību, </w:t>
      </w:r>
      <w:r w:rsidR="52F5B6CD">
        <w:t>pašvaldību līme</w:t>
      </w:r>
      <w:r w:rsidR="1A08BF4A">
        <w:t>ņa stiprināšanu, partnerības principa</w:t>
      </w:r>
      <w:r w:rsidR="35597E9F">
        <w:t xml:space="preserve"> </w:t>
      </w:r>
      <w:r w:rsidR="1A08BF4A">
        <w:t>attīstīšanu starp publiskā, privātā un nevalstiskā sektora dalībniekiem,</w:t>
      </w:r>
      <w:r w:rsidR="35597E9F">
        <w:t xml:space="preserve"> </w:t>
      </w:r>
      <w:r w:rsidR="47664C8F">
        <w:t>gan</w:t>
      </w:r>
      <w:r w:rsidR="2D9A7978">
        <w:t xml:space="preserve"> arī uz </w:t>
      </w:r>
      <w:proofErr w:type="spellStart"/>
      <w:r w:rsidR="2D9A7978">
        <w:t>tiesībsargājošo</w:t>
      </w:r>
      <w:proofErr w:type="spellEnd"/>
      <w:r w:rsidR="2D9A7978">
        <w:t xml:space="preserve"> iestāžu izmeklēšanas un kriminālvajāšanas spēju stiprināšanu un interešu konfliktu, krāpšanas un neatbilstību risku mazināšan</w:t>
      </w:r>
      <w:r w:rsidR="35795144">
        <w:t>u</w:t>
      </w:r>
      <w:r w:rsidR="780F5427">
        <w:t>, jo bez šo trūkumu novēršanas nav iedomājama sekmīga, godprātīga</w:t>
      </w:r>
      <w:r w:rsidR="733E3ECA">
        <w:t>, savlaicīga</w:t>
      </w:r>
      <w:r w:rsidR="780F5427">
        <w:t xml:space="preserve"> un rezultatīva </w:t>
      </w:r>
      <w:r w:rsidR="00324A3C">
        <w:t>k</w:t>
      </w:r>
      <w:r w:rsidR="780F5427">
        <w:t>ohēzijas politikas fondu ieviešana</w:t>
      </w:r>
      <w:r w:rsidR="5E050F6D">
        <w:t>, darbības programmas</w:t>
      </w:r>
      <w:r w:rsidR="780F5427">
        <w:t xml:space="preserve"> un projektu mērķu sasniegšana</w:t>
      </w:r>
      <w:r w:rsidR="35795144">
        <w:t>.</w:t>
      </w:r>
    </w:p>
    <w:p w14:paraId="699362DC" w14:textId="56447666" w:rsidR="001933A8" w:rsidRDefault="001933A8" w:rsidP="58FEF577">
      <w:r>
        <w:t xml:space="preserve">Atbilstoši Reģionālās politikas pamatnostādņu 2021.-2027.gada </w:t>
      </w:r>
      <w:r w:rsidRPr="00D64EDC">
        <w:t xml:space="preserve">B.3.1. uzdevumam </w:t>
      </w:r>
      <w:r>
        <w:t>“</w:t>
      </w:r>
      <w:r w:rsidRPr="00D64EDC">
        <w:t>Pašvaldību un plānošanas reģionu kapacitātes palielināšana viedai attīstības plānošanai un īstenošanai</w:t>
      </w:r>
      <w:r>
        <w:t xml:space="preserve">” paredzēts </w:t>
      </w:r>
      <w:r w:rsidRPr="00FC2BFE">
        <w:t>nodrošināt plānošanas reģionu un pašvaldību metodisko vadību teritorijas attīstības plānošanas dokumentu izstrādei, kā arī organizēt dažāda formāta kapacitātes celšanas pasākumus.</w:t>
      </w:r>
    </w:p>
    <w:p w14:paraId="57CAD2FF" w14:textId="6E4B691C" w:rsidR="28C657FC" w:rsidRDefault="00C47D6C" w:rsidP="11D9ACC0">
      <w:r>
        <w:t>ES</w:t>
      </w:r>
      <w:r w:rsidR="28C657FC">
        <w:t xml:space="preserve"> investīcijas </w:t>
      </w:r>
      <w:r w:rsidR="00324A3C">
        <w:t>k</w:t>
      </w:r>
      <w:r w:rsidR="28C657FC">
        <w:t>ohēzijas politikas ieviešan</w:t>
      </w:r>
      <w:r w:rsidR="00401038">
        <w:t>as veidā</w:t>
      </w:r>
      <w:r w:rsidR="28C657FC">
        <w:t xml:space="preserve"> ir būtiskas Latv</w:t>
      </w:r>
      <w:r w:rsidR="6DF11746">
        <w:t xml:space="preserve">ijas ilgtermiņa sociālajai un ekonomiskajai attīstībai, konkurētspējas veicināšanai, sociālās nevienlīdzības mazināšanai, </w:t>
      </w:r>
      <w:r w:rsidR="2B8DEB8B">
        <w:t xml:space="preserve">tām jānodrošina pozitīva ietekme uz </w:t>
      </w:r>
      <w:r w:rsidR="6DF11746">
        <w:t xml:space="preserve"> </w:t>
      </w:r>
      <w:r w:rsidR="28C657FC">
        <w:t xml:space="preserve">Latvijas </w:t>
      </w:r>
      <w:r w:rsidR="2CC6DC41">
        <w:t xml:space="preserve">iedzīvotāju labklājības līmeni, ienākumiem, darba vietām, pieejamību veselības un </w:t>
      </w:r>
      <w:r w:rsidR="2CC6DC41">
        <w:lastRenderedPageBreak/>
        <w:t xml:space="preserve">izglītības pakalpojumiem. </w:t>
      </w:r>
      <w:r w:rsidR="74CEAA47">
        <w:t>Šāda veida izaugsme tiek veicināta gan</w:t>
      </w:r>
      <w:r w:rsidR="00903EE6">
        <w:t xml:space="preserve"> ar</w:t>
      </w:r>
      <w:r w:rsidR="74CEAA47">
        <w:t xml:space="preserve"> </w:t>
      </w:r>
      <w:r w:rsidR="5CFB9624">
        <w:t xml:space="preserve">investīcijām </w:t>
      </w:r>
      <w:r w:rsidR="74CEAA47">
        <w:t>“ciet</w:t>
      </w:r>
      <w:r w:rsidR="00903EE6">
        <w:t>aj</w:t>
      </w:r>
      <w:r w:rsidR="7E74ABC8">
        <w:t>ā</w:t>
      </w:r>
      <w:r w:rsidR="74CEAA47">
        <w:t>”</w:t>
      </w:r>
      <w:r w:rsidR="57072EB1">
        <w:t xml:space="preserve"> </w:t>
      </w:r>
      <w:r w:rsidR="3B9C5D8E">
        <w:t>infrastruktūrā</w:t>
      </w:r>
      <w:r w:rsidR="69058B08">
        <w:t xml:space="preserve"> </w:t>
      </w:r>
      <w:r w:rsidR="57072EB1">
        <w:t>(transports, enerģija, IKT u.c.</w:t>
      </w:r>
      <w:r w:rsidR="59D9B061">
        <w:t>)</w:t>
      </w:r>
      <w:r w:rsidR="57072EB1">
        <w:t>, gan arī</w:t>
      </w:r>
      <w:r w:rsidR="47ACDD02">
        <w:t xml:space="preserve"> “mīkst</w:t>
      </w:r>
      <w:r w:rsidR="00903EE6">
        <w:t>aj</w:t>
      </w:r>
      <w:r w:rsidR="47ACDD02">
        <w:t>ā”</w:t>
      </w:r>
      <w:r w:rsidR="16094EF7">
        <w:t xml:space="preserve"> infrastruktūrā (pētniecība un attīstība (R&amp;D), cilvēkresursi un prasmes, </w:t>
      </w:r>
      <w:r w:rsidR="5CB3DDC0">
        <w:t>dažādi pakalpojumi iedzīvotājiem). Tādējādi ir svarīg</w:t>
      </w:r>
      <w:r w:rsidR="00903EE6">
        <w:t>i</w:t>
      </w:r>
      <w:r w:rsidR="5CB3DDC0">
        <w:t>, ka ir pietiek</w:t>
      </w:r>
      <w:r w:rsidR="00903EE6">
        <w:t>ama</w:t>
      </w:r>
      <w:r w:rsidR="5CB3DDC0">
        <w:t xml:space="preserve"> administratīvā kapacitāte gan </w:t>
      </w:r>
      <w:r w:rsidR="3A7327F9">
        <w:t>Eiropas fondu va</w:t>
      </w:r>
      <w:r w:rsidR="3798E5B3">
        <w:t>d</w:t>
      </w:r>
      <w:r w:rsidR="3A7327F9">
        <w:t>ošajām institūcijām</w:t>
      </w:r>
      <w:r w:rsidR="00781CDE">
        <w:t xml:space="preserve"> un</w:t>
      </w:r>
      <w:r w:rsidR="3A7327F9">
        <w:t xml:space="preserve"> </w:t>
      </w:r>
      <w:r w:rsidR="13EA19B6">
        <w:t xml:space="preserve">finansējuma saņēmējiem, gan arī gala lietotājiem. </w:t>
      </w:r>
      <w:r w:rsidR="66DFACAF">
        <w:t xml:space="preserve">Atbilstošai </w:t>
      </w:r>
      <w:r w:rsidR="6BF96F7C">
        <w:t>k</w:t>
      </w:r>
      <w:r w:rsidR="59773632">
        <w:t>apacitātei</w:t>
      </w:r>
      <w:r w:rsidR="13EA19B6">
        <w:t xml:space="preserve"> ir jābūt gan sistēmu, </w:t>
      </w:r>
      <w:r w:rsidR="06870662">
        <w:t xml:space="preserve">gan atsevišķu  institūciju līmenī, </w:t>
      </w:r>
      <w:r w:rsidR="67498095">
        <w:t>gan</w:t>
      </w:r>
      <w:r w:rsidR="06870662">
        <w:t xml:space="preserve"> arī politikas</w:t>
      </w:r>
      <w:r w:rsidR="77D94600">
        <w:t xml:space="preserve">, programmu un projektu pilna cikla </w:t>
      </w:r>
      <w:r w:rsidR="06870662">
        <w:t xml:space="preserve">izstrādē, ieviešanā </w:t>
      </w:r>
      <w:r w:rsidR="01331315">
        <w:t xml:space="preserve">un novērtēšanā iesaistīto vadītāju darbinieku </w:t>
      </w:r>
      <w:r w:rsidR="3D4BAB9C">
        <w:t xml:space="preserve">un ekspertu līmenī. </w:t>
      </w:r>
      <w:r w:rsidR="63C4A71F">
        <w:t>Sabiedriskās organizācijas un iedzīvotāji jāiesaista visa cikla garumā, izmantojot mūsdienīgas metodes viņiem ērtā un saprotamā veidā</w:t>
      </w:r>
      <w:r w:rsidR="548AEBAB">
        <w:t xml:space="preserve">. Procesiem un procedūrām jābūt vienkāršiem, saprotamiem un efektīviem, vienlaikus nodrošinot </w:t>
      </w:r>
      <w:proofErr w:type="spellStart"/>
      <w:r w:rsidR="33DA9F29">
        <w:t>pārskatatbildību</w:t>
      </w:r>
      <w:proofErr w:type="spellEnd"/>
      <w:r w:rsidR="33DA9F29">
        <w:t xml:space="preserve"> un darbības efektivitāti un lietderību, izmantojot iespējami modernākus rīkus </w:t>
      </w:r>
      <w:r w:rsidR="3A1E052C">
        <w:t>un metodes.</w:t>
      </w:r>
    </w:p>
    <w:p w14:paraId="771B624B" w14:textId="77777777" w:rsidR="00F978D4" w:rsidRDefault="00F978D4" w:rsidP="007145F8"/>
    <w:p w14:paraId="7096DE1D" w14:textId="77777777" w:rsidR="00F978D4" w:rsidRDefault="00F978D4">
      <w:pPr>
        <w:spacing w:before="0" w:after="200" w:line="276" w:lineRule="auto"/>
        <w:jc w:val="left"/>
      </w:pPr>
      <w:r>
        <w:br w:type="page"/>
      </w:r>
    </w:p>
    <w:p w14:paraId="66D3FCF0" w14:textId="77777777" w:rsidR="003B1FA2" w:rsidRDefault="6A1E0F9E" w:rsidP="00093FD5">
      <w:pPr>
        <w:pStyle w:val="Heading1"/>
      </w:pPr>
      <w:r>
        <w:lastRenderedPageBreak/>
        <w:t xml:space="preserve"> </w:t>
      </w:r>
      <w:r w:rsidR="7BDD906B">
        <w:t>Prioritātes</w:t>
      </w:r>
      <w:r w:rsidR="20D4E930">
        <w:t xml:space="preserve">, </w:t>
      </w:r>
      <w:r w:rsidR="7F6D3DE1">
        <w:t xml:space="preserve">mērķi, </w:t>
      </w:r>
      <w:r w:rsidR="20D4E930">
        <w:t xml:space="preserve">atbildīgie, </w:t>
      </w:r>
      <w:r w:rsidR="6D5322FA">
        <w:t>rezultāt</w:t>
      </w:r>
      <w:r w:rsidR="7F6D3DE1">
        <w:t>i un</w:t>
      </w:r>
      <w:r w:rsidR="20D4E930">
        <w:t xml:space="preserve"> finansējuma avoti</w:t>
      </w:r>
      <w:bookmarkStart w:id="6" w:name="_Toc54277069"/>
      <w:bookmarkEnd w:id="6"/>
    </w:p>
    <w:p w14:paraId="6D9B6D82" w14:textId="77777777" w:rsidR="0032062F" w:rsidRDefault="0032062F" w:rsidP="009142CC">
      <w:pPr>
        <w:pStyle w:val="Heading2"/>
      </w:pPr>
    </w:p>
    <w:p w14:paraId="7EC50AC2" w14:textId="77777777" w:rsidR="009740AD" w:rsidRPr="007A567F" w:rsidRDefault="007145F8" w:rsidP="009142CC">
      <w:pPr>
        <w:pStyle w:val="Heading2"/>
      </w:pPr>
      <w:bookmarkStart w:id="7" w:name="_Toc54277070"/>
      <w:r w:rsidRPr="007A567F">
        <w:t>I</w:t>
      </w:r>
      <w:r w:rsidR="0025005D">
        <w:t xml:space="preserve"> </w:t>
      </w:r>
      <w:r w:rsidR="009740AD" w:rsidRPr="007A567F">
        <w:t xml:space="preserve">Stratēģiskā prioritāte: </w:t>
      </w:r>
      <w:r w:rsidR="00C76724" w:rsidRPr="007A567F">
        <w:t>IESTĀŽU VEIKTSPĒJAS STIPRINĀŠANA</w:t>
      </w:r>
      <w:bookmarkEnd w:id="7"/>
    </w:p>
    <w:p w14:paraId="683AC277" w14:textId="77777777" w:rsidR="001B5C93" w:rsidRPr="007145F8" w:rsidRDefault="001B5C93" w:rsidP="001B5C93">
      <w:r>
        <w:t xml:space="preserve">Pirmās prioritātes </w:t>
      </w:r>
      <w:r w:rsidR="00953053">
        <w:t xml:space="preserve">nolūks ir veicināt </w:t>
      </w:r>
      <w:r w:rsidR="00E76043">
        <w:t>institūciju darbības</w:t>
      </w:r>
      <w:r w:rsidR="00525592">
        <w:t xml:space="preserve"> veiktspēju jeb kapacitāti. Tās </w:t>
      </w:r>
      <w:r w:rsidR="007A567F">
        <w:t>galvenās aktivitātes ir:</w:t>
      </w:r>
    </w:p>
    <w:p w14:paraId="3143312A" w14:textId="77777777" w:rsidR="4D88ECC1" w:rsidRPr="00C76724" w:rsidRDefault="4D88ECC1" w:rsidP="00C927D3">
      <w:pPr>
        <w:pStyle w:val="ListParagraph"/>
        <w:numPr>
          <w:ilvl w:val="0"/>
          <w:numId w:val="12"/>
        </w:numPr>
        <w:ind w:left="714" w:hanging="357"/>
        <w:contextualSpacing w:val="0"/>
      </w:pPr>
      <w:r w:rsidRPr="00C76724">
        <w:t>Uzlabota valsts pārvaldes institūciju spēja nodrošināt caurskatāmu, efektīvu un uzticamu kohēzijas politikas īstenošanu</w:t>
      </w:r>
      <w:r w:rsidR="000C1E1F">
        <w:t>;</w:t>
      </w:r>
    </w:p>
    <w:p w14:paraId="79C1DB3E" w14:textId="77777777" w:rsidR="4D88ECC1" w:rsidRPr="00C76724" w:rsidRDefault="4D88ECC1" w:rsidP="00C927D3">
      <w:pPr>
        <w:pStyle w:val="ListParagraph"/>
        <w:numPr>
          <w:ilvl w:val="0"/>
          <w:numId w:val="12"/>
        </w:numPr>
        <w:ind w:left="714" w:hanging="357"/>
        <w:contextualSpacing w:val="0"/>
      </w:pPr>
      <w:r w:rsidRPr="00C76724">
        <w:t>Labākas un efektīvākas politikas plānošanas, koordinācijas, procesu un pakalpojumu attīstība</w:t>
      </w:r>
      <w:r w:rsidR="000C1E1F">
        <w:t>;</w:t>
      </w:r>
    </w:p>
    <w:p w14:paraId="1D04C233" w14:textId="723B0EF1" w:rsidR="5E248838" w:rsidRPr="00C76724" w:rsidRDefault="001933A8" w:rsidP="00C927D3">
      <w:pPr>
        <w:pStyle w:val="ListParagraph"/>
        <w:numPr>
          <w:ilvl w:val="0"/>
          <w:numId w:val="12"/>
        </w:numPr>
        <w:ind w:left="714" w:hanging="357"/>
        <w:contextualSpacing w:val="0"/>
      </w:pPr>
      <w:r w:rsidRPr="00A5439F">
        <w:t>Plānošanas reģionu un</w:t>
      </w:r>
      <w:r>
        <w:t xml:space="preserve"> p</w:t>
      </w:r>
      <w:r w:rsidR="4D88ECC1" w:rsidRPr="00C76724">
        <w:t xml:space="preserve">ašvaldību resursu stiprināšana veikt transformējošas pārmaiņas </w:t>
      </w:r>
      <w:r>
        <w:t>administratīvi</w:t>
      </w:r>
      <w:r w:rsidRPr="00C76724">
        <w:t xml:space="preserve"> </w:t>
      </w:r>
      <w:r>
        <w:t>t</w:t>
      </w:r>
      <w:r w:rsidR="4D88ECC1" w:rsidRPr="00C76724">
        <w:t>eritoriālās reformas īstenošanas kontekstā</w:t>
      </w:r>
      <w:r w:rsidR="000C1E1F">
        <w:t>;</w:t>
      </w:r>
    </w:p>
    <w:p w14:paraId="5A9AEEED" w14:textId="77777777" w:rsidR="4D88ECC1" w:rsidRPr="00C76724" w:rsidRDefault="4D88ECC1" w:rsidP="00C927D3">
      <w:pPr>
        <w:pStyle w:val="ListParagraph"/>
        <w:numPr>
          <w:ilvl w:val="0"/>
          <w:numId w:val="12"/>
        </w:numPr>
        <w:ind w:left="714" w:hanging="357"/>
        <w:contextualSpacing w:val="0"/>
      </w:pPr>
      <w:r w:rsidRPr="00C76724">
        <w:t>NVO spēju stiprināšana</w:t>
      </w:r>
      <w:r w:rsidR="000C1E1F">
        <w:t>;</w:t>
      </w:r>
    </w:p>
    <w:p w14:paraId="04CCD01F" w14:textId="77777777" w:rsidR="4D88ECC1" w:rsidRPr="00C76724" w:rsidRDefault="4D88ECC1" w:rsidP="00C927D3">
      <w:pPr>
        <w:pStyle w:val="ListParagraph"/>
        <w:numPr>
          <w:ilvl w:val="0"/>
          <w:numId w:val="12"/>
        </w:numPr>
        <w:ind w:left="714" w:hanging="357"/>
        <w:contextualSpacing w:val="0"/>
      </w:pPr>
      <w:r w:rsidRPr="00C76724">
        <w:t xml:space="preserve">Atbalsts pārmaiņu vadības komandām un </w:t>
      </w:r>
      <w:r w:rsidR="7154BEC3" w:rsidRPr="00C76724">
        <w:t>finan</w:t>
      </w:r>
      <w:r w:rsidR="40C1AEC7" w:rsidRPr="00C76724">
        <w:t>š</w:t>
      </w:r>
      <w:r w:rsidR="7154BEC3" w:rsidRPr="00C76724">
        <w:t>u</w:t>
      </w:r>
      <w:r w:rsidRPr="00C76724">
        <w:t xml:space="preserve"> saņēmējiem</w:t>
      </w:r>
      <w:r w:rsidR="0025005D">
        <w:t>.</w:t>
      </w:r>
    </w:p>
    <w:p w14:paraId="4058D675" w14:textId="77777777" w:rsidR="00E44BA0" w:rsidRDefault="00E44BA0" w:rsidP="00E44BA0">
      <w:pPr>
        <w:pStyle w:val="ListParagraph"/>
      </w:pPr>
    </w:p>
    <w:tbl>
      <w:tblPr>
        <w:tblStyle w:val="ListTable3-Accent2"/>
        <w:tblW w:w="10059" w:type="dxa"/>
        <w:tblLook w:val="04A0" w:firstRow="1" w:lastRow="0" w:firstColumn="1" w:lastColumn="0" w:noHBand="0" w:noVBand="1"/>
      </w:tblPr>
      <w:tblGrid>
        <w:gridCol w:w="560"/>
        <w:gridCol w:w="1654"/>
        <w:gridCol w:w="2748"/>
        <w:gridCol w:w="1643"/>
        <w:gridCol w:w="2088"/>
        <w:gridCol w:w="1366"/>
      </w:tblGrid>
      <w:tr w:rsidR="00EF49B2" w:rsidRPr="00401EA7" w14:paraId="68052D03" w14:textId="77777777" w:rsidTr="007332FB">
        <w:trPr>
          <w:cnfStyle w:val="100000000000" w:firstRow="1" w:lastRow="0" w:firstColumn="0" w:lastColumn="0" w:oddVBand="0" w:evenVBand="0" w:oddHBand="0" w:evenHBand="0" w:firstRowFirstColumn="0" w:firstRowLastColumn="0" w:lastRowFirstColumn="0" w:lastRowLastColumn="0"/>
          <w:trHeight w:val="609"/>
          <w:tblHeader/>
        </w:trPr>
        <w:tc>
          <w:tcPr>
            <w:cnfStyle w:val="001000000100" w:firstRow="0" w:lastRow="0" w:firstColumn="1" w:lastColumn="0" w:oddVBand="0" w:evenVBand="0" w:oddHBand="0" w:evenHBand="0" w:firstRowFirstColumn="1" w:firstRowLastColumn="0" w:lastRowFirstColumn="0" w:lastRowLastColumn="0"/>
            <w:tcW w:w="2214" w:type="dxa"/>
            <w:gridSpan w:val="2"/>
            <w:tcBorders>
              <w:bottom w:val="single" w:sz="4" w:space="0" w:color="C0504D" w:themeColor="accent2"/>
            </w:tcBorders>
            <w:vAlign w:val="center"/>
          </w:tcPr>
          <w:p w14:paraId="2B280BE4" w14:textId="77777777" w:rsidR="00917201" w:rsidRPr="00401EA7" w:rsidRDefault="00917201" w:rsidP="00FC6FAE">
            <w:pPr>
              <w:pStyle w:val="ListParagraph"/>
              <w:spacing w:before="0" w:line="240" w:lineRule="auto"/>
              <w:ind w:left="0"/>
              <w:jc w:val="center"/>
              <w:rPr>
                <w:bCs w:val="0"/>
                <w:color w:val="FFFFFF" w:themeColor="background1"/>
                <w:sz w:val="16"/>
                <w:szCs w:val="16"/>
              </w:rPr>
            </w:pPr>
            <w:r w:rsidRPr="00401EA7">
              <w:rPr>
                <w:bCs w:val="0"/>
                <w:color w:val="FFFFFF" w:themeColor="background1"/>
                <w:sz w:val="16"/>
                <w:szCs w:val="16"/>
              </w:rPr>
              <w:t>Mērķis</w:t>
            </w:r>
          </w:p>
        </w:tc>
        <w:tc>
          <w:tcPr>
            <w:tcW w:w="2748" w:type="dxa"/>
            <w:tcBorders>
              <w:bottom w:val="single" w:sz="4" w:space="0" w:color="C0504D" w:themeColor="accent2"/>
            </w:tcBorders>
            <w:vAlign w:val="center"/>
          </w:tcPr>
          <w:p w14:paraId="3A5CE4F2" w14:textId="77777777" w:rsidR="00917201" w:rsidRPr="00401EA7" w:rsidRDefault="00917201" w:rsidP="00FC6FAE">
            <w:pPr>
              <w:pStyle w:val="ListParagraph"/>
              <w:spacing w:before="0" w:line="240" w:lineRule="auto"/>
              <w:ind w:left="0"/>
              <w:jc w:val="center"/>
              <w:cnfStyle w:val="100000000000" w:firstRow="1" w:lastRow="0" w:firstColumn="0" w:lastColumn="0" w:oddVBand="0" w:evenVBand="0" w:oddHBand="0" w:evenHBand="0" w:firstRowFirstColumn="0" w:firstRowLastColumn="0" w:lastRowFirstColumn="0" w:lastRowLastColumn="0"/>
              <w:rPr>
                <w:bCs w:val="0"/>
                <w:color w:val="FFFFFF" w:themeColor="background1"/>
                <w:sz w:val="16"/>
                <w:szCs w:val="16"/>
              </w:rPr>
            </w:pPr>
            <w:r w:rsidRPr="00401EA7">
              <w:rPr>
                <w:bCs w:val="0"/>
                <w:color w:val="FFFFFF" w:themeColor="background1"/>
                <w:sz w:val="16"/>
                <w:szCs w:val="16"/>
              </w:rPr>
              <w:t>Darbība</w:t>
            </w:r>
          </w:p>
        </w:tc>
        <w:tc>
          <w:tcPr>
            <w:tcW w:w="1643" w:type="dxa"/>
            <w:tcBorders>
              <w:bottom w:val="single" w:sz="4" w:space="0" w:color="C0504D" w:themeColor="accent2"/>
            </w:tcBorders>
            <w:vAlign w:val="center"/>
          </w:tcPr>
          <w:p w14:paraId="18C7FDD2" w14:textId="7EB62AE1" w:rsidR="00917201" w:rsidRPr="00401EA7" w:rsidRDefault="5A550B11" w:rsidP="00FC6FAE">
            <w:pPr>
              <w:pStyle w:val="ListParagraph"/>
              <w:spacing w:before="0" w:line="240" w:lineRule="auto"/>
              <w:ind w:left="0"/>
              <w:jc w:val="center"/>
              <w:cnfStyle w:val="100000000000" w:firstRow="1" w:lastRow="0" w:firstColumn="0" w:lastColumn="0" w:oddVBand="0" w:evenVBand="0" w:oddHBand="0" w:evenHBand="0" w:firstRowFirstColumn="0" w:firstRowLastColumn="0" w:lastRowFirstColumn="0" w:lastRowLastColumn="0"/>
              <w:rPr>
                <w:bCs w:val="0"/>
                <w:color w:val="FFFFFF" w:themeColor="background1"/>
                <w:sz w:val="16"/>
                <w:szCs w:val="16"/>
              </w:rPr>
            </w:pPr>
            <w:r w:rsidRPr="00401EA7">
              <w:rPr>
                <w:color w:val="FFFFFF" w:themeColor="background1"/>
                <w:sz w:val="16"/>
                <w:szCs w:val="16"/>
              </w:rPr>
              <w:t>Atbildīgais / (līdzatbildīgais)</w:t>
            </w:r>
          </w:p>
        </w:tc>
        <w:tc>
          <w:tcPr>
            <w:tcW w:w="2088" w:type="dxa"/>
            <w:tcBorders>
              <w:bottom w:val="single" w:sz="4" w:space="0" w:color="C0504D" w:themeColor="accent2"/>
            </w:tcBorders>
            <w:vAlign w:val="center"/>
          </w:tcPr>
          <w:p w14:paraId="4B6115F7" w14:textId="2841456C" w:rsidR="00917201" w:rsidRPr="00401EA7" w:rsidRDefault="00917201" w:rsidP="00FC6FAE">
            <w:pPr>
              <w:pStyle w:val="ListParagraph"/>
              <w:spacing w:before="0" w:line="240" w:lineRule="auto"/>
              <w:ind w:left="0"/>
              <w:jc w:val="center"/>
              <w:cnfStyle w:val="100000000000" w:firstRow="1" w:lastRow="0" w:firstColumn="0" w:lastColumn="0" w:oddVBand="0" w:evenVBand="0" w:oddHBand="0" w:evenHBand="0" w:firstRowFirstColumn="0" w:firstRowLastColumn="0" w:lastRowFirstColumn="0" w:lastRowLastColumn="0"/>
              <w:rPr>
                <w:bCs w:val="0"/>
                <w:color w:val="FFFFFF" w:themeColor="background1"/>
                <w:sz w:val="16"/>
                <w:szCs w:val="16"/>
              </w:rPr>
            </w:pPr>
            <w:r w:rsidRPr="00401EA7">
              <w:rPr>
                <w:bCs w:val="0"/>
                <w:color w:val="FFFFFF" w:themeColor="background1"/>
                <w:sz w:val="16"/>
                <w:szCs w:val="16"/>
              </w:rPr>
              <w:t>Rezultāts</w:t>
            </w:r>
            <w:r w:rsidR="00525592" w:rsidRPr="00401EA7">
              <w:rPr>
                <w:bCs w:val="0"/>
                <w:color w:val="FFFFFF" w:themeColor="background1"/>
                <w:sz w:val="16"/>
                <w:szCs w:val="16"/>
              </w:rPr>
              <w:t xml:space="preserve">, </w:t>
            </w:r>
            <w:r w:rsidR="0054037B" w:rsidRPr="00401EA7">
              <w:rPr>
                <w:bCs w:val="0"/>
                <w:color w:val="FFFFFF" w:themeColor="background1"/>
                <w:sz w:val="16"/>
                <w:szCs w:val="16"/>
              </w:rPr>
              <w:t xml:space="preserve">snieguma </w:t>
            </w:r>
            <w:r w:rsidR="00FC6FAE" w:rsidRPr="00401EA7">
              <w:rPr>
                <w:bCs w:val="0"/>
                <w:color w:val="FFFFFF" w:themeColor="background1"/>
                <w:sz w:val="16"/>
                <w:szCs w:val="16"/>
              </w:rPr>
              <w:t>rādītājs</w:t>
            </w:r>
          </w:p>
        </w:tc>
        <w:tc>
          <w:tcPr>
            <w:tcW w:w="1366" w:type="dxa"/>
            <w:tcBorders>
              <w:bottom w:val="single" w:sz="4" w:space="0" w:color="C0504D" w:themeColor="accent2"/>
            </w:tcBorders>
            <w:vAlign w:val="center"/>
          </w:tcPr>
          <w:p w14:paraId="669472CE" w14:textId="77777777" w:rsidR="00917201" w:rsidRPr="00401EA7" w:rsidRDefault="00917201" w:rsidP="00FC6FAE">
            <w:pPr>
              <w:pStyle w:val="ListParagraph"/>
              <w:spacing w:before="0" w:line="240" w:lineRule="auto"/>
              <w:ind w:left="0"/>
              <w:jc w:val="center"/>
              <w:cnfStyle w:val="100000000000" w:firstRow="1" w:lastRow="0" w:firstColumn="0" w:lastColumn="0" w:oddVBand="0" w:evenVBand="0" w:oddHBand="0" w:evenHBand="0" w:firstRowFirstColumn="0" w:firstRowLastColumn="0" w:lastRowFirstColumn="0" w:lastRowLastColumn="0"/>
              <w:rPr>
                <w:bCs w:val="0"/>
                <w:color w:val="FFFFFF" w:themeColor="background1"/>
                <w:sz w:val="16"/>
                <w:szCs w:val="16"/>
              </w:rPr>
            </w:pPr>
            <w:r w:rsidRPr="00401EA7">
              <w:rPr>
                <w:bCs w:val="0"/>
                <w:color w:val="FFFFFF" w:themeColor="background1"/>
                <w:sz w:val="16"/>
                <w:szCs w:val="16"/>
              </w:rPr>
              <w:t>Finansējuma avots</w:t>
            </w:r>
          </w:p>
        </w:tc>
      </w:tr>
      <w:tr w:rsidR="005B469B" w:rsidRPr="00401EA7" w14:paraId="7E7E949D" w14:textId="77777777" w:rsidTr="007332FB">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0059" w:type="dxa"/>
            <w:gridSpan w:val="6"/>
            <w:tcBorders>
              <w:right w:val="single" w:sz="4" w:space="0" w:color="C0504D" w:themeColor="accent2"/>
            </w:tcBorders>
          </w:tcPr>
          <w:p w14:paraId="299CC6AD" w14:textId="77777777" w:rsidR="00917201" w:rsidRPr="00401EA7" w:rsidRDefault="00917201" w:rsidP="0072030F">
            <w:pPr>
              <w:pStyle w:val="ListParagraph"/>
              <w:spacing w:after="120" w:line="240" w:lineRule="auto"/>
              <w:ind w:left="0"/>
              <w:rPr>
                <w:bCs w:val="0"/>
                <w:sz w:val="16"/>
                <w:szCs w:val="16"/>
              </w:rPr>
            </w:pPr>
            <w:r w:rsidRPr="00401EA7">
              <w:rPr>
                <w:bCs w:val="0"/>
                <w:sz w:val="16"/>
                <w:szCs w:val="16"/>
              </w:rPr>
              <w:t xml:space="preserve">1. Uzlabota valsts pārvaldes institūciju spēja nodrošināt caurskatāmu, efektīvu un uzticamu </w:t>
            </w:r>
            <w:r w:rsidR="10B22B02" w:rsidRPr="00401EA7">
              <w:rPr>
                <w:bCs w:val="0"/>
                <w:sz w:val="16"/>
                <w:szCs w:val="16"/>
              </w:rPr>
              <w:t>K</w:t>
            </w:r>
            <w:r w:rsidR="06CA144B" w:rsidRPr="00401EA7">
              <w:rPr>
                <w:bCs w:val="0"/>
                <w:sz w:val="16"/>
                <w:szCs w:val="16"/>
              </w:rPr>
              <w:t>ohēzijas</w:t>
            </w:r>
            <w:r w:rsidRPr="00401EA7">
              <w:rPr>
                <w:bCs w:val="0"/>
                <w:sz w:val="16"/>
                <w:szCs w:val="16"/>
              </w:rPr>
              <w:t xml:space="preserve"> politikas īstenošanu</w:t>
            </w:r>
          </w:p>
        </w:tc>
      </w:tr>
      <w:tr w:rsidR="00EF49B2" w:rsidRPr="00401EA7" w14:paraId="1C2E8062" w14:textId="77777777" w:rsidTr="007332FB">
        <w:trPr>
          <w:trHeight w:val="596"/>
        </w:trPr>
        <w:tc>
          <w:tcPr>
            <w:cnfStyle w:val="001000000000" w:firstRow="0" w:lastRow="0" w:firstColumn="1" w:lastColumn="0" w:oddVBand="0" w:evenVBand="0" w:oddHBand="0" w:evenHBand="0" w:firstRowFirstColumn="0" w:firstRowLastColumn="0" w:lastRowFirstColumn="0" w:lastRowLastColumn="0"/>
            <w:tcW w:w="560" w:type="dxa"/>
          </w:tcPr>
          <w:p w14:paraId="59184CF6" w14:textId="77777777" w:rsidR="00917201" w:rsidRPr="00401EA7" w:rsidRDefault="00917201" w:rsidP="007E2723">
            <w:pPr>
              <w:spacing w:before="0" w:line="240" w:lineRule="auto"/>
              <w:ind w:right="-142"/>
              <w:rPr>
                <w:b w:val="0"/>
                <w:bCs w:val="0"/>
                <w:sz w:val="16"/>
                <w:szCs w:val="16"/>
              </w:rPr>
            </w:pPr>
            <w:r w:rsidRPr="00401EA7">
              <w:rPr>
                <w:b w:val="0"/>
                <w:bCs w:val="0"/>
                <w:sz w:val="16"/>
                <w:szCs w:val="16"/>
              </w:rPr>
              <w:t>1.1</w:t>
            </w:r>
            <w:r w:rsidR="00FC6FAE" w:rsidRPr="00401EA7">
              <w:rPr>
                <w:b w:val="0"/>
                <w:bCs w:val="0"/>
                <w:sz w:val="16"/>
                <w:szCs w:val="16"/>
              </w:rPr>
              <w:t>.</w:t>
            </w:r>
          </w:p>
          <w:p w14:paraId="144D5203" w14:textId="77777777" w:rsidR="00917201" w:rsidRPr="00401EA7" w:rsidRDefault="00917201" w:rsidP="00B56B4D">
            <w:pPr>
              <w:spacing w:before="0" w:line="240" w:lineRule="auto"/>
              <w:ind w:left="360"/>
              <w:rPr>
                <w:b w:val="0"/>
                <w:bCs w:val="0"/>
                <w:sz w:val="16"/>
                <w:szCs w:val="16"/>
              </w:rPr>
            </w:pPr>
          </w:p>
        </w:tc>
        <w:tc>
          <w:tcPr>
            <w:tcW w:w="1654" w:type="dxa"/>
          </w:tcPr>
          <w:p w14:paraId="754FEBFE" w14:textId="21311B83" w:rsidR="00917201" w:rsidRPr="00401EA7" w:rsidRDefault="002B62B1" w:rsidP="00610952">
            <w:p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r w:rsidRPr="002B62B1">
              <w:rPr>
                <w:sz w:val="16"/>
                <w:szCs w:val="16"/>
              </w:rPr>
              <w:t>Veicināt tiesiskumu, it īpaši noziedzīgi iegūtu līdzekļu legalizācijas novēršanu, krāpšanas, finanšu, ekonomisko noziegumu atklāšanu, un tiesu varas stiprināšanu</w:t>
            </w:r>
          </w:p>
        </w:tc>
        <w:tc>
          <w:tcPr>
            <w:tcW w:w="2748" w:type="dxa"/>
          </w:tcPr>
          <w:p w14:paraId="2A48C00A" w14:textId="77777777" w:rsidR="002B62B1" w:rsidRPr="002B62B1" w:rsidRDefault="002B62B1" w:rsidP="002B62B1">
            <w:p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r w:rsidRPr="002B62B1">
              <w:rPr>
                <w:sz w:val="16"/>
                <w:szCs w:val="16"/>
              </w:rPr>
              <w:t>Vienota tiesnešu, tiesu darbinieku, prokuroru, prokuroru palīgu un  izmeklētāju (starpdisciplināros jautājumos, kas būtiski efektīvai tiesas spriešanai) kvalifikācijas pilnveides mācību centra izveide jeb Tieslietu mācību centra izveide, nodrošinot:</w:t>
            </w:r>
          </w:p>
          <w:p w14:paraId="43FBFF9F" w14:textId="64D955E4" w:rsidR="002B62B1" w:rsidRPr="002B62B1" w:rsidRDefault="00673D95" w:rsidP="002B62B1">
            <w:pPr>
              <w:pStyle w:val="ListParagraph"/>
              <w:numPr>
                <w:ilvl w:val="0"/>
                <w:numId w:val="65"/>
              </w:numPr>
              <w:spacing w:before="0" w:line="240" w:lineRule="auto"/>
              <w:ind w:left="335" w:hanging="284"/>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v</w:t>
            </w:r>
            <w:r w:rsidR="002B62B1" w:rsidRPr="002B62B1">
              <w:rPr>
                <w:sz w:val="16"/>
                <w:szCs w:val="16"/>
              </w:rPr>
              <w:t>ienotu kompetenču un vajadzību noteikšanu, kā arī jaunu, savstarpēji papildinošu mācību programmu izstrādi, uzsvaru liekot gan uz kompetenču un prasmju attīstību, gan juridiskās domas attīstību;</w:t>
            </w:r>
          </w:p>
          <w:p w14:paraId="358A553F" w14:textId="06EC381F" w:rsidR="002B62B1" w:rsidRPr="002B62B1" w:rsidRDefault="00673D95" w:rsidP="002B62B1">
            <w:pPr>
              <w:pStyle w:val="ListParagraph"/>
              <w:numPr>
                <w:ilvl w:val="0"/>
                <w:numId w:val="65"/>
              </w:numPr>
              <w:spacing w:before="0" w:line="240" w:lineRule="auto"/>
              <w:ind w:left="335" w:hanging="284"/>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w:t>
            </w:r>
            <w:r w:rsidR="002B62B1" w:rsidRPr="002B62B1">
              <w:rPr>
                <w:sz w:val="16"/>
                <w:szCs w:val="16"/>
              </w:rPr>
              <w:t>istēmisku, jēgpilnu, mērķtiecīgu un uz vajadzībām balstītu pieeju mācību satura noteikšanā un pasniegšanā;</w:t>
            </w:r>
          </w:p>
          <w:p w14:paraId="16F52D9A" w14:textId="1DAFBE5B" w:rsidR="002B62B1" w:rsidRPr="002B62B1" w:rsidRDefault="00673D95" w:rsidP="002B62B1">
            <w:pPr>
              <w:pStyle w:val="ListParagraph"/>
              <w:numPr>
                <w:ilvl w:val="0"/>
                <w:numId w:val="65"/>
              </w:numPr>
              <w:spacing w:before="0" w:line="240" w:lineRule="auto"/>
              <w:ind w:left="335" w:hanging="284"/>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w:t>
            </w:r>
            <w:r w:rsidR="002B62B1" w:rsidRPr="002B62B1">
              <w:rPr>
                <w:sz w:val="16"/>
                <w:szCs w:val="16"/>
              </w:rPr>
              <w:t>iesu varas, tai skaitā Tieslietu padomes lomas mācību satura veidošanā un noteikšanā attīstīšanu;</w:t>
            </w:r>
          </w:p>
          <w:p w14:paraId="56E32D02" w14:textId="30DEE5A8" w:rsidR="002B62B1" w:rsidRPr="002B62B1" w:rsidRDefault="00673D95" w:rsidP="002B62B1">
            <w:pPr>
              <w:pStyle w:val="ListParagraph"/>
              <w:numPr>
                <w:ilvl w:val="0"/>
                <w:numId w:val="65"/>
              </w:numPr>
              <w:spacing w:before="0" w:line="240" w:lineRule="auto"/>
              <w:ind w:left="335" w:hanging="284"/>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w:t>
            </w:r>
            <w:r w:rsidR="002B62B1" w:rsidRPr="002B62B1">
              <w:rPr>
                <w:sz w:val="16"/>
                <w:szCs w:val="16"/>
              </w:rPr>
              <w:t xml:space="preserve">tarpdisciplinārā dialoga </w:t>
            </w:r>
            <w:r w:rsidR="002B62B1" w:rsidRPr="002B62B1">
              <w:rPr>
                <w:sz w:val="16"/>
                <w:szCs w:val="16"/>
              </w:rPr>
              <w:lastRenderedPageBreak/>
              <w:t>attīstīšanu;</w:t>
            </w:r>
          </w:p>
          <w:p w14:paraId="64428B2D" w14:textId="64CA4522" w:rsidR="002B62B1" w:rsidRPr="002B62B1" w:rsidRDefault="00673D95" w:rsidP="002B62B1">
            <w:pPr>
              <w:pStyle w:val="ListParagraph"/>
              <w:numPr>
                <w:ilvl w:val="0"/>
                <w:numId w:val="65"/>
              </w:numPr>
              <w:spacing w:before="0" w:line="240" w:lineRule="auto"/>
              <w:ind w:left="335" w:hanging="284"/>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a</w:t>
            </w:r>
            <w:r w:rsidR="002B62B1" w:rsidRPr="002B62B1">
              <w:rPr>
                <w:sz w:val="16"/>
                <w:szCs w:val="16"/>
              </w:rPr>
              <w:t>tbilstošu telpu pielāgošanu un to aprīkošanu izveidojot mūsdienīgu un modernu vidi apmācību un izglītības procesa īstenošanai;</w:t>
            </w:r>
          </w:p>
          <w:p w14:paraId="4FD33091" w14:textId="0E37B59D" w:rsidR="00145F8B" w:rsidRPr="00401EA7" w:rsidRDefault="00673D95" w:rsidP="002B62B1">
            <w:pPr>
              <w:pStyle w:val="ListParagraph"/>
              <w:numPr>
                <w:ilvl w:val="0"/>
                <w:numId w:val="17"/>
              </w:num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s</w:t>
            </w:r>
            <w:r w:rsidR="002B62B1" w:rsidRPr="002B62B1">
              <w:rPr>
                <w:sz w:val="16"/>
                <w:szCs w:val="16"/>
              </w:rPr>
              <w:t>tarptautiskās sadarbības veicināšanu.</w:t>
            </w:r>
          </w:p>
        </w:tc>
        <w:tc>
          <w:tcPr>
            <w:tcW w:w="1643" w:type="dxa"/>
          </w:tcPr>
          <w:p w14:paraId="73FB002B" w14:textId="38E7D0AD" w:rsidR="00917201" w:rsidRPr="00401EA7" w:rsidRDefault="0028311D" w:rsidP="007E2723">
            <w:pPr>
              <w:pStyle w:val="ListParagraph"/>
              <w:spacing w:before="0" w:line="240" w:lineRule="auto"/>
              <w:ind w:left="0"/>
              <w:jc w:val="center"/>
              <w:cnfStyle w:val="000000000000" w:firstRow="0" w:lastRow="0" w:firstColumn="0" w:lastColumn="0" w:oddVBand="0" w:evenVBand="0" w:oddHBand="0" w:evenHBand="0" w:firstRowFirstColumn="0" w:firstRowLastColumn="0" w:lastRowFirstColumn="0" w:lastRowLastColumn="0"/>
              <w:rPr>
                <w:sz w:val="16"/>
                <w:szCs w:val="16"/>
              </w:rPr>
            </w:pPr>
            <w:r w:rsidRPr="0028311D">
              <w:rPr>
                <w:sz w:val="16"/>
                <w:szCs w:val="16"/>
              </w:rPr>
              <w:lastRenderedPageBreak/>
              <w:t>TM</w:t>
            </w:r>
          </w:p>
        </w:tc>
        <w:tc>
          <w:tcPr>
            <w:tcW w:w="2088" w:type="dxa"/>
          </w:tcPr>
          <w:p w14:paraId="047E85E6" w14:textId="4338FDA5" w:rsidR="002B62B1" w:rsidRPr="002B62B1" w:rsidRDefault="002B62B1" w:rsidP="002B62B1">
            <w:pPr>
              <w:pStyle w:val="ListParagraph"/>
              <w:numPr>
                <w:ilvl w:val="0"/>
                <w:numId w:val="19"/>
              </w:numPr>
              <w:spacing w:before="0" w:line="240" w:lineRule="auto"/>
              <w:ind w:left="347" w:hanging="347"/>
              <w:jc w:val="left"/>
              <w:cnfStyle w:val="000000000000" w:firstRow="0" w:lastRow="0" w:firstColumn="0" w:lastColumn="0" w:oddVBand="0" w:evenVBand="0" w:oddHBand="0" w:evenHBand="0" w:firstRowFirstColumn="0" w:firstRowLastColumn="0" w:lastRowFirstColumn="0" w:lastRowLastColumn="0"/>
              <w:rPr>
                <w:sz w:val="16"/>
                <w:szCs w:val="16"/>
              </w:rPr>
            </w:pPr>
            <w:r w:rsidRPr="002B62B1">
              <w:rPr>
                <w:sz w:val="16"/>
                <w:szCs w:val="16"/>
              </w:rPr>
              <w:t>Likuma un citu tiesību aktu, kas saistīti ar Tieslietu mācību centru, pieņemšana;</w:t>
            </w:r>
          </w:p>
          <w:p w14:paraId="04E368DA" w14:textId="5E8B3464" w:rsidR="002B62B1" w:rsidRPr="002B62B1" w:rsidRDefault="002B62B1" w:rsidP="002B62B1">
            <w:pPr>
              <w:pStyle w:val="ListParagraph"/>
              <w:numPr>
                <w:ilvl w:val="0"/>
                <w:numId w:val="19"/>
              </w:numPr>
              <w:spacing w:before="0" w:line="240" w:lineRule="auto"/>
              <w:ind w:left="347" w:hanging="347"/>
              <w:jc w:val="left"/>
              <w:cnfStyle w:val="000000000000" w:firstRow="0" w:lastRow="0" w:firstColumn="0" w:lastColumn="0" w:oddVBand="0" w:evenVBand="0" w:oddHBand="0" w:evenHBand="0" w:firstRowFirstColumn="0" w:firstRowLastColumn="0" w:lastRowFirstColumn="0" w:lastRowLastColumn="0"/>
              <w:rPr>
                <w:sz w:val="16"/>
                <w:szCs w:val="16"/>
              </w:rPr>
            </w:pPr>
            <w:r w:rsidRPr="002B62B1">
              <w:rPr>
                <w:sz w:val="16"/>
                <w:szCs w:val="16"/>
              </w:rPr>
              <w:t>Mācību programmu izstrāde un programmu aktualizācija (pilnveide);</w:t>
            </w:r>
          </w:p>
          <w:p w14:paraId="233A31B0" w14:textId="4BFB262B" w:rsidR="002B62B1" w:rsidRPr="002B62B1" w:rsidRDefault="002B62B1" w:rsidP="002B62B1">
            <w:pPr>
              <w:pStyle w:val="ListParagraph"/>
              <w:numPr>
                <w:ilvl w:val="0"/>
                <w:numId w:val="19"/>
              </w:numPr>
              <w:spacing w:before="0" w:line="240" w:lineRule="auto"/>
              <w:ind w:left="347" w:hanging="347"/>
              <w:jc w:val="left"/>
              <w:cnfStyle w:val="000000000000" w:firstRow="0" w:lastRow="0" w:firstColumn="0" w:lastColumn="0" w:oddVBand="0" w:evenVBand="0" w:oddHBand="0" w:evenHBand="0" w:firstRowFirstColumn="0" w:firstRowLastColumn="0" w:lastRowFirstColumn="0" w:lastRowLastColumn="0"/>
              <w:rPr>
                <w:sz w:val="16"/>
                <w:szCs w:val="16"/>
              </w:rPr>
            </w:pPr>
            <w:r w:rsidRPr="002B62B1">
              <w:rPr>
                <w:sz w:val="16"/>
                <w:szCs w:val="16"/>
              </w:rPr>
              <w:t xml:space="preserve">Mācību programmu ieviešana </w:t>
            </w:r>
          </w:p>
          <w:p w14:paraId="0A90F326" w14:textId="3791E7FB" w:rsidR="002B62B1" w:rsidRPr="002B62B1" w:rsidRDefault="002B62B1" w:rsidP="002B62B1">
            <w:pPr>
              <w:pStyle w:val="ListParagraph"/>
              <w:numPr>
                <w:ilvl w:val="0"/>
                <w:numId w:val="19"/>
              </w:numPr>
              <w:spacing w:before="0" w:line="240" w:lineRule="auto"/>
              <w:ind w:left="347" w:hanging="347"/>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w:t>
            </w:r>
            <w:r w:rsidRPr="002B62B1">
              <w:rPr>
                <w:sz w:val="16"/>
                <w:szCs w:val="16"/>
              </w:rPr>
              <w:t xml:space="preserve">ehnisko specifikāciju izstrāde Tieslietu mācību centra atjaunošanai vai pārbūvei, iepirkuma izsludināšana; </w:t>
            </w:r>
          </w:p>
          <w:p w14:paraId="01262EF0" w14:textId="32091CC3" w:rsidR="00135743" w:rsidRPr="00401EA7" w:rsidRDefault="002B62B1" w:rsidP="002B62B1">
            <w:pPr>
              <w:pStyle w:val="ListParagraph"/>
              <w:numPr>
                <w:ilvl w:val="0"/>
                <w:numId w:val="19"/>
              </w:numPr>
              <w:spacing w:before="0" w:line="240" w:lineRule="auto"/>
              <w:ind w:left="347" w:hanging="347"/>
              <w:jc w:val="left"/>
              <w:cnfStyle w:val="000000000000" w:firstRow="0" w:lastRow="0" w:firstColumn="0" w:lastColumn="0" w:oddVBand="0" w:evenVBand="0" w:oddHBand="0" w:evenHBand="0" w:firstRowFirstColumn="0" w:firstRowLastColumn="0" w:lastRowFirstColumn="0" w:lastRowLastColumn="0"/>
              <w:rPr>
                <w:sz w:val="16"/>
                <w:szCs w:val="16"/>
              </w:rPr>
            </w:pPr>
            <w:r w:rsidRPr="002B62B1">
              <w:rPr>
                <w:sz w:val="16"/>
                <w:szCs w:val="16"/>
              </w:rPr>
              <w:t xml:space="preserve">izveidots Tieslietu mācību centrs. Telpu pielāgošana un aprīkojuma nodrošināšana Tieslietu mācību centra </w:t>
            </w:r>
            <w:r w:rsidRPr="002B62B1">
              <w:rPr>
                <w:sz w:val="16"/>
                <w:szCs w:val="16"/>
              </w:rPr>
              <w:lastRenderedPageBreak/>
              <w:t>vajadzībām.</w:t>
            </w:r>
          </w:p>
        </w:tc>
        <w:tc>
          <w:tcPr>
            <w:tcW w:w="1366" w:type="dxa"/>
          </w:tcPr>
          <w:p w14:paraId="14D17428" w14:textId="2D2065C4" w:rsidR="00E66B2E" w:rsidRPr="009142CC" w:rsidRDefault="007E2723" w:rsidP="007E2723">
            <w:pPr>
              <w:spacing w:before="0" w:line="240" w:lineRule="atLeast"/>
              <w:jc w:val="center"/>
              <w:cnfStyle w:val="000000000000" w:firstRow="0" w:lastRow="0" w:firstColumn="0" w:lastColumn="0" w:oddVBand="0" w:evenVBand="0" w:oddHBand="0" w:evenHBand="0" w:firstRowFirstColumn="0" w:firstRowLastColumn="0" w:lastRowFirstColumn="0" w:lastRowLastColumn="0"/>
              <w:rPr>
                <w:rFonts w:eastAsia="Verdana" w:cs="Verdana"/>
                <w:color w:val="auto"/>
                <w:sz w:val="16"/>
                <w:szCs w:val="16"/>
              </w:rPr>
            </w:pPr>
            <w:r>
              <w:rPr>
                <w:rFonts w:eastAsia="Verdana" w:cs="Verdana"/>
                <w:color w:val="auto"/>
                <w:sz w:val="16"/>
                <w:szCs w:val="16"/>
              </w:rPr>
              <w:lastRenderedPageBreak/>
              <w:t>AF</w:t>
            </w:r>
          </w:p>
          <w:p w14:paraId="30E35487" w14:textId="51A8BC6C" w:rsidR="00917201" w:rsidRPr="00401EA7" w:rsidRDefault="00917201" w:rsidP="00B56B4D">
            <w:pPr>
              <w:pStyle w:val="ListParagraph"/>
              <w:spacing w:before="0" w:line="240" w:lineRule="auto"/>
              <w:ind w:left="0"/>
              <w:cnfStyle w:val="000000000000" w:firstRow="0" w:lastRow="0" w:firstColumn="0" w:lastColumn="0" w:oddVBand="0" w:evenVBand="0" w:oddHBand="0" w:evenHBand="0" w:firstRowFirstColumn="0" w:firstRowLastColumn="0" w:lastRowFirstColumn="0" w:lastRowLastColumn="0"/>
              <w:rPr>
                <w:sz w:val="16"/>
                <w:szCs w:val="16"/>
              </w:rPr>
            </w:pPr>
          </w:p>
        </w:tc>
      </w:tr>
      <w:tr w:rsidR="00E66B2E" w:rsidRPr="00401EA7" w14:paraId="28A3154E" w14:textId="77777777" w:rsidTr="007332FB">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560" w:type="dxa"/>
          </w:tcPr>
          <w:p w14:paraId="7CE5A6C2" w14:textId="31584D47" w:rsidR="00E66B2E" w:rsidRPr="000A3C1C" w:rsidRDefault="00C37772" w:rsidP="00B56B4D">
            <w:pPr>
              <w:spacing w:before="0" w:line="240" w:lineRule="auto"/>
              <w:rPr>
                <w:b w:val="0"/>
                <w:bCs w:val="0"/>
                <w:sz w:val="16"/>
                <w:szCs w:val="16"/>
              </w:rPr>
            </w:pPr>
            <w:r w:rsidRPr="000A3C1C">
              <w:rPr>
                <w:b w:val="0"/>
                <w:bCs w:val="0"/>
                <w:sz w:val="16"/>
                <w:szCs w:val="16"/>
              </w:rPr>
              <w:t>1.2.</w:t>
            </w:r>
          </w:p>
        </w:tc>
        <w:tc>
          <w:tcPr>
            <w:tcW w:w="1654" w:type="dxa"/>
          </w:tcPr>
          <w:p w14:paraId="113B6434" w14:textId="690E7B33" w:rsidR="00E66B2E" w:rsidRPr="00401EA7" w:rsidDel="007C7626" w:rsidRDefault="007E2723" w:rsidP="00610952">
            <w:pPr>
              <w:spacing w:before="0" w:line="240" w:lineRule="auto"/>
              <w:jc w:val="left"/>
              <w:cnfStyle w:val="000000100000" w:firstRow="0" w:lastRow="0" w:firstColumn="0" w:lastColumn="0" w:oddVBand="0" w:evenVBand="0" w:oddHBand="1" w:evenHBand="0" w:firstRowFirstColumn="0" w:firstRowLastColumn="0" w:lastRowFirstColumn="0" w:lastRowLastColumn="0"/>
              <w:rPr>
                <w:sz w:val="16"/>
                <w:szCs w:val="16"/>
              </w:rPr>
            </w:pPr>
            <w:r w:rsidRPr="007E2723">
              <w:rPr>
                <w:sz w:val="16"/>
                <w:szCs w:val="16"/>
              </w:rPr>
              <w:t xml:space="preserve">Stiprināt </w:t>
            </w:r>
            <w:proofErr w:type="spellStart"/>
            <w:r w:rsidRPr="007E2723">
              <w:rPr>
                <w:sz w:val="16"/>
                <w:szCs w:val="16"/>
              </w:rPr>
              <w:t>tiesībsargājošo</w:t>
            </w:r>
            <w:proofErr w:type="spellEnd"/>
            <w:r w:rsidRPr="007E2723">
              <w:rPr>
                <w:sz w:val="16"/>
                <w:szCs w:val="16"/>
              </w:rPr>
              <w:t xml:space="preserve"> iestāžu spējas ekonomisko un citu noziegumu izmeklēšanai</w:t>
            </w:r>
          </w:p>
        </w:tc>
        <w:tc>
          <w:tcPr>
            <w:tcW w:w="2748" w:type="dxa"/>
          </w:tcPr>
          <w:p w14:paraId="6CD1FA2C" w14:textId="77777777" w:rsidR="007E2723" w:rsidRDefault="007E2723" w:rsidP="00C927D3">
            <w:pPr>
              <w:pStyle w:val="ListParagraph"/>
              <w:numPr>
                <w:ilvl w:val="0"/>
                <w:numId w:val="51"/>
              </w:numPr>
              <w:spacing w:before="0" w:line="240" w:lineRule="auto"/>
              <w:ind w:left="365" w:hanging="365"/>
              <w:jc w:val="left"/>
              <w:cnfStyle w:val="000000100000" w:firstRow="0" w:lastRow="0" w:firstColumn="0" w:lastColumn="0" w:oddVBand="0" w:evenVBand="0" w:oddHBand="1" w:evenHBand="0" w:firstRowFirstColumn="0" w:firstRowLastColumn="0" w:lastRowFirstColumn="0" w:lastRowLastColumn="0"/>
              <w:rPr>
                <w:sz w:val="16"/>
                <w:szCs w:val="16"/>
              </w:rPr>
            </w:pPr>
            <w:r w:rsidRPr="007E2723">
              <w:rPr>
                <w:sz w:val="16"/>
                <w:szCs w:val="16"/>
              </w:rPr>
              <w:t>Speciālu studiju programmu izstrāde ekonomisko un citu  noziegumu izmeklētāju sagatavošanai un izmeklētāju profesionālo kompetenču pilnveides attīstība</w:t>
            </w:r>
          </w:p>
          <w:p w14:paraId="6833C000" w14:textId="57B48EA5" w:rsidR="007E2723" w:rsidRPr="000A3C1C" w:rsidRDefault="007E2723" w:rsidP="00C927D3">
            <w:pPr>
              <w:pStyle w:val="ListParagraph"/>
              <w:numPr>
                <w:ilvl w:val="0"/>
                <w:numId w:val="51"/>
              </w:numPr>
              <w:spacing w:before="0" w:line="240" w:lineRule="auto"/>
              <w:ind w:left="365" w:hanging="365"/>
              <w:jc w:val="left"/>
              <w:cnfStyle w:val="000000100000" w:firstRow="0" w:lastRow="0" w:firstColumn="0" w:lastColumn="0" w:oddVBand="0" w:evenVBand="0" w:oddHBand="1" w:evenHBand="0" w:firstRowFirstColumn="0" w:firstRowLastColumn="0" w:lastRowFirstColumn="0" w:lastRowLastColumn="0"/>
              <w:rPr>
                <w:sz w:val="16"/>
                <w:szCs w:val="16"/>
              </w:rPr>
            </w:pPr>
            <w:r w:rsidRPr="000A3C1C">
              <w:rPr>
                <w:sz w:val="16"/>
                <w:szCs w:val="16"/>
              </w:rPr>
              <w:t xml:space="preserve">Izmeklētāja profesiju standarta izstrāde </w:t>
            </w:r>
          </w:p>
          <w:p w14:paraId="2E7FDEF5" w14:textId="1938561F" w:rsidR="00E66B2E" w:rsidRPr="00401EA7" w:rsidRDefault="007E2723" w:rsidP="00C927D3">
            <w:pPr>
              <w:pStyle w:val="ListParagraph"/>
              <w:numPr>
                <w:ilvl w:val="0"/>
                <w:numId w:val="51"/>
              </w:numPr>
              <w:spacing w:before="0" w:line="240" w:lineRule="auto"/>
              <w:ind w:left="365" w:hanging="365"/>
              <w:jc w:val="left"/>
              <w:cnfStyle w:val="000000100000" w:firstRow="0" w:lastRow="0" w:firstColumn="0" w:lastColumn="0" w:oddVBand="0" w:evenVBand="0" w:oddHBand="1" w:evenHBand="0" w:firstRowFirstColumn="0" w:firstRowLastColumn="0" w:lastRowFirstColumn="0" w:lastRowLastColumn="0"/>
              <w:rPr>
                <w:sz w:val="16"/>
                <w:szCs w:val="16"/>
              </w:rPr>
            </w:pPr>
            <w:r w:rsidRPr="007E2723">
              <w:rPr>
                <w:sz w:val="16"/>
                <w:szCs w:val="16"/>
              </w:rPr>
              <w:t>Izveidots izmeklētāju mācību centrs (IMC)</w:t>
            </w:r>
          </w:p>
        </w:tc>
        <w:tc>
          <w:tcPr>
            <w:tcW w:w="1643" w:type="dxa"/>
          </w:tcPr>
          <w:p w14:paraId="7A991C17" w14:textId="7398036A" w:rsidR="00E66B2E" w:rsidRPr="00401EA7" w:rsidRDefault="000A3C1C" w:rsidP="00610952">
            <w:pPr>
              <w:pStyle w:val="ListParagraph"/>
              <w:spacing w:before="0" w:line="240" w:lineRule="auto"/>
              <w:ind w:left="0"/>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VP</w:t>
            </w:r>
          </w:p>
        </w:tc>
        <w:tc>
          <w:tcPr>
            <w:tcW w:w="2088" w:type="dxa"/>
          </w:tcPr>
          <w:p w14:paraId="7F9BA0BC" w14:textId="77777777" w:rsidR="000A3C1C" w:rsidRDefault="000A3C1C" w:rsidP="00C927D3">
            <w:pPr>
              <w:pStyle w:val="ListParagraph"/>
              <w:numPr>
                <w:ilvl w:val="0"/>
                <w:numId w:val="18"/>
              </w:numPr>
              <w:spacing w:before="0" w:line="240" w:lineRule="auto"/>
              <w:jc w:val="left"/>
              <w:cnfStyle w:val="000000100000" w:firstRow="0" w:lastRow="0" w:firstColumn="0" w:lastColumn="0" w:oddVBand="0" w:evenVBand="0" w:oddHBand="1" w:evenHBand="0" w:firstRowFirstColumn="0" w:firstRowLastColumn="0" w:lastRowFirstColumn="0" w:lastRowLastColumn="0"/>
              <w:rPr>
                <w:sz w:val="16"/>
                <w:szCs w:val="16"/>
              </w:rPr>
            </w:pPr>
            <w:r w:rsidRPr="000A3C1C">
              <w:rPr>
                <w:sz w:val="16"/>
                <w:szCs w:val="16"/>
              </w:rPr>
              <w:t xml:space="preserve">Izstrādāta bakalaura un maģistra studiju programma </w:t>
            </w:r>
          </w:p>
          <w:p w14:paraId="12391575" w14:textId="77777777" w:rsidR="000A3C1C" w:rsidRDefault="000A3C1C" w:rsidP="00C927D3">
            <w:pPr>
              <w:pStyle w:val="ListParagraph"/>
              <w:numPr>
                <w:ilvl w:val="0"/>
                <w:numId w:val="18"/>
              </w:numPr>
              <w:spacing w:before="0" w:line="240" w:lineRule="auto"/>
              <w:jc w:val="left"/>
              <w:cnfStyle w:val="000000100000" w:firstRow="0" w:lastRow="0" w:firstColumn="0" w:lastColumn="0" w:oddVBand="0" w:evenVBand="0" w:oddHBand="1" w:evenHBand="0" w:firstRowFirstColumn="0" w:firstRowLastColumn="0" w:lastRowFirstColumn="0" w:lastRowLastColumn="0"/>
              <w:rPr>
                <w:sz w:val="16"/>
                <w:szCs w:val="16"/>
              </w:rPr>
            </w:pPr>
            <w:r w:rsidRPr="000A3C1C">
              <w:rPr>
                <w:sz w:val="16"/>
                <w:szCs w:val="16"/>
              </w:rPr>
              <w:t xml:space="preserve">Izstrādāts profesiju standarts </w:t>
            </w:r>
          </w:p>
          <w:p w14:paraId="44E19954" w14:textId="155A21E0" w:rsidR="000A3C1C" w:rsidRDefault="000A3C1C" w:rsidP="00C927D3">
            <w:pPr>
              <w:pStyle w:val="ListParagraph"/>
              <w:numPr>
                <w:ilvl w:val="0"/>
                <w:numId w:val="18"/>
              </w:numPr>
              <w:spacing w:before="0" w:line="240" w:lineRule="auto"/>
              <w:jc w:val="left"/>
              <w:cnfStyle w:val="000000100000" w:firstRow="0" w:lastRow="0" w:firstColumn="0" w:lastColumn="0" w:oddVBand="0" w:evenVBand="0" w:oddHBand="1" w:evenHBand="0" w:firstRowFirstColumn="0" w:firstRowLastColumn="0" w:lastRowFirstColumn="0" w:lastRowLastColumn="0"/>
              <w:rPr>
                <w:sz w:val="16"/>
                <w:szCs w:val="16"/>
              </w:rPr>
            </w:pPr>
            <w:r w:rsidRPr="000A3C1C">
              <w:rPr>
                <w:sz w:val="16"/>
                <w:szCs w:val="16"/>
              </w:rPr>
              <w:t xml:space="preserve">Izveidots jauna struktūrvienība - </w:t>
            </w:r>
            <w:r w:rsidR="00673D95">
              <w:rPr>
                <w:sz w:val="16"/>
                <w:szCs w:val="16"/>
              </w:rPr>
              <w:t>IMC</w:t>
            </w:r>
            <w:r w:rsidRPr="000A3C1C">
              <w:rPr>
                <w:sz w:val="16"/>
                <w:szCs w:val="16"/>
              </w:rPr>
              <w:t xml:space="preserve">  </w:t>
            </w:r>
          </w:p>
          <w:p w14:paraId="5ED79C4F" w14:textId="34C3F6B1" w:rsidR="002422AD" w:rsidRPr="000A3C1C" w:rsidRDefault="000A3C1C" w:rsidP="00C927D3">
            <w:pPr>
              <w:pStyle w:val="ListParagraph"/>
              <w:numPr>
                <w:ilvl w:val="0"/>
                <w:numId w:val="18"/>
              </w:numPr>
              <w:spacing w:before="0" w:line="240" w:lineRule="auto"/>
              <w:jc w:val="left"/>
              <w:cnfStyle w:val="000000100000" w:firstRow="0" w:lastRow="0" w:firstColumn="0" w:lastColumn="0" w:oddVBand="0" w:evenVBand="0" w:oddHBand="1" w:evenHBand="0" w:firstRowFirstColumn="0" w:firstRowLastColumn="0" w:lastRowFirstColumn="0" w:lastRowLastColumn="0"/>
              <w:rPr>
                <w:sz w:val="16"/>
                <w:szCs w:val="16"/>
              </w:rPr>
            </w:pPr>
            <w:r w:rsidRPr="000A3C1C">
              <w:rPr>
                <w:sz w:val="16"/>
                <w:szCs w:val="16"/>
              </w:rPr>
              <w:t>Pilnveidotas izmeklētāju profesionālās kompetences</w:t>
            </w:r>
          </w:p>
        </w:tc>
        <w:tc>
          <w:tcPr>
            <w:tcW w:w="1366" w:type="dxa"/>
          </w:tcPr>
          <w:p w14:paraId="63D948AA" w14:textId="38FF3ECF" w:rsidR="00E66B2E" w:rsidRPr="009142CC" w:rsidRDefault="003800F1" w:rsidP="00E66B2E">
            <w:pPr>
              <w:spacing w:before="0" w:line="240" w:lineRule="atLeast"/>
              <w:cnfStyle w:val="000000100000" w:firstRow="0" w:lastRow="0" w:firstColumn="0" w:lastColumn="0" w:oddVBand="0" w:evenVBand="0" w:oddHBand="1" w:evenHBand="0" w:firstRowFirstColumn="0" w:firstRowLastColumn="0" w:lastRowFirstColumn="0" w:lastRowLastColumn="0"/>
              <w:rPr>
                <w:rFonts w:eastAsia="Verdana" w:cs="Verdana"/>
                <w:color w:val="auto"/>
                <w:sz w:val="16"/>
                <w:szCs w:val="16"/>
              </w:rPr>
            </w:pPr>
            <w:r>
              <w:rPr>
                <w:rFonts w:eastAsia="Verdana" w:cs="Verdana"/>
                <w:color w:val="auto"/>
                <w:sz w:val="16"/>
                <w:szCs w:val="16"/>
              </w:rPr>
              <w:t>VB</w:t>
            </w:r>
          </w:p>
          <w:p w14:paraId="10946994" w14:textId="77777777" w:rsidR="00E66B2E" w:rsidRPr="009142CC" w:rsidRDefault="00E66B2E">
            <w:pPr>
              <w:spacing w:before="0" w:line="240" w:lineRule="atLeast"/>
              <w:cnfStyle w:val="000000100000" w:firstRow="0" w:lastRow="0" w:firstColumn="0" w:lastColumn="0" w:oddVBand="0" w:evenVBand="0" w:oddHBand="1" w:evenHBand="0" w:firstRowFirstColumn="0" w:firstRowLastColumn="0" w:lastRowFirstColumn="0" w:lastRowLastColumn="0"/>
              <w:rPr>
                <w:rFonts w:eastAsia="Verdana" w:cs="Verdana"/>
                <w:color w:val="auto"/>
                <w:sz w:val="16"/>
                <w:szCs w:val="16"/>
              </w:rPr>
            </w:pPr>
          </w:p>
        </w:tc>
      </w:tr>
      <w:tr w:rsidR="00E66B2E" w:rsidRPr="00401EA7" w14:paraId="651F12BF" w14:textId="77777777" w:rsidTr="007332FB">
        <w:trPr>
          <w:trHeight w:val="532"/>
        </w:trPr>
        <w:tc>
          <w:tcPr>
            <w:cnfStyle w:val="001000000000" w:firstRow="0" w:lastRow="0" w:firstColumn="1" w:lastColumn="0" w:oddVBand="0" w:evenVBand="0" w:oddHBand="0" w:evenHBand="0" w:firstRowFirstColumn="0" w:firstRowLastColumn="0" w:lastRowFirstColumn="0" w:lastRowLastColumn="0"/>
            <w:tcW w:w="560" w:type="dxa"/>
          </w:tcPr>
          <w:p w14:paraId="3287BA53" w14:textId="2432C40C" w:rsidR="00E66B2E" w:rsidRPr="00401EA7" w:rsidRDefault="00C37772" w:rsidP="00B56B4D">
            <w:pPr>
              <w:spacing w:before="0" w:line="240" w:lineRule="auto"/>
              <w:rPr>
                <w:sz w:val="16"/>
                <w:szCs w:val="16"/>
              </w:rPr>
            </w:pPr>
            <w:r w:rsidRPr="00401EA7">
              <w:rPr>
                <w:b w:val="0"/>
                <w:bCs w:val="0"/>
                <w:sz w:val="16"/>
                <w:szCs w:val="16"/>
              </w:rPr>
              <w:t>1.3.</w:t>
            </w:r>
          </w:p>
        </w:tc>
        <w:tc>
          <w:tcPr>
            <w:tcW w:w="1654" w:type="dxa"/>
          </w:tcPr>
          <w:p w14:paraId="1C03DD1E" w14:textId="5F97BC84" w:rsidR="00E66B2E" w:rsidRPr="00401EA7" w:rsidRDefault="000A3C1C" w:rsidP="00610952">
            <w:p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r w:rsidRPr="000A3C1C">
              <w:rPr>
                <w:sz w:val="16"/>
                <w:szCs w:val="16"/>
              </w:rPr>
              <w:t>Sabiedrības līdzdalība caurspīdīgā un tiesiskā ES fondu projektu ieviešanas uzraudzībā</w:t>
            </w:r>
          </w:p>
        </w:tc>
        <w:tc>
          <w:tcPr>
            <w:tcW w:w="2748" w:type="dxa"/>
          </w:tcPr>
          <w:p w14:paraId="6C34ECD5" w14:textId="14CD674D" w:rsidR="00392ABA" w:rsidRPr="00392ABA" w:rsidRDefault="00392ABA" w:rsidP="00392ABA">
            <w:pPr>
              <w:pStyle w:val="ListParagraph"/>
              <w:numPr>
                <w:ilvl w:val="0"/>
                <w:numId w:val="50"/>
              </w:numPr>
              <w:spacing w:before="0" w:line="240" w:lineRule="auto"/>
              <w:ind w:left="340" w:hanging="340"/>
              <w:jc w:val="left"/>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392ABA">
              <w:rPr>
                <w:sz w:val="16"/>
                <w:szCs w:val="16"/>
              </w:rPr>
              <w:t>Domnīcu</w:t>
            </w:r>
            <w:proofErr w:type="spellEnd"/>
            <w:r w:rsidRPr="00392ABA">
              <w:rPr>
                <w:sz w:val="16"/>
                <w:szCs w:val="16"/>
              </w:rPr>
              <w:t xml:space="preserve"> organizēšana diskusijām par Integritātes </w:t>
            </w:r>
            <w:proofErr w:type="spellStart"/>
            <w:r w:rsidRPr="00392ABA">
              <w:rPr>
                <w:sz w:val="16"/>
                <w:szCs w:val="16"/>
              </w:rPr>
              <w:t>paktu</w:t>
            </w:r>
            <w:proofErr w:type="spellEnd"/>
            <w:r w:rsidRPr="00392ABA">
              <w:rPr>
                <w:sz w:val="16"/>
                <w:szCs w:val="16"/>
              </w:rPr>
              <w:t xml:space="preserve"> ieviešanu Latvijā</w:t>
            </w:r>
          </w:p>
          <w:p w14:paraId="456E90CE" w14:textId="6389A490" w:rsidR="00392ABA" w:rsidRPr="00392ABA" w:rsidRDefault="00392ABA" w:rsidP="00392ABA">
            <w:pPr>
              <w:pStyle w:val="ListParagraph"/>
              <w:numPr>
                <w:ilvl w:val="0"/>
                <w:numId w:val="50"/>
              </w:numPr>
              <w:spacing w:before="0" w:line="240" w:lineRule="auto"/>
              <w:ind w:left="340" w:hanging="340"/>
              <w:jc w:val="left"/>
              <w:cnfStyle w:val="000000000000" w:firstRow="0" w:lastRow="0" w:firstColumn="0" w:lastColumn="0" w:oddVBand="0" w:evenVBand="0" w:oddHBand="0" w:evenHBand="0" w:firstRowFirstColumn="0" w:firstRowLastColumn="0" w:lastRowFirstColumn="0" w:lastRowLastColumn="0"/>
              <w:rPr>
                <w:sz w:val="16"/>
                <w:szCs w:val="16"/>
              </w:rPr>
            </w:pPr>
            <w:r w:rsidRPr="00392ABA">
              <w:rPr>
                <w:sz w:val="16"/>
                <w:szCs w:val="16"/>
              </w:rPr>
              <w:t xml:space="preserve">Starptautiskās pieredzes izpēte un pārņemšana integritātes </w:t>
            </w:r>
            <w:proofErr w:type="spellStart"/>
            <w:r w:rsidRPr="00392ABA">
              <w:rPr>
                <w:sz w:val="16"/>
                <w:szCs w:val="16"/>
              </w:rPr>
              <w:t>paktu</w:t>
            </w:r>
            <w:proofErr w:type="spellEnd"/>
            <w:r w:rsidRPr="00392ABA">
              <w:rPr>
                <w:sz w:val="16"/>
                <w:szCs w:val="16"/>
              </w:rPr>
              <w:t xml:space="preserve"> ieviešanā</w:t>
            </w:r>
          </w:p>
          <w:p w14:paraId="5B468F01" w14:textId="3641CA7E" w:rsidR="002422AD" w:rsidRPr="00401EA7" w:rsidRDefault="00392ABA" w:rsidP="00392ABA">
            <w:pPr>
              <w:pStyle w:val="ListParagraph"/>
              <w:numPr>
                <w:ilvl w:val="0"/>
                <w:numId w:val="50"/>
              </w:numPr>
              <w:spacing w:before="0" w:line="240" w:lineRule="auto"/>
              <w:ind w:left="340" w:hanging="340"/>
              <w:jc w:val="left"/>
              <w:cnfStyle w:val="000000000000" w:firstRow="0" w:lastRow="0" w:firstColumn="0" w:lastColumn="0" w:oddVBand="0" w:evenVBand="0" w:oddHBand="0" w:evenHBand="0" w:firstRowFirstColumn="0" w:firstRowLastColumn="0" w:lastRowFirstColumn="0" w:lastRowLastColumn="0"/>
              <w:rPr>
                <w:sz w:val="16"/>
                <w:szCs w:val="16"/>
              </w:rPr>
            </w:pPr>
            <w:r w:rsidRPr="00392ABA">
              <w:rPr>
                <w:sz w:val="16"/>
                <w:szCs w:val="16"/>
              </w:rPr>
              <w:t xml:space="preserve">Integritātes </w:t>
            </w:r>
            <w:proofErr w:type="spellStart"/>
            <w:r w:rsidRPr="00392ABA">
              <w:rPr>
                <w:sz w:val="16"/>
                <w:szCs w:val="16"/>
              </w:rPr>
              <w:t>paktu</w:t>
            </w:r>
            <w:proofErr w:type="spellEnd"/>
            <w:r w:rsidRPr="00392ABA">
              <w:rPr>
                <w:sz w:val="16"/>
                <w:szCs w:val="16"/>
              </w:rPr>
              <w:t xml:space="preserve"> standartu izstrāde valsts pārvaldei</w:t>
            </w:r>
          </w:p>
        </w:tc>
        <w:tc>
          <w:tcPr>
            <w:tcW w:w="1643" w:type="dxa"/>
          </w:tcPr>
          <w:p w14:paraId="3CE901AA" w14:textId="5CB8C8CB" w:rsidR="00E66B2E" w:rsidRPr="00401EA7" w:rsidRDefault="003800F1" w:rsidP="00610952">
            <w:pPr>
              <w:pStyle w:val="ListParagraph"/>
              <w:spacing w:before="0" w:line="240" w:lineRule="auto"/>
              <w:ind w:left="0"/>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VK</w:t>
            </w:r>
            <w:r w:rsidR="00392ABA">
              <w:rPr>
                <w:sz w:val="16"/>
                <w:szCs w:val="16"/>
              </w:rPr>
              <w:t xml:space="preserve"> (SIF)</w:t>
            </w:r>
          </w:p>
        </w:tc>
        <w:tc>
          <w:tcPr>
            <w:tcW w:w="2088" w:type="dxa"/>
          </w:tcPr>
          <w:p w14:paraId="51F1AA9A" w14:textId="24A74F88" w:rsidR="00E66B2E" w:rsidRPr="00401EA7" w:rsidRDefault="003800F1" w:rsidP="00C927D3">
            <w:pPr>
              <w:pStyle w:val="ListParagraph"/>
              <w:numPr>
                <w:ilvl w:val="0"/>
                <w:numId w:val="18"/>
              </w:num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r w:rsidRPr="003800F1">
              <w:rPr>
                <w:sz w:val="16"/>
                <w:szCs w:val="16"/>
              </w:rPr>
              <w:t xml:space="preserve">Izstrādāti Integritātes </w:t>
            </w:r>
            <w:proofErr w:type="spellStart"/>
            <w:r w:rsidRPr="003800F1">
              <w:rPr>
                <w:sz w:val="16"/>
                <w:szCs w:val="16"/>
              </w:rPr>
              <w:t>paktu</w:t>
            </w:r>
            <w:proofErr w:type="spellEnd"/>
            <w:r w:rsidRPr="003800F1">
              <w:rPr>
                <w:sz w:val="16"/>
                <w:szCs w:val="16"/>
              </w:rPr>
              <w:t xml:space="preserve"> ieviešanas standarti</w:t>
            </w:r>
            <w:r>
              <w:rPr>
                <w:sz w:val="16"/>
                <w:szCs w:val="16"/>
              </w:rPr>
              <w:t xml:space="preserve"> </w:t>
            </w:r>
          </w:p>
        </w:tc>
        <w:tc>
          <w:tcPr>
            <w:tcW w:w="1366" w:type="dxa"/>
          </w:tcPr>
          <w:p w14:paraId="21C59620" w14:textId="022CDBFB" w:rsidR="00E66B2E" w:rsidRPr="009142CC" w:rsidRDefault="003800F1" w:rsidP="00E66B2E">
            <w:pPr>
              <w:spacing w:before="0" w:line="240" w:lineRule="atLeast"/>
              <w:cnfStyle w:val="000000000000" w:firstRow="0" w:lastRow="0" w:firstColumn="0" w:lastColumn="0" w:oddVBand="0" w:evenVBand="0" w:oddHBand="0" w:evenHBand="0" w:firstRowFirstColumn="0" w:firstRowLastColumn="0" w:lastRowFirstColumn="0" w:lastRowLastColumn="0"/>
              <w:rPr>
                <w:rFonts w:eastAsia="Verdana" w:cs="Verdana"/>
                <w:color w:val="auto"/>
                <w:sz w:val="16"/>
                <w:szCs w:val="16"/>
              </w:rPr>
            </w:pPr>
            <w:r>
              <w:rPr>
                <w:rFonts w:eastAsia="Verdana" w:cs="Verdana"/>
                <w:color w:val="auto"/>
                <w:sz w:val="16"/>
                <w:szCs w:val="16"/>
              </w:rPr>
              <w:t>TP</w:t>
            </w:r>
          </w:p>
          <w:p w14:paraId="3F2AB99A" w14:textId="77777777" w:rsidR="00E66B2E" w:rsidRPr="009142CC" w:rsidRDefault="00E66B2E">
            <w:pPr>
              <w:spacing w:before="0" w:line="240" w:lineRule="atLeast"/>
              <w:cnfStyle w:val="000000000000" w:firstRow="0" w:lastRow="0" w:firstColumn="0" w:lastColumn="0" w:oddVBand="0" w:evenVBand="0" w:oddHBand="0" w:evenHBand="0" w:firstRowFirstColumn="0" w:firstRowLastColumn="0" w:lastRowFirstColumn="0" w:lastRowLastColumn="0"/>
              <w:rPr>
                <w:rFonts w:eastAsia="Verdana" w:cs="Verdana"/>
                <w:color w:val="auto"/>
                <w:sz w:val="16"/>
                <w:szCs w:val="16"/>
              </w:rPr>
            </w:pPr>
          </w:p>
        </w:tc>
      </w:tr>
      <w:tr w:rsidR="00EF49B2" w:rsidRPr="00401EA7" w14:paraId="0934CFA7" w14:textId="77777777" w:rsidTr="007332FB">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560" w:type="dxa"/>
          </w:tcPr>
          <w:p w14:paraId="3EFFFD91" w14:textId="20309B8F" w:rsidR="00917201" w:rsidRPr="00401EA7" w:rsidRDefault="00917201" w:rsidP="00B56B4D">
            <w:pPr>
              <w:spacing w:before="0" w:line="240" w:lineRule="auto"/>
              <w:rPr>
                <w:b w:val="0"/>
                <w:bCs w:val="0"/>
                <w:sz w:val="16"/>
                <w:szCs w:val="16"/>
              </w:rPr>
            </w:pPr>
            <w:r w:rsidRPr="00401EA7">
              <w:rPr>
                <w:b w:val="0"/>
                <w:bCs w:val="0"/>
                <w:sz w:val="16"/>
                <w:szCs w:val="16"/>
              </w:rPr>
              <w:t>1.</w:t>
            </w:r>
            <w:r w:rsidR="00C37772" w:rsidRPr="00401EA7">
              <w:rPr>
                <w:b w:val="0"/>
                <w:bCs w:val="0"/>
                <w:sz w:val="16"/>
                <w:szCs w:val="16"/>
              </w:rPr>
              <w:t>4</w:t>
            </w:r>
          </w:p>
        </w:tc>
        <w:tc>
          <w:tcPr>
            <w:tcW w:w="1654" w:type="dxa"/>
          </w:tcPr>
          <w:p w14:paraId="7DAF6A38" w14:textId="688024AF" w:rsidR="007C7626" w:rsidRPr="00401EA7" w:rsidRDefault="003800F1" w:rsidP="00610952">
            <w:pPr>
              <w:spacing w:before="0" w:line="240" w:lineRule="auto"/>
              <w:jc w:val="left"/>
              <w:cnfStyle w:val="000000100000" w:firstRow="0" w:lastRow="0" w:firstColumn="0" w:lastColumn="0" w:oddVBand="0" w:evenVBand="0" w:oddHBand="1" w:evenHBand="0" w:firstRowFirstColumn="0" w:firstRowLastColumn="0" w:lastRowFirstColumn="0" w:lastRowLastColumn="0"/>
              <w:rPr>
                <w:color w:val="auto"/>
                <w:sz w:val="16"/>
                <w:szCs w:val="16"/>
              </w:rPr>
            </w:pPr>
            <w:r w:rsidRPr="003800F1">
              <w:rPr>
                <w:color w:val="auto"/>
                <w:sz w:val="16"/>
                <w:szCs w:val="16"/>
              </w:rPr>
              <w:t>Stiprināta un attīstīta snieguma vadības prakse, lai atbalstītu datos balstītu rezultātu un ietekmes novērtēšanu</w:t>
            </w:r>
          </w:p>
        </w:tc>
        <w:tc>
          <w:tcPr>
            <w:tcW w:w="2748" w:type="dxa"/>
          </w:tcPr>
          <w:p w14:paraId="06D37DB7" w14:textId="77777777" w:rsidR="003800F1" w:rsidRPr="003800F1" w:rsidRDefault="003800F1" w:rsidP="00C927D3">
            <w:pPr>
              <w:pStyle w:val="ListParagraph"/>
              <w:numPr>
                <w:ilvl w:val="0"/>
                <w:numId w:val="53"/>
              </w:numPr>
              <w:spacing w:before="0" w:line="240" w:lineRule="auto"/>
              <w:ind w:left="365" w:hanging="365"/>
              <w:jc w:val="left"/>
              <w:cnfStyle w:val="000000100000" w:firstRow="0" w:lastRow="0" w:firstColumn="0" w:lastColumn="0" w:oddVBand="0" w:evenVBand="0" w:oddHBand="1" w:evenHBand="0" w:firstRowFirstColumn="0" w:firstRowLastColumn="0" w:lastRowFirstColumn="0" w:lastRowLastColumn="0"/>
              <w:rPr>
                <w:color w:val="auto"/>
                <w:sz w:val="16"/>
                <w:szCs w:val="16"/>
              </w:rPr>
            </w:pPr>
            <w:r w:rsidRPr="003800F1">
              <w:rPr>
                <w:color w:val="auto"/>
                <w:sz w:val="16"/>
                <w:szCs w:val="16"/>
              </w:rPr>
              <w:t xml:space="preserve">Kapacitātes stiprināšana ar datos balstītu </w:t>
            </w:r>
            <w:proofErr w:type="spellStart"/>
            <w:r w:rsidRPr="003800F1">
              <w:rPr>
                <w:color w:val="auto"/>
                <w:sz w:val="16"/>
                <w:szCs w:val="16"/>
              </w:rPr>
              <w:t>izvērtējumu</w:t>
            </w:r>
            <w:proofErr w:type="spellEnd"/>
            <w:r w:rsidRPr="003800F1">
              <w:rPr>
                <w:color w:val="auto"/>
                <w:sz w:val="16"/>
                <w:szCs w:val="16"/>
              </w:rPr>
              <w:t>/novērtējumu saistītos jautājumos</w:t>
            </w:r>
          </w:p>
          <w:p w14:paraId="7A8A93D1" w14:textId="03A9BA8F" w:rsidR="003800F1" w:rsidRPr="003800F1" w:rsidRDefault="003800F1" w:rsidP="00C927D3">
            <w:pPr>
              <w:pStyle w:val="ListParagraph"/>
              <w:numPr>
                <w:ilvl w:val="0"/>
                <w:numId w:val="53"/>
              </w:numPr>
              <w:spacing w:before="0" w:line="240" w:lineRule="auto"/>
              <w:ind w:left="365" w:hanging="365"/>
              <w:jc w:val="left"/>
              <w:cnfStyle w:val="000000100000" w:firstRow="0" w:lastRow="0" w:firstColumn="0" w:lastColumn="0" w:oddVBand="0" w:evenVBand="0" w:oddHBand="1" w:evenHBand="0" w:firstRowFirstColumn="0" w:firstRowLastColumn="0" w:lastRowFirstColumn="0" w:lastRowLastColumn="0"/>
              <w:rPr>
                <w:color w:val="auto"/>
                <w:sz w:val="16"/>
                <w:szCs w:val="16"/>
              </w:rPr>
            </w:pPr>
            <w:r w:rsidRPr="003800F1">
              <w:rPr>
                <w:color w:val="auto"/>
                <w:sz w:val="16"/>
                <w:szCs w:val="16"/>
              </w:rPr>
              <w:t>Snieguma izpildes monitoringa sistēmas izveide</w:t>
            </w:r>
          </w:p>
          <w:p w14:paraId="6482C8B0" w14:textId="7E7691D0" w:rsidR="00C4336E" w:rsidRPr="00401EA7" w:rsidRDefault="003800F1" w:rsidP="00C927D3">
            <w:pPr>
              <w:pStyle w:val="ListParagraph"/>
              <w:numPr>
                <w:ilvl w:val="0"/>
                <w:numId w:val="53"/>
              </w:numPr>
              <w:spacing w:before="0" w:after="160" w:line="259" w:lineRule="auto"/>
              <w:ind w:left="365" w:right="-10" w:hanging="365"/>
              <w:jc w:val="left"/>
              <w:cnfStyle w:val="000000100000" w:firstRow="0" w:lastRow="0" w:firstColumn="0" w:lastColumn="0" w:oddVBand="0" w:evenVBand="0" w:oddHBand="1" w:evenHBand="0" w:firstRowFirstColumn="0" w:firstRowLastColumn="0" w:lastRowFirstColumn="0" w:lastRowLastColumn="0"/>
              <w:rPr>
                <w:color w:val="auto"/>
                <w:sz w:val="16"/>
                <w:szCs w:val="16"/>
              </w:rPr>
            </w:pPr>
            <w:proofErr w:type="spellStart"/>
            <w:r w:rsidRPr="003800F1">
              <w:rPr>
                <w:color w:val="auto"/>
                <w:sz w:val="16"/>
                <w:szCs w:val="16"/>
              </w:rPr>
              <w:t>Izvērtējumu</w:t>
            </w:r>
            <w:proofErr w:type="spellEnd"/>
            <w:r w:rsidRPr="003800F1">
              <w:rPr>
                <w:color w:val="auto"/>
                <w:sz w:val="16"/>
                <w:szCs w:val="16"/>
              </w:rPr>
              <w:t xml:space="preserve"> īstenošana</w:t>
            </w:r>
          </w:p>
          <w:p w14:paraId="4D8AD3E3" w14:textId="21F38E93" w:rsidR="00C4336E" w:rsidRPr="00401EA7" w:rsidRDefault="00C4336E" w:rsidP="002D6CCE">
            <w:pPr>
              <w:spacing w:before="0" w:line="240" w:lineRule="auto"/>
              <w:jc w:val="left"/>
              <w:cnfStyle w:val="000000100000" w:firstRow="0" w:lastRow="0" w:firstColumn="0" w:lastColumn="0" w:oddVBand="0" w:evenVBand="0" w:oddHBand="1" w:evenHBand="0" w:firstRowFirstColumn="0" w:firstRowLastColumn="0" w:lastRowFirstColumn="0" w:lastRowLastColumn="0"/>
              <w:rPr>
                <w:color w:val="auto"/>
                <w:sz w:val="16"/>
                <w:szCs w:val="16"/>
              </w:rPr>
            </w:pPr>
          </w:p>
        </w:tc>
        <w:tc>
          <w:tcPr>
            <w:tcW w:w="1643" w:type="dxa"/>
          </w:tcPr>
          <w:p w14:paraId="61EF9AE2" w14:textId="34951F24" w:rsidR="00917201" w:rsidRPr="00401EA7" w:rsidRDefault="00E70736" w:rsidP="00610952">
            <w:pPr>
              <w:pStyle w:val="ListParagraph"/>
              <w:spacing w:before="0" w:line="240" w:lineRule="auto"/>
              <w:ind w:left="0"/>
              <w:jc w:val="left"/>
              <w:cnfStyle w:val="000000100000" w:firstRow="0" w:lastRow="0" w:firstColumn="0" w:lastColumn="0" w:oddVBand="0" w:evenVBand="0" w:oddHBand="1" w:evenHBand="0" w:firstRowFirstColumn="0" w:firstRowLastColumn="0" w:lastRowFirstColumn="0" w:lastRowLastColumn="0"/>
              <w:rPr>
                <w:color w:val="auto"/>
                <w:sz w:val="16"/>
                <w:szCs w:val="16"/>
              </w:rPr>
            </w:pPr>
            <w:r w:rsidRPr="00401EA7">
              <w:rPr>
                <w:color w:val="auto"/>
                <w:sz w:val="16"/>
                <w:szCs w:val="16"/>
              </w:rPr>
              <w:t>VK</w:t>
            </w:r>
          </w:p>
        </w:tc>
        <w:tc>
          <w:tcPr>
            <w:tcW w:w="2088" w:type="dxa"/>
          </w:tcPr>
          <w:p w14:paraId="3EFE6AAF" w14:textId="77777777" w:rsidR="007332FB" w:rsidRPr="007332FB" w:rsidRDefault="007332FB" w:rsidP="00C927D3">
            <w:pPr>
              <w:pStyle w:val="ListParagraph"/>
              <w:numPr>
                <w:ilvl w:val="0"/>
                <w:numId w:val="18"/>
              </w:numPr>
              <w:spacing w:before="0" w:line="240" w:lineRule="auto"/>
              <w:jc w:val="left"/>
              <w:cnfStyle w:val="000000100000" w:firstRow="0" w:lastRow="0" w:firstColumn="0" w:lastColumn="0" w:oddVBand="0" w:evenVBand="0" w:oddHBand="1" w:evenHBand="0" w:firstRowFirstColumn="0" w:firstRowLastColumn="0" w:lastRowFirstColumn="0" w:lastRowLastColumn="0"/>
              <w:rPr>
                <w:color w:val="auto"/>
                <w:sz w:val="16"/>
                <w:szCs w:val="16"/>
              </w:rPr>
            </w:pPr>
            <w:r w:rsidRPr="007332FB">
              <w:rPr>
                <w:color w:val="auto"/>
                <w:sz w:val="16"/>
                <w:szCs w:val="16"/>
              </w:rPr>
              <w:t xml:space="preserve">Stiprināta </w:t>
            </w:r>
            <w:proofErr w:type="spellStart"/>
            <w:r w:rsidRPr="007332FB">
              <w:rPr>
                <w:color w:val="auto"/>
                <w:sz w:val="16"/>
                <w:szCs w:val="16"/>
              </w:rPr>
              <w:t>izvērtējumu</w:t>
            </w:r>
            <w:proofErr w:type="spellEnd"/>
            <w:r w:rsidRPr="007332FB">
              <w:rPr>
                <w:color w:val="auto"/>
                <w:sz w:val="16"/>
                <w:szCs w:val="16"/>
              </w:rPr>
              <w:t xml:space="preserve"> veikšanas kapacitāte</w:t>
            </w:r>
          </w:p>
          <w:p w14:paraId="1AB7EDA1" w14:textId="7CCD0C87" w:rsidR="00C4336E" w:rsidRPr="00401EA7" w:rsidRDefault="007332FB" w:rsidP="00C927D3">
            <w:pPr>
              <w:pStyle w:val="ListParagraph"/>
              <w:numPr>
                <w:ilvl w:val="0"/>
                <w:numId w:val="18"/>
              </w:numPr>
              <w:spacing w:before="0" w:line="240" w:lineRule="auto"/>
              <w:jc w:val="left"/>
              <w:cnfStyle w:val="000000100000" w:firstRow="0" w:lastRow="0" w:firstColumn="0" w:lastColumn="0" w:oddVBand="0" w:evenVBand="0" w:oddHBand="1" w:evenHBand="0" w:firstRowFirstColumn="0" w:firstRowLastColumn="0" w:lastRowFirstColumn="0" w:lastRowLastColumn="0"/>
              <w:rPr>
                <w:color w:val="auto"/>
                <w:sz w:val="16"/>
                <w:szCs w:val="16"/>
              </w:rPr>
            </w:pPr>
            <w:r w:rsidRPr="007332FB">
              <w:rPr>
                <w:color w:val="auto"/>
                <w:sz w:val="16"/>
                <w:szCs w:val="16"/>
              </w:rPr>
              <w:t>Izveidota snieguma izpildes monitoringa sistēma</w:t>
            </w:r>
          </w:p>
        </w:tc>
        <w:tc>
          <w:tcPr>
            <w:tcW w:w="1366" w:type="dxa"/>
          </w:tcPr>
          <w:p w14:paraId="4327CF41" w14:textId="4F83E679" w:rsidR="00917201" w:rsidRPr="009142CC" w:rsidRDefault="007332FB" w:rsidP="002D6CCE">
            <w:pPr>
              <w:spacing w:before="0" w:line="240" w:lineRule="atLeast"/>
              <w:cnfStyle w:val="000000100000" w:firstRow="0" w:lastRow="0" w:firstColumn="0" w:lastColumn="0" w:oddVBand="0" w:evenVBand="0" w:oddHBand="1" w:evenHBand="0" w:firstRowFirstColumn="0" w:firstRowLastColumn="0" w:lastRowFirstColumn="0" w:lastRowLastColumn="0"/>
              <w:rPr>
                <w:rFonts w:eastAsia="Verdana" w:cs="Verdana"/>
                <w:color w:val="auto"/>
                <w:sz w:val="16"/>
                <w:szCs w:val="16"/>
              </w:rPr>
            </w:pPr>
            <w:r>
              <w:rPr>
                <w:rFonts w:eastAsia="Verdana" w:cs="Verdana"/>
                <w:color w:val="auto"/>
                <w:sz w:val="16"/>
                <w:szCs w:val="16"/>
              </w:rPr>
              <w:t>TP</w:t>
            </w:r>
          </w:p>
          <w:p w14:paraId="1D240086" w14:textId="38B1261A" w:rsidR="00917201" w:rsidRPr="00401EA7" w:rsidRDefault="00917201" w:rsidP="00B56B4D">
            <w:pPr>
              <w:pStyle w:val="ListParagraph"/>
              <w:spacing w:before="0" w:line="240" w:lineRule="auto"/>
              <w:ind w:left="0"/>
              <w:cnfStyle w:val="000000100000" w:firstRow="0" w:lastRow="0" w:firstColumn="0" w:lastColumn="0" w:oddVBand="0" w:evenVBand="0" w:oddHBand="1" w:evenHBand="0" w:firstRowFirstColumn="0" w:firstRowLastColumn="0" w:lastRowFirstColumn="0" w:lastRowLastColumn="0"/>
              <w:rPr>
                <w:color w:val="auto"/>
                <w:sz w:val="16"/>
                <w:szCs w:val="16"/>
              </w:rPr>
            </w:pPr>
          </w:p>
        </w:tc>
      </w:tr>
      <w:tr w:rsidR="005B469B" w:rsidRPr="00401EA7" w14:paraId="27560284" w14:textId="77777777" w:rsidTr="007332FB">
        <w:trPr>
          <w:trHeight w:val="255"/>
        </w:trPr>
        <w:tc>
          <w:tcPr>
            <w:cnfStyle w:val="001000000000" w:firstRow="0" w:lastRow="0" w:firstColumn="1" w:lastColumn="0" w:oddVBand="0" w:evenVBand="0" w:oddHBand="0" w:evenHBand="0" w:firstRowFirstColumn="0" w:firstRowLastColumn="0" w:lastRowFirstColumn="0" w:lastRowLastColumn="0"/>
            <w:tcW w:w="10059" w:type="dxa"/>
            <w:gridSpan w:val="6"/>
            <w:tcBorders>
              <w:right w:val="single" w:sz="4" w:space="0" w:color="C0504D" w:themeColor="accent2"/>
            </w:tcBorders>
          </w:tcPr>
          <w:p w14:paraId="376B3827" w14:textId="77777777" w:rsidR="002A66E8" w:rsidRPr="00401EA7" w:rsidRDefault="002A66E8" w:rsidP="0072030F">
            <w:pPr>
              <w:pStyle w:val="ListParagraph"/>
              <w:spacing w:after="120" w:line="240" w:lineRule="auto"/>
              <w:ind w:left="0"/>
              <w:rPr>
                <w:b w:val="0"/>
                <w:sz w:val="16"/>
                <w:szCs w:val="16"/>
              </w:rPr>
            </w:pPr>
            <w:r w:rsidRPr="00401EA7">
              <w:rPr>
                <w:sz w:val="16"/>
                <w:szCs w:val="16"/>
              </w:rPr>
              <w:t xml:space="preserve">2. </w:t>
            </w:r>
            <w:r w:rsidR="00AA7D93" w:rsidRPr="00401EA7">
              <w:rPr>
                <w:sz w:val="16"/>
                <w:szCs w:val="16"/>
              </w:rPr>
              <w:t>Labākas un efektīvākas politikas plānošanas, koordinācijas,</w:t>
            </w:r>
            <w:r w:rsidRPr="00401EA7">
              <w:rPr>
                <w:sz w:val="16"/>
                <w:szCs w:val="16"/>
              </w:rPr>
              <w:t xml:space="preserve"> p</w:t>
            </w:r>
            <w:r w:rsidR="00AA7D93" w:rsidRPr="00401EA7">
              <w:rPr>
                <w:sz w:val="16"/>
                <w:szCs w:val="16"/>
              </w:rPr>
              <w:t>rocesu un pakalpojumu attīstība</w:t>
            </w:r>
          </w:p>
        </w:tc>
      </w:tr>
      <w:tr w:rsidR="00EF49B2" w:rsidRPr="00401EA7" w14:paraId="4712F200" w14:textId="77777777" w:rsidTr="007332FB">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560" w:type="dxa"/>
          </w:tcPr>
          <w:p w14:paraId="29AB4D55" w14:textId="77777777" w:rsidR="00F56628" w:rsidRPr="00401EA7" w:rsidRDefault="004E77A0" w:rsidP="00B56B4D">
            <w:pPr>
              <w:spacing w:before="0" w:line="240" w:lineRule="auto"/>
              <w:rPr>
                <w:b w:val="0"/>
                <w:bCs w:val="0"/>
                <w:sz w:val="16"/>
                <w:szCs w:val="16"/>
              </w:rPr>
            </w:pPr>
            <w:r w:rsidRPr="00401EA7">
              <w:rPr>
                <w:b w:val="0"/>
                <w:bCs w:val="0"/>
                <w:sz w:val="16"/>
                <w:szCs w:val="16"/>
              </w:rPr>
              <w:t>2.1</w:t>
            </w:r>
            <w:r w:rsidR="007A567F" w:rsidRPr="00401EA7">
              <w:rPr>
                <w:b w:val="0"/>
                <w:bCs w:val="0"/>
                <w:sz w:val="16"/>
                <w:szCs w:val="16"/>
              </w:rPr>
              <w:t>.</w:t>
            </w:r>
          </w:p>
        </w:tc>
        <w:tc>
          <w:tcPr>
            <w:tcW w:w="1654" w:type="dxa"/>
          </w:tcPr>
          <w:p w14:paraId="2BC28561" w14:textId="7376AC53" w:rsidR="00F56628" w:rsidRPr="00401EA7" w:rsidRDefault="007332FB" w:rsidP="00610952">
            <w:pPr>
              <w:spacing w:before="0" w:line="240" w:lineRule="auto"/>
              <w:jc w:val="left"/>
              <w:cnfStyle w:val="000000100000" w:firstRow="0" w:lastRow="0" w:firstColumn="0" w:lastColumn="0" w:oddVBand="0" w:evenVBand="0" w:oddHBand="1" w:evenHBand="0" w:firstRowFirstColumn="0" w:firstRowLastColumn="0" w:lastRowFirstColumn="0" w:lastRowLastColumn="0"/>
              <w:rPr>
                <w:sz w:val="16"/>
                <w:szCs w:val="16"/>
              </w:rPr>
            </w:pPr>
            <w:r w:rsidRPr="007332FB">
              <w:rPr>
                <w:sz w:val="16"/>
                <w:szCs w:val="16"/>
              </w:rPr>
              <w:t>Samazināta administratīvā sarežģītība un slogs, ieviesta visaptveroša un sistemātiska riska vadība, mazināta nenoteiktība, kas saistīta ar plānošanu, kontroli, pārbaudēm un revīzijām</w:t>
            </w:r>
          </w:p>
        </w:tc>
        <w:tc>
          <w:tcPr>
            <w:tcW w:w="2748" w:type="dxa"/>
          </w:tcPr>
          <w:p w14:paraId="6B9A3425" w14:textId="77777777" w:rsidR="007332FB" w:rsidRPr="007332FB" w:rsidRDefault="007332FB" w:rsidP="00C927D3">
            <w:pPr>
              <w:pStyle w:val="ListParagraph"/>
              <w:numPr>
                <w:ilvl w:val="0"/>
                <w:numId w:val="21"/>
              </w:numPr>
              <w:spacing w:before="0" w:line="240" w:lineRule="auto"/>
              <w:jc w:val="left"/>
              <w:cnfStyle w:val="000000100000" w:firstRow="0" w:lastRow="0" w:firstColumn="0" w:lastColumn="0" w:oddVBand="0" w:evenVBand="0" w:oddHBand="1" w:evenHBand="0" w:firstRowFirstColumn="0" w:firstRowLastColumn="0" w:lastRowFirstColumn="0" w:lastRowLastColumn="0"/>
              <w:rPr>
                <w:sz w:val="16"/>
                <w:szCs w:val="16"/>
              </w:rPr>
            </w:pPr>
            <w:r w:rsidRPr="007332FB">
              <w:rPr>
                <w:sz w:val="16"/>
                <w:szCs w:val="16"/>
              </w:rPr>
              <w:t>Pārskatīt nacionālā līmeņa noteikumus un tiesību aktus Kohēzijas politikas projektu ieviešanai</w:t>
            </w:r>
          </w:p>
          <w:p w14:paraId="3605276F" w14:textId="2114D22D" w:rsidR="00C4336E" w:rsidRPr="00401EA7" w:rsidRDefault="007332FB" w:rsidP="00C927D3">
            <w:pPr>
              <w:numPr>
                <w:ilvl w:val="0"/>
                <w:numId w:val="21"/>
              </w:numPr>
              <w:spacing w:before="0" w:line="240" w:lineRule="auto"/>
              <w:jc w:val="left"/>
              <w:cnfStyle w:val="000000100000" w:firstRow="0" w:lastRow="0" w:firstColumn="0" w:lastColumn="0" w:oddVBand="0" w:evenVBand="0" w:oddHBand="1" w:evenHBand="0" w:firstRowFirstColumn="0" w:firstRowLastColumn="0" w:lastRowFirstColumn="0" w:lastRowLastColumn="0"/>
              <w:rPr>
                <w:sz w:val="16"/>
                <w:szCs w:val="16"/>
              </w:rPr>
            </w:pPr>
            <w:r w:rsidRPr="007332FB">
              <w:rPr>
                <w:sz w:val="16"/>
                <w:szCs w:val="16"/>
              </w:rPr>
              <w:t>Ieviesta vienkāršoto izmaksu metodoloģiskā bāze plašākā skaitā kohēzijas politikas specifisko atbalsta mērķu un pasākumu kā 2014.-2020.gada plānošanas periodā</w:t>
            </w:r>
          </w:p>
        </w:tc>
        <w:tc>
          <w:tcPr>
            <w:tcW w:w="1643" w:type="dxa"/>
          </w:tcPr>
          <w:p w14:paraId="7EC68E35" w14:textId="7DC89253" w:rsidR="00F56628" w:rsidRPr="00401EA7" w:rsidRDefault="007332FB" w:rsidP="00610952">
            <w:pPr>
              <w:pStyle w:val="ListParagraph"/>
              <w:spacing w:before="0" w:line="240" w:lineRule="auto"/>
              <w:ind w:left="0"/>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VI</w:t>
            </w:r>
          </w:p>
        </w:tc>
        <w:tc>
          <w:tcPr>
            <w:tcW w:w="2088" w:type="dxa"/>
          </w:tcPr>
          <w:p w14:paraId="4CE6FF39" w14:textId="77777777" w:rsidR="007332FB" w:rsidRPr="007332FB" w:rsidRDefault="007332FB" w:rsidP="00C927D3">
            <w:pPr>
              <w:pStyle w:val="ListParagraph"/>
              <w:numPr>
                <w:ilvl w:val="0"/>
                <w:numId w:val="20"/>
              </w:numPr>
              <w:spacing w:before="0" w:line="240" w:lineRule="auto"/>
              <w:jc w:val="left"/>
              <w:cnfStyle w:val="000000100000" w:firstRow="0" w:lastRow="0" w:firstColumn="0" w:lastColumn="0" w:oddVBand="0" w:evenVBand="0" w:oddHBand="1" w:evenHBand="0" w:firstRowFirstColumn="0" w:firstRowLastColumn="0" w:lastRowFirstColumn="0" w:lastRowLastColumn="0"/>
              <w:rPr>
                <w:sz w:val="16"/>
                <w:szCs w:val="16"/>
              </w:rPr>
            </w:pPr>
            <w:r w:rsidRPr="007332FB">
              <w:rPr>
                <w:sz w:val="16"/>
                <w:szCs w:val="16"/>
              </w:rPr>
              <w:t>Samazināts laiks un slogs procedūru, procesu īstenošanai</w:t>
            </w:r>
          </w:p>
          <w:p w14:paraId="54DA1CC0" w14:textId="35146F98" w:rsidR="007332FB" w:rsidRPr="007332FB" w:rsidRDefault="007332FB" w:rsidP="00C927D3">
            <w:pPr>
              <w:pStyle w:val="ListParagraph"/>
              <w:numPr>
                <w:ilvl w:val="0"/>
                <w:numId w:val="20"/>
              </w:numPr>
              <w:spacing w:before="0" w:line="240" w:lineRule="auto"/>
              <w:jc w:val="left"/>
              <w:cnfStyle w:val="000000100000" w:firstRow="0" w:lastRow="0" w:firstColumn="0" w:lastColumn="0" w:oddVBand="0" w:evenVBand="0" w:oddHBand="1" w:evenHBand="0" w:firstRowFirstColumn="0" w:firstRowLastColumn="0" w:lastRowFirstColumn="0" w:lastRowLastColumn="0"/>
              <w:rPr>
                <w:sz w:val="16"/>
                <w:szCs w:val="16"/>
              </w:rPr>
            </w:pPr>
            <w:r w:rsidRPr="007332FB">
              <w:rPr>
                <w:sz w:val="16"/>
                <w:szCs w:val="16"/>
              </w:rPr>
              <w:t>Lietotāju aptaujas</w:t>
            </w:r>
          </w:p>
          <w:p w14:paraId="4E8DDE65" w14:textId="53E200C2" w:rsidR="007332FB" w:rsidRPr="007332FB" w:rsidRDefault="007332FB" w:rsidP="00C927D3">
            <w:pPr>
              <w:pStyle w:val="ListParagraph"/>
              <w:numPr>
                <w:ilvl w:val="0"/>
                <w:numId w:val="20"/>
              </w:numPr>
              <w:spacing w:before="0" w:line="240" w:lineRule="auto"/>
              <w:jc w:val="left"/>
              <w:cnfStyle w:val="000000100000" w:firstRow="0" w:lastRow="0" w:firstColumn="0" w:lastColumn="0" w:oddVBand="0" w:evenVBand="0" w:oddHBand="1" w:evenHBand="0" w:firstRowFirstColumn="0" w:firstRowLastColumn="0" w:lastRowFirstColumn="0" w:lastRowLastColumn="0"/>
              <w:rPr>
                <w:sz w:val="16"/>
                <w:szCs w:val="16"/>
              </w:rPr>
            </w:pPr>
            <w:r w:rsidRPr="007332FB">
              <w:rPr>
                <w:sz w:val="16"/>
                <w:szCs w:val="16"/>
              </w:rPr>
              <w:t>Augstāki rezultatīvie rādītāji</w:t>
            </w:r>
          </w:p>
          <w:p w14:paraId="3399B111" w14:textId="6C9385A4" w:rsidR="007332FB" w:rsidRPr="007332FB" w:rsidRDefault="007332FB" w:rsidP="00C927D3">
            <w:pPr>
              <w:pStyle w:val="ListParagraph"/>
              <w:numPr>
                <w:ilvl w:val="0"/>
                <w:numId w:val="20"/>
              </w:numPr>
              <w:spacing w:before="0" w:line="240" w:lineRule="auto"/>
              <w:jc w:val="left"/>
              <w:cnfStyle w:val="000000100000" w:firstRow="0" w:lastRow="0" w:firstColumn="0" w:lastColumn="0" w:oddVBand="0" w:evenVBand="0" w:oddHBand="1" w:evenHBand="0" w:firstRowFirstColumn="0" w:firstRowLastColumn="0" w:lastRowFirstColumn="0" w:lastRowLastColumn="0"/>
              <w:rPr>
                <w:sz w:val="16"/>
                <w:szCs w:val="16"/>
              </w:rPr>
            </w:pPr>
            <w:r w:rsidRPr="007332FB">
              <w:rPr>
                <w:sz w:val="16"/>
                <w:szCs w:val="16"/>
              </w:rPr>
              <w:t>Samazināti neatbilstoši veiktie izdevumi</w:t>
            </w:r>
          </w:p>
          <w:p w14:paraId="21F61156" w14:textId="6F0C6562" w:rsidR="00F56628" w:rsidRPr="00401EA7" w:rsidRDefault="007332FB" w:rsidP="00C927D3">
            <w:pPr>
              <w:pStyle w:val="ListParagraph"/>
              <w:numPr>
                <w:ilvl w:val="0"/>
                <w:numId w:val="20"/>
              </w:numPr>
              <w:spacing w:before="0" w:line="240" w:lineRule="auto"/>
              <w:jc w:val="left"/>
              <w:cnfStyle w:val="000000100000" w:firstRow="0" w:lastRow="0" w:firstColumn="0" w:lastColumn="0" w:oddVBand="0" w:evenVBand="0" w:oddHBand="1" w:evenHBand="0" w:firstRowFirstColumn="0" w:firstRowLastColumn="0" w:lastRowFirstColumn="0" w:lastRowLastColumn="0"/>
              <w:rPr>
                <w:sz w:val="16"/>
              </w:rPr>
            </w:pPr>
            <w:r w:rsidRPr="007332FB">
              <w:rPr>
                <w:sz w:val="16"/>
                <w:szCs w:val="16"/>
              </w:rPr>
              <w:t>Vadlīnijas, vienkāršoto izmaksu metodikas</w:t>
            </w:r>
          </w:p>
        </w:tc>
        <w:tc>
          <w:tcPr>
            <w:tcW w:w="1366" w:type="dxa"/>
          </w:tcPr>
          <w:p w14:paraId="7803DBC4" w14:textId="42585265" w:rsidR="00F56628" w:rsidRPr="00401EA7" w:rsidRDefault="007332FB" w:rsidP="00B56B4D">
            <w:pPr>
              <w:pStyle w:val="ListParagraph"/>
              <w:spacing w:before="0" w:line="240" w:lineRule="auto"/>
              <w:ind w:left="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w:t>
            </w:r>
          </w:p>
        </w:tc>
      </w:tr>
      <w:tr w:rsidR="00EF49B2" w:rsidRPr="00401EA7" w14:paraId="4313F87D" w14:textId="77777777" w:rsidTr="007332FB">
        <w:trPr>
          <w:trHeight w:val="389"/>
        </w:trPr>
        <w:tc>
          <w:tcPr>
            <w:cnfStyle w:val="001000000000" w:firstRow="0" w:lastRow="0" w:firstColumn="1" w:lastColumn="0" w:oddVBand="0" w:evenVBand="0" w:oddHBand="0" w:evenHBand="0" w:firstRowFirstColumn="0" w:firstRowLastColumn="0" w:lastRowFirstColumn="0" w:lastRowLastColumn="0"/>
            <w:tcW w:w="560" w:type="dxa"/>
          </w:tcPr>
          <w:p w14:paraId="3CDAD752" w14:textId="77777777" w:rsidR="004E77A0" w:rsidRPr="00401EA7" w:rsidRDefault="00BA4118" w:rsidP="00B56B4D">
            <w:pPr>
              <w:spacing w:before="0" w:line="240" w:lineRule="auto"/>
              <w:rPr>
                <w:b w:val="0"/>
                <w:bCs w:val="0"/>
                <w:sz w:val="16"/>
                <w:szCs w:val="16"/>
              </w:rPr>
            </w:pPr>
            <w:bookmarkStart w:id="8" w:name="_Hlk53389703"/>
            <w:r w:rsidRPr="00401EA7">
              <w:rPr>
                <w:b w:val="0"/>
                <w:bCs w:val="0"/>
                <w:sz w:val="16"/>
                <w:szCs w:val="16"/>
              </w:rPr>
              <w:t>2.2</w:t>
            </w:r>
          </w:p>
        </w:tc>
        <w:tc>
          <w:tcPr>
            <w:tcW w:w="1654" w:type="dxa"/>
          </w:tcPr>
          <w:p w14:paraId="0B6C0A66" w14:textId="77777777" w:rsidR="007332FB" w:rsidRPr="007332FB" w:rsidRDefault="007332FB" w:rsidP="007332FB">
            <w:p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r w:rsidRPr="007332FB">
              <w:rPr>
                <w:sz w:val="16"/>
                <w:szCs w:val="16"/>
              </w:rPr>
              <w:t xml:space="preserve">Uzlabota zināšanu </w:t>
            </w:r>
            <w:proofErr w:type="spellStart"/>
            <w:r w:rsidRPr="007332FB">
              <w:rPr>
                <w:sz w:val="16"/>
                <w:szCs w:val="16"/>
              </w:rPr>
              <w:t>pārnese</w:t>
            </w:r>
            <w:proofErr w:type="spellEnd"/>
            <w:r w:rsidRPr="007332FB">
              <w:rPr>
                <w:sz w:val="16"/>
                <w:szCs w:val="16"/>
              </w:rPr>
              <w:t xml:space="preserve"> </w:t>
            </w:r>
            <w:r w:rsidRPr="007332FB">
              <w:rPr>
                <w:sz w:val="16"/>
                <w:szCs w:val="16"/>
              </w:rPr>
              <w:lastRenderedPageBreak/>
              <w:t xml:space="preserve">un zināšanu vadība </w:t>
            </w:r>
          </w:p>
          <w:p w14:paraId="47297B85" w14:textId="4AD79D1B" w:rsidR="00137B2C" w:rsidRPr="00401EA7" w:rsidRDefault="007332FB" w:rsidP="007332FB">
            <w:p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r w:rsidRPr="007332FB">
              <w:rPr>
                <w:sz w:val="16"/>
                <w:szCs w:val="16"/>
              </w:rPr>
              <w:t>ES fondu vadībā iesaistīto darbinieku ātrāka ievadīšana un izpratnes veidošana fondu jautājumos</w:t>
            </w:r>
            <w:r w:rsidR="06C2C9BC" w:rsidRPr="00401EA7">
              <w:rPr>
                <w:sz w:val="16"/>
                <w:szCs w:val="16"/>
              </w:rPr>
              <w:t xml:space="preserve"> </w:t>
            </w:r>
          </w:p>
        </w:tc>
        <w:tc>
          <w:tcPr>
            <w:tcW w:w="2748" w:type="dxa"/>
          </w:tcPr>
          <w:p w14:paraId="5F57C820" w14:textId="77777777" w:rsidR="003D45CD" w:rsidRPr="003D45CD" w:rsidRDefault="003D45CD" w:rsidP="00C927D3">
            <w:pPr>
              <w:pStyle w:val="ListParagraph"/>
              <w:numPr>
                <w:ilvl w:val="0"/>
                <w:numId w:val="22"/>
              </w:num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r w:rsidRPr="003D45CD">
              <w:rPr>
                <w:sz w:val="16"/>
                <w:szCs w:val="16"/>
              </w:rPr>
              <w:lastRenderedPageBreak/>
              <w:t xml:space="preserve">Zināšanu pārvaldības sistēmas izstrāde par </w:t>
            </w:r>
            <w:r w:rsidRPr="003D45CD">
              <w:rPr>
                <w:sz w:val="16"/>
                <w:szCs w:val="16"/>
              </w:rPr>
              <w:lastRenderedPageBreak/>
              <w:t>labāko praksi, pakalpojumu prototipiem, vienkāršotām procedūrām</w:t>
            </w:r>
          </w:p>
          <w:p w14:paraId="1D746E2B" w14:textId="328B4764" w:rsidR="004E77A0" w:rsidRPr="00401EA7" w:rsidRDefault="003D45CD" w:rsidP="00C927D3">
            <w:pPr>
              <w:pStyle w:val="ListParagraph"/>
              <w:numPr>
                <w:ilvl w:val="0"/>
                <w:numId w:val="22"/>
              </w:num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r w:rsidRPr="003D45CD">
              <w:rPr>
                <w:sz w:val="16"/>
                <w:szCs w:val="16"/>
              </w:rPr>
              <w:t>Pieredzes apmaiņas pasākumi, forumi</w:t>
            </w:r>
          </w:p>
        </w:tc>
        <w:tc>
          <w:tcPr>
            <w:tcW w:w="1643" w:type="dxa"/>
          </w:tcPr>
          <w:p w14:paraId="70150066" w14:textId="05612123" w:rsidR="004E77A0" w:rsidRPr="00401EA7" w:rsidRDefault="006C11CB" w:rsidP="003D45CD">
            <w:pPr>
              <w:pStyle w:val="ListParagraph"/>
              <w:spacing w:before="0" w:line="240" w:lineRule="auto"/>
              <w:ind w:left="0"/>
              <w:jc w:val="left"/>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lastRenderedPageBreak/>
              <w:t xml:space="preserve">VAS </w:t>
            </w:r>
          </w:p>
        </w:tc>
        <w:tc>
          <w:tcPr>
            <w:tcW w:w="2088" w:type="dxa"/>
          </w:tcPr>
          <w:p w14:paraId="22F730FA" w14:textId="77777777" w:rsidR="003D45CD" w:rsidRPr="003D45CD" w:rsidRDefault="003D45CD" w:rsidP="00C927D3">
            <w:pPr>
              <w:pStyle w:val="ListParagraph"/>
              <w:numPr>
                <w:ilvl w:val="0"/>
                <w:numId w:val="20"/>
              </w:num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r w:rsidRPr="003D45CD">
              <w:rPr>
                <w:sz w:val="16"/>
                <w:szCs w:val="16"/>
              </w:rPr>
              <w:t xml:space="preserve">Izstrādātas jaunas eksperimentālās </w:t>
            </w:r>
            <w:r w:rsidRPr="003D45CD">
              <w:rPr>
                <w:sz w:val="16"/>
                <w:szCs w:val="16"/>
              </w:rPr>
              <w:lastRenderedPageBreak/>
              <w:t xml:space="preserve">procedūras, prototipi </w:t>
            </w:r>
          </w:p>
          <w:p w14:paraId="001EBC78" w14:textId="5BE489EE" w:rsidR="003D45CD" w:rsidRPr="003D45CD" w:rsidRDefault="003D45CD" w:rsidP="00C927D3">
            <w:pPr>
              <w:pStyle w:val="ListParagraph"/>
              <w:numPr>
                <w:ilvl w:val="0"/>
                <w:numId w:val="20"/>
              </w:num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r w:rsidRPr="003D45CD">
              <w:rPr>
                <w:sz w:val="16"/>
                <w:szCs w:val="16"/>
              </w:rPr>
              <w:t>Izstrādāta zināšanu vadības sistēma  (sistēma)</w:t>
            </w:r>
          </w:p>
          <w:p w14:paraId="25F5BA14" w14:textId="499F35B5" w:rsidR="00B62062" w:rsidRPr="00401EA7" w:rsidRDefault="003D45CD" w:rsidP="00C927D3">
            <w:pPr>
              <w:pStyle w:val="ListParagraph"/>
              <w:numPr>
                <w:ilvl w:val="0"/>
                <w:numId w:val="20"/>
              </w:num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r w:rsidRPr="003D45CD">
              <w:rPr>
                <w:sz w:val="16"/>
                <w:szCs w:val="16"/>
              </w:rPr>
              <w:t>Izstrādātas vadlīnijas eksperimentēšanai</w:t>
            </w:r>
          </w:p>
        </w:tc>
        <w:tc>
          <w:tcPr>
            <w:tcW w:w="1366" w:type="dxa"/>
          </w:tcPr>
          <w:p w14:paraId="5EF04856" w14:textId="5E117011" w:rsidR="004E77A0" w:rsidRPr="00401EA7" w:rsidRDefault="003D45CD" w:rsidP="00B56B4D">
            <w:pPr>
              <w:pStyle w:val="ListParagraph"/>
              <w:spacing w:before="0" w:line="240" w:lineRule="auto"/>
              <w:ind w:left="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lastRenderedPageBreak/>
              <w:t>AF</w:t>
            </w:r>
          </w:p>
        </w:tc>
      </w:tr>
      <w:bookmarkEnd w:id="8"/>
      <w:tr w:rsidR="005B469B" w:rsidRPr="00401EA7" w14:paraId="07CE3390" w14:textId="77777777" w:rsidTr="007332FB">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10059" w:type="dxa"/>
            <w:gridSpan w:val="6"/>
            <w:tcBorders>
              <w:right w:val="single" w:sz="4" w:space="0" w:color="C0504D" w:themeColor="accent2"/>
            </w:tcBorders>
          </w:tcPr>
          <w:p w14:paraId="72AA3C0A" w14:textId="14DD0091" w:rsidR="00F56628" w:rsidRPr="00401EA7" w:rsidRDefault="6F2BE821" w:rsidP="0072030F">
            <w:pPr>
              <w:pStyle w:val="ListParagraph"/>
              <w:spacing w:after="120" w:line="240" w:lineRule="auto"/>
              <w:ind w:left="0"/>
              <w:rPr>
                <w:b w:val="0"/>
                <w:bCs w:val="0"/>
                <w:sz w:val="16"/>
                <w:szCs w:val="16"/>
              </w:rPr>
            </w:pPr>
            <w:r w:rsidRPr="00401EA7">
              <w:rPr>
                <w:sz w:val="16"/>
                <w:szCs w:val="16"/>
              </w:rPr>
              <w:t>3</w:t>
            </w:r>
            <w:r w:rsidR="49229E7A" w:rsidRPr="00401EA7">
              <w:rPr>
                <w:sz w:val="16"/>
                <w:szCs w:val="16"/>
              </w:rPr>
              <w:t xml:space="preserve">. </w:t>
            </w:r>
            <w:r w:rsidR="001933A8" w:rsidRPr="00401EA7">
              <w:rPr>
                <w:sz w:val="16"/>
                <w:szCs w:val="16"/>
              </w:rPr>
              <w:t>Plānošanas reģionu un p</w:t>
            </w:r>
            <w:r w:rsidR="49229E7A" w:rsidRPr="00401EA7">
              <w:rPr>
                <w:sz w:val="16"/>
                <w:szCs w:val="16"/>
              </w:rPr>
              <w:t>ašvaldību resursu stiprināšana</w:t>
            </w:r>
            <w:r w:rsidR="58BCBF3B" w:rsidRPr="00401EA7">
              <w:rPr>
                <w:sz w:val="16"/>
                <w:szCs w:val="16"/>
              </w:rPr>
              <w:t xml:space="preserve"> veikt transformējošas pārmaiņas </w:t>
            </w:r>
            <w:r w:rsidR="001933A8" w:rsidRPr="00401EA7">
              <w:rPr>
                <w:sz w:val="16"/>
                <w:szCs w:val="16"/>
              </w:rPr>
              <w:t>administratīvi t</w:t>
            </w:r>
            <w:r w:rsidR="58BCBF3B" w:rsidRPr="00401EA7">
              <w:rPr>
                <w:sz w:val="16"/>
                <w:szCs w:val="16"/>
              </w:rPr>
              <w:t>eritoriālās reformas īstenošanas kontekstā</w:t>
            </w:r>
            <w:r w:rsidR="00F81AAE" w:rsidRPr="00401EA7">
              <w:rPr>
                <w:rStyle w:val="FootnoteReference"/>
                <w:sz w:val="16"/>
                <w:szCs w:val="16"/>
              </w:rPr>
              <w:footnoteReference w:id="11"/>
            </w:r>
          </w:p>
        </w:tc>
      </w:tr>
      <w:tr w:rsidR="00EF49B2" w:rsidRPr="00401EA7" w14:paraId="3B60547C" w14:textId="77777777" w:rsidTr="002E1900">
        <w:trPr>
          <w:trHeight w:val="784"/>
        </w:trPr>
        <w:tc>
          <w:tcPr>
            <w:cnfStyle w:val="001000000000" w:firstRow="0" w:lastRow="0" w:firstColumn="1" w:lastColumn="0" w:oddVBand="0" w:evenVBand="0" w:oddHBand="0" w:evenHBand="0" w:firstRowFirstColumn="0" w:firstRowLastColumn="0" w:lastRowFirstColumn="0" w:lastRowLastColumn="0"/>
            <w:tcW w:w="560" w:type="dxa"/>
            <w:tcBorders>
              <w:top w:val="single" w:sz="4" w:space="0" w:color="C0504D" w:themeColor="accent2"/>
            </w:tcBorders>
          </w:tcPr>
          <w:p w14:paraId="0C9CCC65" w14:textId="77777777" w:rsidR="00ED47EF" w:rsidRPr="003D45CD" w:rsidRDefault="00ED47EF" w:rsidP="00B56B4D">
            <w:pPr>
              <w:spacing w:before="0" w:line="240" w:lineRule="auto"/>
              <w:rPr>
                <w:b w:val="0"/>
                <w:bCs w:val="0"/>
                <w:sz w:val="16"/>
                <w:szCs w:val="16"/>
              </w:rPr>
            </w:pPr>
            <w:r w:rsidRPr="003D45CD">
              <w:rPr>
                <w:b w:val="0"/>
                <w:bCs w:val="0"/>
                <w:sz w:val="16"/>
                <w:szCs w:val="16"/>
              </w:rPr>
              <w:t>3.1</w:t>
            </w:r>
            <w:r w:rsidR="007A567F" w:rsidRPr="003D45CD">
              <w:rPr>
                <w:b w:val="0"/>
                <w:bCs w:val="0"/>
                <w:sz w:val="16"/>
                <w:szCs w:val="16"/>
              </w:rPr>
              <w:t>.</w:t>
            </w:r>
          </w:p>
        </w:tc>
        <w:tc>
          <w:tcPr>
            <w:tcW w:w="1654" w:type="dxa"/>
            <w:tcBorders>
              <w:top w:val="single" w:sz="4" w:space="0" w:color="C0504D" w:themeColor="accent2"/>
              <w:bottom w:val="single" w:sz="4" w:space="0" w:color="C0504D" w:themeColor="accent2"/>
            </w:tcBorders>
          </w:tcPr>
          <w:p w14:paraId="7659F131" w14:textId="145CDABB" w:rsidR="00ED47EF" w:rsidRPr="00401EA7" w:rsidRDefault="003D45CD" w:rsidP="00610952">
            <w:pPr>
              <w:pStyle w:val="ListParagraph"/>
              <w:spacing w:before="0" w:line="240" w:lineRule="auto"/>
              <w:ind w:left="0"/>
              <w:jc w:val="left"/>
              <w:cnfStyle w:val="000000000000" w:firstRow="0" w:lastRow="0" w:firstColumn="0" w:lastColumn="0" w:oddVBand="0" w:evenVBand="0" w:oddHBand="0" w:evenHBand="0" w:firstRowFirstColumn="0" w:firstRowLastColumn="0" w:lastRowFirstColumn="0" w:lastRowLastColumn="0"/>
              <w:rPr>
                <w:sz w:val="16"/>
                <w:szCs w:val="16"/>
              </w:rPr>
            </w:pPr>
            <w:r w:rsidRPr="003D45CD">
              <w:rPr>
                <w:sz w:val="16"/>
                <w:szCs w:val="16"/>
              </w:rPr>
              <w:t xml:space="preserve">Plānošanas reģionu un </w:t>
            </w:r>
            <w:proofErr w:type="spellStart"/>
            <w:r w:rsidRPr="003D45CD">
              <w:rPr>
                <w:sz w:val="16"/>
                <w:szCs w:val="16"/>
              </w:rPr>
              <w:t>jaunizveidoto</w:t>
            </w:r>
            <w:proofErr w:type="spellEnd"/>
            <w:r w:rsidRPr="003D45CD">
              <w:rPr>
                <w:sz w:val="16"/>
                <w:szCs w:val="16"/>
              </w:rPr>
              <w:t xml:space="preserve"> pašvaldību stratēģiskās plānošanas, projektu īstenošanas,  pārmaiņu vadības un darba organizācijas pilnveide un stiprināšana</w:t>
            </w:r>
          </w:p>
        </w:tc>
        <w:tc>
          <w:tcPr>
            <w:tcW w:w="2748" w:type="dxa"/>
            <w:tcBorders>
              <w:top w:val="single" w:sz="4" w:space="0" w:color="C0504D" w:themeColor="accent2"/>
              <w:bottom w:val="single" w:sz="4" w:space="0" w:color="C0504D" w:themeColor="accent2"/>
            </w:tcBorders>
          </w:tcPr>
          <w:p w14:paraId="032D3B2E" w14:textId="037DFDC9" w:rsidR="000C3112" w:rsidRDefault="000C3112" w:rsidP="00C927D3">
            <w:pPr>
              <w:pStyle w:val="ListParagraph"/>
              <w:numPr>
                <w:ilvl w:val="0"/>
                <w:numId w:val="25"/>
              </w:num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 xml:space="preserve">Vajadzību </w:t>
            </w:r>
            <w:proofErr w:type="spellStart"/>
            <w:r>
              <w:rPr>
                <w:sz w:val="16"/>
                <w:szCs w:val="16"/>
              </w:rPr>
              <w:t>apsekojums</w:t>
            </w:r>
            <w:proofErr w:type="spellEnd"/>
          </w:p>
          <w:p w14:paraId="15BF0F23" w14:textId="2D4A4999" w:rsidR="003454C3" w:rsidRPr="000A38D0" w:rsidRDefault="477E0E42" w:rsidP="00C927D3">
            <w:pPr>
              <w:pStyle w:val="ListParagraph"/>
              <w:numPr>
                <w:ilvl w:val="0"/>
                <w:numId w:val="25"/>
              </w:num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t>Mācību programmas</w:t>
            </w:r>
            <w:r w:rsidR="00E2603B">
              <w:rPr>
                <w:sz w:val="16"/>
                <w:szCs w:val="16"/>
              </w:rPr>
              <w:t>, t.sk., e</w:t>
            </w:r>
            <w:r w:rsidRPr="000A38D0">
              <w:rPr>
                <w:sz w:val="16"/>
                <w:szCs w:val="16"/>
              </w:rPr>
              <w:t xml:space="preserve">kspertu piesaiste </w:t>
            </w:r>
          </w:p>
          <w:p w14:paraId="096F36AE" w14:textId="77777777" w:rsidR="00632E09" w:rsidRDefault="5BC8A3BC" w:rsidP="00C927D3">
            <w:pPr>
              <w:pStyle w:val="ListParagraph"/>
              <w:numPr>
                <w:ilvl w:val="0"/>
                <w:numId w:val="25"/>
              </w:num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t>Pieredzes apmaiņas pasākumi, semināri</w:t>
            </w:r>
            <w:r w:rsidR="009C7B66">
              <w:rPr>
                <w:sz w:val="16"/>
                <w:szCs w:val="16"/>
              </w:rPr>
              <w:t xml:space="preserve">, </w:t>
            </w:r>
            <w:r w:rsidR="000A7317">
              <w:rPr>
                <w:sz w:val="16"/>
                <w:szCs w:val="16"/>
              </w:rPr>
              <w:t xml:space="preserve">darba grupas, </w:t>
            </w:r>
            <w:r w:rsidR="009C7B66">
              <w:rPr>
                <w:sz w:val="16"/>
                <w:szCs w:val="16"/>
              </w:rPr>
              <w:t xml:space="preserve">ideju </w:t>
            </w:r>
            <w:proofErr w:type="spellStart"/>
            <w:r w:rsidR="009C7B66">
              <w:rPr>
                <w:sz w:val="16"/>
                <w:szCs w:val="16"/>
              </w:rPr>
              <w:t>hakatoni</w:t>
            </w:r>
            <w:proofErr w:type="spellEnd"/>
            <w:r w:rsidR="009C7B66">
              <w:rPr>
                <w:sz w:val="16"/>
                <w:szCs w:val="16"/>
              </w:rPr>
              <w:t>, konferences</w:t>
            </w:r>
          </w:p>
          <w:p w14:paraId="6468BD4E" w14:textId="77777777" w:rsidR="009106C4" w:rsidRDefault="009106C4" w:rsidP="00C927D3">
            <w:pPr>
              <w:pStyle w:val="ListParagraph"/>
              <w:numPr>
                <w:ilvl w:val="0"/>
                <w:numId w:val="25"/>
              </w:num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t xml:space="preserve">Atbalsts </w:t>
            </w:r>
            <w:proofErr w:type="spellStart"/>
            <w:r w:rsidRPr="00401EA7">
              <w:rPr>
                <w:sz w:val="16"/>
                <w:szCs w:val="16"/>
              </w:rPr>
              <w:t>jaunizveidoto</w:t>
            </w:r>
            <w:proofErr w:type="spellEnd"/>
            <w:r w:rsidRPr="00401EA7">
              <w:rPr>
                <w:sz w:val="16"/>
                <w:szCs w:val="16"/>
              </w:rPr>
              <w:t xml:space="preserve"> pašvaldību plānošanas dokumentu izstrādei un īstenošanai</w:t>
            </w:r>
          </w:p>
          <w:p w14:paraId="21333FD7" w14:textId="77777777" w:rsidR="009106C4" w:rsidRPr="000A38D0" w:rsidRDefault="009106C4" w:rsidP="00C927D3">
            <w:pPr>
              <w:pStyle w:val="ListParagraph"/>
              <w:numPr>
                <w:ilvl w:val="0"/>
                <w:numId w:val="25"/>
              </w:numPr>
              <w:spacing w:before="0" w:line="240" w:lineRule="auto"/>
              <w:jc w:val="left"/>
              <w:cnfStyle w:val="000000000000" w:firstRow="0" w:lastRow="0" w:firstColumn="0" w:lastColumn="0" w:oddVBand="0" w:evenVBand="0" w:oddHBand="0" w:evenHBand="0" w:firstRowFirstColumn="0" w:firstRowLastColumn="0" w:lastRowFirstColumn="0" w:lastRowLastColumn="0"/>
              <w:rPr>
                <w:rFonts w:cs="Calibri"/>
                <w:sz w:val="16"/>
                <w:szCs w:val="16"/>
              </w:rPr>
            </w:pPr>
            <w:r w:rsidRPr="00401EA7">
              <w:rPr>
                <w:rFonts w:cs="Calibri"/>
                <w:sz w:val="16"/>
                <w:szCs w:val="16"/>
              </w:rPr>
              <w:t xml:space="preserve">Atbalsts jaunu  plānošanas un īstenošanas instrumentu izmantošanai pašvaldībās, tostarp līdzdalības </w:t>
            </w:r>
            <w:proofErr w:type="spellStart"/>
            <w:r w:rsidRPr="00401EA7">
              <w:rPr>
                <w:rFonts w:cs="Calibri"/>
                <w:sz w:val="16"/>
                <w:szCs w:val="16"/>
              </w:rPr>
              <w:t>budžet</w:t>
            </w:r>
            <w:r>
              <w:rPr>
                <w:rFonts w:cs="Calibri"/>
                <w:sz w:val="16"/>
                <w:szCs w:val="16"/>
              </w:rPr>
              <w:t>ēšanā</w:t>
            </w:r>
            <w:proofErr w:type="spellEnd"/>
            <w:r w:rsidRPr="00401EA7">
              <w:rPr>
                <w:rFonts w:cs="Calibri"/>
                <w:sz w:val="16"/>
                <w:szCs w:val="16"/>
              </w:rPr>
              <w:t xml:space="preserve"> utt.</w:t>
            </w:r>
          </w:p>
          <w:p w14:paraId="4624E12A" w14:textId="77777777" w:rsidR="009106C4" w:rsidRPr="006341A9" w:rsidRDefault="009106C4" w:rsidP="00C927D3">
            <w:pPr>
              <w:pStyle w:val="ListParagraph"/>
              <w:numPr>
                <w:ilvl w:val="0"/>
                <w:numId w:val="25"/>
              </w:numPr>
              <w:spacing w:line="240" w:lineRule="auto"/>
              <w:cnfStyle w:val="000000000000" w:firstRow="0" w:lastRow="0" w:firstColumn="0" w:lastColumn="0" w:oddVBand="0" w:evenVBand="0" w:oddHBand="0" w:evenHBand="0" w:firstRowFirstColumn="0" w:firstRowLastColumn="0" w:lastRowFirstColumn="0" w:lastRowLastColumn="0"/>
              <w:rPr>
                <w:rFonts w:cs="Calibri"/>
                <w:sz w:val="16"/>
                <w:szCs w:val="16"/>
              </w:rPr>
            </w:pPr>
            <w:r w:rsidRPr="00401EA7">
              <w:rPr>
                <w:rFonts w:cs="Calibri"/>
                <w:sz w:val="16"/>
                <w:szCs w:val="16"/>
              </w:rPr>
              <w:t>Izpratnes veicināšana</w:t>
            </w:r>
            <w:r>
              <w:rPr>
                <w:rFonts w:cs="Calibri"/>
                <w:sz w:val="16"/>
                <w:szCs w:val="16"/>
              </w:rPr>
              <w:t xml:space="preserve"> </w:t>
            </w:r>
            <w:r w:rsidRPr="00401EA7">
              <w:rPr>
                <w:rFonts w:cs="Calibri"/>
                <w:sz w:val="16"/>
                <w:szCs w:val="16"/>
              </w:rPr>
              <w:t xml:space="preserve"> par labas pārvaldības principiem</w:t>
            </w:r>
          </w:p>
          <w:p w14:paraId="69065ECB" w14:textId="4C0E0ABC" w:rsidR="009106C4" w:rsidRPr="009106C4" w:rsidRDefault="009106C4" w:rsidP="00C927D3">
            <w:pPr>
              <w:pStyle w:val="ListParagraph"/>
              <w:numPr>
                <w:ilvl w:val="0"/>
                <w:numId w:val="25"/>
              </w:numPr>
              <w:spacing w:before="0" w:line="240" w:lineRule="auto"/>
              <w:jc w:val="left"/>
              <w:cnfStyle w:val="000000000000" w:firstRow="0" w:lastRow="0" w:firstColumn="0" w:lastColumn="0" w:oddVBand="0" w:evenVBand="0" w:oddHBand="0" w:evenHBand="0" w:firstRowFirstColumn="0" w:firstRowLastColumn="0" w:lastRowFirstColumn="0" w:lastRowLastColumn="0"/>
              <w:rPr>
                <w:rFonts w:cs="Calibri"/>
                <w:sz w:val="16"/>
                <w:szCs w:val="16"/>
              </w:rPr>
            </w:pPr>
            <w:r w:rsidRPr="009106C4">
              <w:rPr>
                <w:rFonts w:cs="Calibri"/>
                <w:sz w:val="16"/>
                <w:szCs w:val="16"/>
              </w:rPr>
              <w:t>Atbalsts iekšējās kontroles sistēmas pamatprasību ieviešanai</w:t>
            </w:r>
            <w:r w:rsidR="00B2458D">
              <w:rPr>
                <w:rFonts w:cs="Calibri"/>
                <w:sz w:val="16"/>
                <w:szCs w:val="16"/>
              </w:rPr>
              <w:t xml:space="preserve"> </w:t>
            </w:r>
            <w:bookmarkStart w:id="9" w:name="OLE_LINK1"/>
            <w:r w:rsidR="00B2458D">
              <w:rPr>
                <w:rFonts w:cs="Calibri"/>
                <w:sz w:val="16"/>
                <w:szCs w:val="16"/>
              </w:rPr>
              <w:t>(atbildīgs – FM)</w:t>
            </w:r>
            <w:bookmarkEnd w:id="9"/>
          </w:p>
          <w:p w14:paraId="346F8CDB" w14:textId="4A153F94" w:rsidR="009106C4" w:rsidRPr="009106C4" w:rsidRDefault="009106C4" w:rsidP="00C927D3">
            <w:pPr>
              <w:pStyle w:val="ListParagraph"/>
              <w:numPr>
                <w:ilvl w:val="0"/>
                <w:numId w:val="25"/>
              </w:numPr>
              <w:spacing w:line="240" w:lineRule="auto"/>
              <w:cnfStyle w:val="000000000000" w:firstRow="0" w:lastRow="0" w:firstColumn="0" w:lastColumn="0" w:oddVBand="0" w:evenVBand="0" w:oddHBand="0" w:evenHBand="0" w:firstRowFirstColumn="0" w:firstRowLastColumn="0" w:lastRowFirstColumn="0" w:lastRowLastColumn="0"/>
              <w:rPr>
                <w:rFonts w:cs="Calibri"/>
                <w:sz w:val="16"/>
                <w:szCs w:val="16"/>
              </w:rPr>
            </w:pPr>
            <w:r w:rsidRPr="009106C4">
              <w:rPr>
                <w:rFonts w:cs="Calibri"/>
                <w:sz w:val="16"/>
                <w:szCs w:val="16"/>
              </w:rPr>
              <w:t>Atbalsts uzraudzības mehānisma (iekšējā audita funkcijas) izveidošanai</w:t>
            </w:r>
            <w:r w:rsidR="00B2458D">
              <w:rPr>
                <w:rFonts w:cs="Calibri"/>
                <w:sz w:val="16"/>
                <w:szCs w:val="16"/>
              </w:rPr>
              <w:t xml:space="preserve"> (atbildīgs – FM)</w:t>
            </w:r>
          </w:p>
          <w:p w14:paraId="5DB45BC0" w14:textId="38710F67" w:rsidR="009106C4" w:rsidRPr="009106C4" w:rsidRDefault="009106C4" w:rsidP="009106C4">
            <w:p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p>
        </w:tc>
        <w:tc>
          <w:tcPr>
            <w:tcW w:w="1643" w:type="dxa"/>
            <w:tcBorders>
              <w:top w:val="single" w:sz="4" w:space="0" w:color="C0504D" w:themeColor="accent2"/>
              <w:bottom w:val="single" w:sz="4" w:space="0" w:color="C0504D" w:themeColor="accent2"/>
            </w:tcBorders>
          </w:tcPr>
          <w:p w14:paraId="6B30AAC4" w14:textId="4EA6B322" w:rsidR="00ED47EF" w:rsidRPr="00401EA7" w:rsidRDefault="477E0E42" w:rsidP="00610952">
            <w:pPr>
              <w:pStyle w:val="ListParagraph"/>
              <w:spacing w:before="0" w:line="240" w:lineRule="auto"/>
              <w:ind w:left="0"/>
              <w:jc w:val="left"/>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t>VARAM</w:t>
            </w:r>
            <w:r w:rsidR="0041117F">
              <w:rPr>
                <w:sz w:val="16"/>
                <w:szCs w:val="16"/>
              </w:rPr>
              <w:t xml:space="preserve"> (plānošanas reģioni)</w:t>
            </w:r>
            <w:r w:rsidR="00B2458D">
              <w:rPr>
                <w:sz w:val="16"/>
                <w:szCs w:val="16"/>
              </w:rPr>
              <w:t>, FM</w:t>
            </w:r>
          </w:p>
        </w:tc>
        <w:tc>
          <w:tcPr>
            <w:tcW w:w="2088" w:type="dxa"/>
            <w:tcBorders>
              <w:top w:val="single" w:sz="4" w:space="0" w:color="C0504D" w:themeColor="accent2"/>
              <w:bottom w:val="single" w:sz="4" w:space="0" w:color="C0504D" w:themeColor="accent2"/>
            </w:tcBorders>
          </w:tcPr>
          <w:p w14:paraId="33F537DD" w14:textId="43ED23DA" w:rsidR="001460D1" w:rsidRDefault="001460D1" w:rsidP="00C927D3">
            <w:pPr>
              <w:pStyle w:val="ListParagraph"/>
              <w:numPr>
                <w:ilvl w:val="0"/>
                <w:numId w:val="26"/>
              </w:num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Īstenots plānošanas reģion</w:t>
            </w:r>
            <w:r w:rsidR="00FD5B90">
              <w:rPr>
                <w:sz w:val="16"/>
                <w:szCs w:val="16"/>
              </w:rPr>
              <w:t>u</w:t>
            </w:r>
            <w:r>
              <w:rPr>
                <w:sz w:val="16"/>
                <w:szCs w:val="16"/>
              </w:rPr>
              <w:t xml:space="preserve"> un pašvaldību kapacitātes vajadzību </w:t>
            </w:r>
            <w:proofErr w:type="spellStart"/>
            <w:r>
              <w:rPr>
                <w:sz w:val="16"/>
                <w:szCs w:val="16"/>
              </w:rPr>
              <w:t>apsekojums</w:t>
            </w:r>
            <w:proofErr w:type="spellEnd"/>
            <w:r>
              <w:rPr>
                <w:sz w:val="16"/>
                <w:szCs w:val="16"/>
              </w:rPr>
              <w:t xml:space="preserve">/ </w:t>
            </w:r>
            <w:proofErr w:type="spellStart"/>
            <w:r>
              <w:rPr>
                <w:sz w:val="16"/>
                <w:szCs w:val="16"/>
              </w:rPr>
              <w:t>izvērtējums</w:t>
            </w:r>
            <w:proofErr w:type="spellEnd"/>
          </w:p>
          <w:p w14:paraId="45140F1F" w14:textId="23E5F818" w:rsidR="00792F1F" w:rsidRPr="00401EA7" w:rsidRDefault="000A7317" w:rsidP="00C927D3">
            <w:pPr>
              <w:pStyle w:val="ListParagraph"/>
              <w:numPr>
                <w:ilvl w:val="0"/>
                <w:numId w:val="26"/>
              </w:num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Apm</w:t>
            </w:r>
            <w:r w:rsidR="477E0E42" w:rsidRPr="00401EA7">
              <w:rPr>
                <w:sz w:val="16"/>
                <w:szCs w:val="16"/>
              </w:rPr>
              <w:t xml:space="preserve">ācību </w:t>
            </w:r>
            <w:r>
              <w:rPr>
                <w:sz w:val="16"/>
                <w:szCs w:val="16"/>
              </w:rPr>
              <w:t>pasākumu</w:t>
            </w:r>
            <w:r w:rsidRPr="00401EA7">
              <w:rPr>
                <w:sz w:val="16"/>
                <w:szCs w:val="16"/>
              </w:rPr>
              <w:t xml:space="preserve"> </w:t>
            </w:r>
            <w:r w:rsidR="477E0E42" w:rsidRPr="00401EA7">
              <w:rPr>
                <w:sz w:val="16"/>
                <w:szCs w:val="16"/>
              </w:rPr>
              <w:t xml:space="preserve">izgājušo </w:t>
            </w:r>
            <w:r>
              <w:rPr>
                <w:sz w:val="16"/>
                <w:szCs w:val="16"/>
              </w:rPr>
              <w:t xml:space="preserve">plānošanas reģionu un </w:t>
            </w:r>
            <w:r w:rsidR="477E0E42" w:rsidRPr="00401EA7">
              <w:rPr>
                <w:sz w:val="16"/>
                <w:szCs w:val="16"/>
              </w:rPr>
              <w:t>pašvaldību vadītāju un darbinieku skaits</w:t>
            </w:r>
          </w:p>
          <w:p w14:paraId="2D950416" w14:textId="0B0694CB" w:rsidR="00792F1F" w:rsidRPr="00401EA7" w:rsidRDefault="477E0E42" w:rsidP="00C927D3">
            <w:pPr>
              <w:pStyle w:val="ListParagraph"/>
              <w:numPr>
                <w:ilvl w:val="0"/>
                <w:numId w:val="26"/>
              </w:num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t>Izstrādāt</w:t>
            </w:r>
            <w:r w:rsidR="00F81AAE" w:rsidRPr="00401EA7">
              <w:rPr>
                <w:sz w:val="16"/>
                <w:szCs w:val="16"/>
              </w:rPr>
              <w:t>i</w:t>
            </w:r>
            <w:r w:rsidRPr="00401EA7">
              <w:rPr>
                <w:sz w:val="16"/>
                <w:szCs w:val="16"/>
              </w:rPr>
              <w:t xml:space="preserve"> </w:t>
            </w:r>
            <w:r w:rsidR="00F81AAE" w:rsidRPr="00401EA7">
              <w:rPr>
                <w:sz w:val="16"/>
                <w:szCs w:val="16"/>
              </w:rPr>
              <w:t xml:space="preserve"> attīstības plānošanas dokumenti un projekti</w:t>
            </w:r>
          </w:p>
          <w:p w14:paraId="48CA8214" w14:textId="5214B252" w:rsidR="00632E09" w:rsidRDefault="1BA7C5DE" w:rsidP="00C927D3">
            <w:pPr>
              <w:pStyle w:val="ListParagraph"/>
              <w:numPr>
                <w:ilvl w:val="0"/>
                <w:numId w:val="26"/>
              </w:num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t>Pieejamas vadlīnijas, rokasgrāmatas  un mācību materiāli</w:t>
            </w:r>
          </w:p>
          <w:p w14:paraId="36E5E25E" w14:textId="77777777" w:rsidR="009106C4" w:rsidRPr="00401EA7" w:rsidRDefault="009106C4" w:rsidP="00C927D3">
            <w:pPr>
              <w:pStyle w:val="ListParagraph"/>
              <w:numPr>
                <w:ilvl w:val="0"/>
                <w:numId w:val="26"/>
              </w:num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t>Izstrādāti</w:t>
            </w:r>
            <w:r>
              <w:rPr>
                <w:sz w:val="16"/>
                <w:szCs w:val="16"/>
              </w:rPr>
              <w:t>, aktualizēti</w:t>
            </w:r>
            <w:r w:rsidRPr="00401EA7">
              <w:rPr>
                <w:sz w:val="16"/>
                <w:szCs w:val="16"/>
              </w:rPr>
              <w:t xml:space="preserve"> un īstenoti attīstības plānošanas dokumenti, izmantojot jaun</w:t>
            </w:r>
            <w:r>
              <w:rPr>
                <w:sz w:val="16"/>
                <w:szCs w:val="16"/>
              </w:rPr>
              <w:t>os atbalsta instrumentus</w:t>
            </w:r>
          </w:p>
          <w:p w14:paraId="2C29FE00" w14:textId="77777777" w:rsidR="009106C4" w:rsidRPr="00401EA7" w:rsidRDefault="009106C4" w:rsidP="00C927D3">
            <w:pPr>
              <w:pStyle w:val="ListParagraph"/>
              <w:numPr>
                <w:ilvl w:val="0"/>
                <w:numId w:val="26"/>
              </w:num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Īstenoti p</w:t>
            </w:r>
            <w:r w:rsidRPr="00401EA7">
              <w:rPr>
                <w:sz w:val="16"/>
                <w:szCs w:val="16"/>
              </w:rPr>
              <w:t>ilotprojekti</w:t>
            </w:r>
          </w:p>
          <w:p w14:paraId="62021546" w14:textId="77777777" w:rsidR="009106C4" w:rsidRPr="00401EA7" w:rsidRDefault="009106C4" w:rsidP="00C927D3">
            <w:pPr>
              <w:pStyle w:val="ListParagraph"/>
              <w:numPr>
                <w:ilvl w:val="0"/>
                <w:numId w:val="26"/>
              </w:num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401EA7">
              <w:rPr>
                <w:sz w:val="16"/>
                <w:szCs w:val="16"/>
              </w:rPr>
              <w:t>Efektivizēti</w:t>
            </w:r>
            <w:proofErr w:type="spellEnd"/>
            <w:r w:rsidRPr="00401EA7">
              <w:rPr>
                <w:sz w:val="16"/>
                <w:szCs w:val="16"/>
              </w:rPr>
              <w:t xml:space="preserve"> procesi</w:t>
            </w:r>
          </w:p>
          <w:p w14:paraId="7F09D2B8" w14:textId="12A1F51A" w:rsidR="009106C4" w:rsidRPr="00401EA7" w:rsidRDefault="009106C4" w:rsidP="00C927D3">
            <w:pPr>
              <w:pStyle w:val="ListParagraph"/>
              <w:numPr>
                <w:ilvl w:val="0"/>
                <w:numId w:val="26"/>
              </w:num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t>Budžeta līdzekļu ietaupījums un lietderīga izmantošana</w:t>
            </w:r>
          </w:p>
          <w:p w14:paraId="1BED1B0D" w14:textId="77777777" w:rsidR="003454C3" w:rsidRPr="00401EA7" w:rsidRDefault="003454C3" w:rsidP="00610952">
            <w:pPr>
              <w:pStyle w:val="ListParagraph"/>
              <w:spacing w:before="0" w:line="240" w:lineRule="auto"/>
              <w:ind w:left="0"/>
              <w:jc w:val="left"/>
              <w:cnfStyle w:val="000000000000" w:firstRow="0" w:lastRow="0" w:firstColumn="0" w:lastColumn="0" w:oddVBand="0" w:evenVBand="0" w:oddHBand="0" w:evenHBand="0" w:firstRowFirstColumn="0" w:firstRowLastColumn="0" w:lastRowFirstColumn="0" w:lastRowLastColumn="0"/>
              <w:rPr>
                <w:sz w:val="16"/>
                <w:szCs w:val="16"/>
              </w:rPr>
            </w:pPr>
          </w:p>
        </w:tc>
        <w:tc>
          <w:tcPr>
            <w:tcW w:w="1366" w:type="dxa"/>
            <w:tcBorders>
              <w:top w:val="single" w:sz="4" w:space="0" w:color="C0504D" w:themeColor="accent2"/>
              <w:bottom w:val="single" w:sz="4" w:space="0" w:color="C0504D" w:themeColor="accent2"/>
              <w:right w:val="single" w:sz="4" w:space="0" w:color="C0504D" w:themeColor="accent2"/>
            </w:tcBorders>
          </w:tcPr>
          <w:p w14:paraId="0CE4121D" w14:textId="77777777" w:rsidR="00ED47EF" w:rsidRDefault="002E1900" w:rsidP="00B56B4D">
            <w:pPr>
              <w:pStyle w:val="ListParagraph"/>
              <w:spacing w:before="0" w:line="240" w:lineRule="auto"/>
              <w:ind w:left="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KP 21-27</w:t>
            </w:r>
          </w:p>
          <w:p w14:paraId="723376C5" w14:textId="68A1A8E5" w:rsidR="0090534D" w:rsidRPr="00401EA7" w:rsidRDefault="0090534D" w:rsidP="00B56B4D">
            <w:pPr>
              <w:pStyle w:val="ListParagraph"/>
              <w:spacing w:before="0" w:line="240" w:lineRule="auto"/>
              <w:ind w:left="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AF</w:t>
            </w:r>
          </w:p>
        </w:tc>
      </w:tr>
      <w:tr w:rsidR="00EF49B2" w:rsidRPr="00401EA7" w14:paraId="2F8C2041" w14:textId="77777777" w:rsidTr="005B49CD">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560" w:type="dxa"/>
          </w:tcPr>
          <w:p w14:paraId="3F45D18F" w14:textId="77777777" w:rsidR="009121D5" w:rsidRPr="00401EA7" w:rsidRDefault="00ED47EF" w:rsidP="00B56B4D">
            <w:pPr>
              <w:spacing w:before="0" w:line="240" w:lineRule="auto"/>
              <w:rPr>
                <w:b w:val="0"/>
                <w:bCs w:val="0"/>
                <w:sz w:val="16"/>
                <w:szCs w:val="16"/>
              </w:rPr>
            </w:pPr>
            <w:r w:rsidRPr="00401EA7">
              <w:rPr>
                <w:b w:val="0"/>
                <w:bCs w:val="0"/>
                <w:sz w:val="16"/>
                <w:szCs w:val="16"/>
              </w:rPr>
              <w:lastRenderedPageBreak/>
              <w:t>3.2</w:t>
            </w:r>
          </w:p>
        </w:tc>
        <w:tc>
          <w:tcPr>
            <w:tcW w:w="1654" w:type="dxa"/>
          </w:tcPr>
          <w:p w14:paraId="74853E14" w14:textId="64483D6E" w:rsidR="009121D5" w:rsidRPr="00401EA7" w:rsidRDefault="0090534D" w:rsidP="00610952">
            <w:pPr>
              <w:spacing w:before="0" w:line="240" w:lineRule="auto"/>
              <w:jc w:val="left"/>
              <w:cnfStyle w:val="000000100000" w:firstRow="0" w:lastRow="0" w:firstColumn="0" w:lastColumn="0" w:oddVBand="0" w:evenVBand="0" w:oddHBand="1" w:evenHBand="0" w:firstRowFirstColumn="0" w:firstRowLastColumn="0" w:lastRowFirstColumn="0" w:lastRowLastColumn="0"/>
              <w:rPr>
                <w:rFonts w:cs="Calibri"/>
                <w:sz w:val="16"/>
                <w:szCs w:val="16"/>
              </w:rPr>
            </w:pPr>
            <w:r w:rsidRPr="0090534D">
              <w:rPr>
                <w:rFonts w:cs="Calibri"/>
                <w:sz w:val="16"/>
                <w:szCs w:val="16"/>
              </w:rPr>
              <w:t>Veicināta pilsoniskās sabiedrības iesaistīšanās teritorijas attīstībā, t.sk., vietējā plānošanas, īstenošanas un uzraudzības darbībās</w:t>
            </w:r>
          </w:p>
        </w:tc>
        <w:tc>
          <w:tcPr>
            <w:tcW w:w="2748" w:type="dxa"/>
            <w:tcBorders>
              <w:top w:val="nil"/>
            </w:tcBorders>
          </w:tcPr>
          <w:p w14:paraId="36AB6B05" w14:textId="3A7FC69C" w:rsidR="009121D5" w:rsidRPr="00401EA7" w:rsidRDefault="62016E7B" w:rsidP="00C927D3">
            <w:pPr>
              <w:pStyle w:val="ListParagraph"/>
              <w:numPr>
                <w:ilvl w:val="0"/>
                <w:numId w:val="52"/>
              </w:numPr>
              <w:spacing w:before="0" w:line="240" w:lineRule="auto"/>
              <w:ind w:left="401" w:hanging="401"/>
              <w:jc w:val="left"/>
              <w:cnfStyle w:val="000000100000" w:firstRow="0" w:lastRow="0" w:firstColumn="0" w:lastColumn="0" w:oddVBand="0" w:evenVBand="0" w:oddHBand="1" w:evenHBand="0" w:firstRowFirstColumn="0" w:firstRowLastColumn="0" w:lastRowFirstColumn="0" w:lastRowLastColumn="0"/>
              <w:rPr>
                <w:rFonts w:cs="Calibri"/>
                <w:sz w:val="16"/>
                <w:szCs w:val="16"/>
              </w:rPr>
            </w:pPr>
            <w:r w:rsidRPr="00401EA7">
              <w:rPr>
                <w:rFonts w:cs="Calibri"/>
                <w:sz w:val="16"/>
                <w:szCs w:val="16"/>
              </w:rPr>
              <w:t xml:space="preserve">Pieejas, metodes un sistēmas izveide pilsoniskās sabiedrības iesaistei , informatīvi pasākumi </w:t>
            </w:r>
          </w:p>
        </w:tc>
        <w:tc>
          <w:tcPr>
            <w:tcW w:w="1643" w:type="dxa"/>
            <w:tcBorders>
              <w:top w:val="nil"/>
            </w:tcBorders>
          </w:tcPr>
          <w:p w14:paraId="69356C11" w14:textId="1F9A9AD7" w:rsidR="009121D5" w:rsidRPr="00401EA7" w:rsidRDefault="23C8D361" w:rsidP="00610952">
            <w:pPr>
              <w:pStyle w:val="ListParagraph"/>
              <w:spacing w:before="0" w:line="240" w:lineRule="auto"/>
              <w:ind w:left="0"/>
              <w:jc w:val="left"/>
              <w:cnfStyle w:val="000000100000" w:firstRow="0" w:lastRow="0" w:firstColumn="0" w:lastColumn="0" w:oddVBand="0" w:evenVBand="0" w:oddHBand="1" w:evenHBand="0" w:firstRowFirstColumn="0" w:firstRowLastColumn="0" w:lastRowFirstColumn="0" w:lastRowLastColumn="0"/>
              <w:rPr>
                <w:sz w:val="16"/>
                <w:szCs w:val="16"/>
              </w:rPr>
            </w:pPr>
            <w:r w:rsidRPr="00401EA7">
              <w:rPr>
                <w:sz w:val="16"/>
                <w:szCs w:val="16"/>
              </w:rPr>
              <w:t>VARAM</w:t>
            </w:r>
            <w:r w:rsidR="0041117F">
              <w:rPr>
                <w:sz w:val="16"/>
                <w:szCs w:val="16"/>
              </w:rPr>
              <w:t xml:space="preserve"> (PROVIDUS, pašvaldības)</w:t>
            </w:r>
          </w:p>
        </w:tc>
        <w:tc>
          <w:tcPr>
            <w:tcW w:w="2088" w:type="dxa"/>
            <w:tcBorders>
              <w:top w:val="nil"/>
            </w:tcBorders>
          </w:tcPr>
          <w:p w14:paraId="687EBE64" w14:textId="10305A07" w:rsidR="00EA0BCE" w:rsidRDefault="00EA0BCE" w:rsidP="00C927D3">
            <w:pPr>
              <w:pStyle w:val="ListParagraph"/>
              <w:numPr>
                <w:ilvl w:val="0"/>
                <w:numId w:val="27"/>
              </w:numPr>
              <w:spacing w:before="0" w:line="240" w:lineRule="auto"/>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Izstrādāts normatīvais ietvars sabiedrības līdzdalībai vietējās attīstības plānošanā</w:t>
            </w:r>
          </w:p>
          <w:p w14:paraId="5A06D326" w14:textId="2EFCD19A" w:rsidR="00792F1F" w:rsidRPr="006341A9" w:rsidRDefault="62016E7B" w:rsidP="00C927D3">
            <w:pPr>
              <w:pStyle w:val="ListParagraph"/>
              <w:numPr>
                <w:ilvl w:val="0"/>
                <w:numId w:val="27"/>
              </w:numPr>
              <w:spacing w:before="0" w:line="240" w:lineRule="auto"/>
              <w:jc w:val="left"/>
              <w:cnfStyle w:val="000000100000" w:firstRow="0" w:lastRow="0" w:firstColumn="0" w:lastColumn="0" w:oddVBand="0" w:evenVBand="0" w:oddHBand="1" w:evenHBand="0" w:firstRowFirstColumn="0" w:firstRowLastColumn="0" w:lastRowFirstColumn="0" w:lastRowLastColumn="0"/>
              <w:rPr>
                <w:sz w:val="16"/>
                <w:szCs w:val="16"/>
              </w:rPr>
            </w:pPr>
            <w:r w:rsidRPr="00401EA7">
              <w:rPr>
                <w:sz w:val="16"/>
                <w:szCs w:val="16"/>
              </w:rPr>
              <w:t>Pasākumi</w:t>
            </w:r>
            <w:r w:rsidR="00EA0BCE">
              <w:rPr>
                <w:sz w:val="16"/>
                <w:szCs w:val="16"/>
              </w:rPr>
              <w:t xml:space="preserve">, t.sk. identificējot </w:t>
            </w:r>
            <w:r w:rsidR="00EA0BCE" w:rsidRPr="006341A9">
              <w:rPr>
                <w:sz w:val="16"/>
                <w:szCs w:val="16"/>
              </w:rPr>
              <w:t>l</w:t>
            </w:r>
            <w:r w:rsidRPr="006341A9">
              <w:rPr>
                <w:sz w:val="16"/>
                <w:szCs w:val="16"/>
              </w:rPr>
              <w:t>abās prakses piemēr</w:t>
            </w:r>
            <w:r w:rsidR="00EA0BCE" w:rsidRPr="006341A9">
              <w:rPr>
                <w:sz w:val="16"/>
                <w:szCs w:val="16"/>
              </w:rPr>
              <w:t>us</w:t>
            </w:r>
          </w:p>
          <w:p w14:paraId="52DF34D1" w14:textId="4292AC77" w:rsidR="00C82B8B" w:rsidRPr="00401EA7" w:rsidRDefault="00C82B8B" w:rsidP="006341A9">
            <w:pPr>
              <w:pStyle w:val="ListParagraph"/>
              <w:spacing w:before="0" w:line="240" w:lineRule="auto"/>
              <w:ind w:left="360"/>
              <w:jc w:val="left"/>
              <w:cnfStyle w:val="000000100000" w:firstRow="0" w:lastRow="0" w:firstColumn="0" w:lastColumn="0" w:oddVBand="0" w:evenVBand="0" w:oddHBand="1" w:evenHBand="0" w:firstRowFirstColumn="0" w:firstRowLastColumn="0" w:lastRowFirstColumn="0" w:lastRowLastColumn="0"/>
              <w:rPr>
                <w:sz w:val="16"/>
                <w:szCs w:val="16"/>
              </w:rPr>
            </w:pPr>
          </w:p>
        </w:tc>
        <w:tc>
          <w:tcPr>
            <w:tcW w:w="1366" w:type="dxa"/>
            <w:tcBorders>
              <w:top w:val="nil"/>
            </w:tcBorders>
          </w:tcPr>
          <w:p w14:paraId="57FA11DD" w14:textId="3A65987C" w:rsidR="009121D5" w:rsidRPr="00401EA7" w:rsidRDefault="008A68B0" w:rsidP="00B56B4D">
            <w:pPr>
              <w:pStyle w:val="ListParagraph"/>
              <w:spacing w:before="0" w:line="240" w:lineRule="auto"/>
              <w:ind w:left="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KP 21-27</w:t>
            </w:r>
          </w:p>
        </w:tc>
      </w:tr>
      <w:tr w:rsidR="00EF49B2" w:rsidRPr="00401EA7" w14:paraId="33AB9C0F" w14:textId="77777777" w:rsidTr="007332FB">
        <w:trPr>
          <w:trHeight w:val="389"/>
        </w:trPr>
        <w:tc>
          <w:tcPr>
            <w:cnfStyle w:val="001000000000" w:firstRow="0" w:lastRow="0" w:firstColumn="1" w:lastColumn="0" w:oddVBand="0" w:evenVBand="0" w:oddHBand="0" w:evenHBand="0" w:firstRowFirstColumn="0" w:firstRowLastColumn="0" w:lastRowFirstColumn="0" w:lastRowLastColumn="0"/>
            <w:tcW w:w="560" w:type="dxa"/>
          </w:tcPr>
          <w:p w14:paraId="2DBE36B4" w14:textId="77777777" w:rsidR="009121D5" w:rsidRPr="00401EA7" w:rsidRDefault="00632E09" w:rsidP="00B56B4D">
            <w:pPr>
              <w:spacing w:before="0" w:line="240" w:lineRule="auto"/>
              <w:rPr>
                <w:b w:val="0"/>
                <w:bCs w:val="0"/>
                <w:sz w:val="16"/>
                <w:szCs w:val="16"/>
              </w:rPr>
            </w:pPr>
            <w:r w:rsidRPr="00401EA7">
              <w:rPr>
                <w:b w:val="0"/>
                <w:bCs w:val="0"/>
                <w:sz w:val="16"/>
                <w:szCs w:val="16"/>
              </w:rPr>
              <w:t>3.3</w:t>
            </w:r>
          </w:p>
        </w:tc>
        <w:tc>
          <w:tcPr>
            <w:tcW w:w="1654" w:type="dxa"/>
          </w:tcPr>
          <w:p w14:paraId="7545701A" w14:textId="77777777" w:rsidR="009121D5" w:rsidRPr="00401EA7" w:rsidRDefault="00F759FA" w:rsidP="00610952">
            <w:pPr>
              <w:spacing w:before="0" w:line="240" w:lineRule="auto"/>
              <w:jc w:val="left"/>
              <w:cnfStyle w:val="000000000000" w:firstRow="0" w:lastRow="0" w:firstColumn="0" w:lastColumn="0" w:oddVBand="0" w:evenVBand="0" w:oddHBand="0" w:evenHBand="0" w:firstRowFirstColumn="0" w:firstRowLastColumn="0" w:lastRowFirstColumn="0" w:lastRowLastColumn="0"/>
              <w:rPr>
                <w:rFonts w:cs="Calibri"/>
                <w:sz w:val="16"/>
                <w:szCs w:val="16"/>
              </w:rPr>
            </w:pPr>
            <w:r w:rsidRPr="00401EA7">
              <w:rPr>
                <w:rFonts w:cs="Calibri"/>
                <w:sz w:val="16"/>
                <w:szCs w:val="16"/>
              </w:rPr>
              <w:t>Lab</w:t>
            </w:r>
            <w:r w:rsidR="003D4F78" w:rsidRPr="00401EA7">
              <w:rPr>
                <w:rFonts w:cs="Calibri"/>
                <w:sz w:val="16"/>
                <w:szCs w:val="16"/>
              </w:rPr>
              <w:t>ās prakses c</w:t>
            </w:r>
            <w:r w:rsidR="62016E7B" w:rsidRPr="00401EA7">
              <w:rPr>
                <w:rFonts w:cs="Calibri"/>
                <w:sz w:val="16"/>
                <w:szCs w:val="16"/>
              </w:rPr>
              <w:t>ilvēkresursu va</w:t>
            </w:r>
            <w:r w:rsidR="003D4F78" w:rsidRPr="00401EA7">
              <w:rPr>
                <w:rFonts w:cs="Calibri"/>
                <w:sz w:val="16"/>
                <w:szCs w:val="16"/>
              </w:rPr>
              <w:t>dībā</w:t>
            </w:r>
            <w:r w:rsidR="62016E7B" w:rsidRPr="00401EA7">
              <w:rPr>
                <w:rFonts w:cs="Calibri"/>
                <w:sz w:val="16"/>
                <w:szCs w:val="16"/>
              </w:rPr>
              <w:t xml:space="preserve"> </w:t>
            </w:r>
            <w:r w:rsidR="003D4F78" w:rsidRPr="00401EA7">
              <w:rPr>
                <w:rFonts w:cs="Calibri"/>
                <w:sz w:val="16"/>
                <w:szCs w:val="16"/>
              </w:rPr>
              <w:t xml:space="preserve">attīstīšana </w:t>
            </w:r>
            <w:r w:rsidR="62016E7B" w:rsidRPr="00401EA7">
              <w:rPr>
                <w:rFonts w:cs="Calibri"/>
                <w:sz w:val="16"/>
                <w:szCs w:val="16"/>
              </w:rPr>
              <w:t xml:space="preserve">pašvaldībās </w:t>
            </w:r>
          </w:p>
        </w:tc>
        <w:tc>
          <w:tcPr>
            <w:tcW w:w="2748" w:type="dxa"/>
          </w:tcPr>
          <w:p w14:paraId="03EA980D" w14:textId="0FEF1F02" w:rsidR="009121D5" w:rsidRPr="00401EA7" w:rsidRDefault="62016E7B" w:rsidP="00C927D3">
            <w:pPr>
              <w:pStyle w:val="ListParagraph"/>
              <w:numPr>
                <w:ilvl w:val="0"/>
                <w:numId w:val="52"/>
              </w:numPr>
              <w:spacing w:before="0" w:line="240" w:lineRule="auto"/>
              <w:ind w:left="401" w:hanging="401"/>
              <w:jc w:val="left"/>
              <w:cnfStyle w:val="000000000000" w:firstRow="0" w:lastRow="0" w:firstColumn="0" w:lastColumn="0" w:oddVBand="0" w:evenVBand="0" w:oddHBand="0" w:evenHBand="0" w:firstRowFirstColumn="0" w:firstRowLastColumn="0" w:lastRowFirstColumn="0" w:lastRowLastColumn="0"/>
              <w:rPr>
                <w:rFonts w:cs="Calibri"/>
                <w:sz w:val="16"/>
                <w:szCs w:val="16"/>
              </w:rPr>
            </w:pPr>
            <w:r w:rsidRPr="00401EA7">
              <w:rPr>
                <w:rFonts w:cs="Calibri"/>
                <w:sz w:val="16"/>
                <w:szCs w:val="16"/>
              </w:rPr>
              <w:t>Atbalsts pašvaldībām cilvēkresursu pārvaldības jautājumos – mācības un ekspertu piesaiste, praktisku</w:t>
            </w:r>
            <w:r w:rsidR="3249C246" w:rsidRPr="00401EA7">
              <w:rPr>
                <w:rFonts w:cs="Calibri"/>
                <w:sz w:val="16"/>
                <w:szCs w:val="16"/>
              </w:rPr>
              <w:t xml:space="preserve"> cilvēkresursu vadības</w:t>
            </w:r>
            <w:r w:rsidRPr="00401EA7">
              <w:rPr>
                <w:rFonts w:cs="Calibri"/>
                <w:sz w:val="16"/>
                <w:szCs w:val="16"/>
              </w:rPr>
              <w:t xml:space="preserve"> rīku izstrādei, pētījumiem un analīzei</w:t>
            </w:r>
          </w:p>
        </w:tc>
        <w:tc>
          <w:tcPr>
            <w:tcW w:w="1643" w:type="dxa"/>
          </w:tcPr>
          <w:p w14:paraId="70104908" w14:textId="4456B24E" w:rsidR="009121D5" w:rsidRPr="00401EA7" w:rsidRDefault="000046F1" w:rsidP="1A7C156D">
            <w:pPr>
              <w:pStyle w:val="ListParagraph"/>
              <w:spacing w:before="0" w:line="240" w:lineRule="auto"/>
              <w:ind w:left="0"/>
              <w:jc w:val="left"/>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t>V</w:t>
            </w:r>
            <w:r>
              <w:rPr>
                <w:sz w:val="16"/>
                <w:szCs w:val="16"/>
              </w:rPr>
              <w:t>K</w:t>
            </w:r>
            <w:r w:rsidRPr="00401EA7">
              <w:rPr>
                <w:sz w:val="16"/>
                <w:szCs w:val="16"/>
              </w:rPr>
              <w:t xml:space="preserve"> </w:t>
            </w:r>
            <w:r w:rsidR="4BCE9BA7" w:rsidRPr="00401EA7">
              <w:rPr>
                <w:sz w:val="16"/>
                <w:szCs w:val="16"/>
              </w:rPr>
              <w:t>(V</w:t>
            </w:r>
            <w:r>
              <w:rPr>
                <w:sz w:val="16"/>
                <w:szCs w:val="16"/>
              </w:rPr>
              <w:t>ARAM</w:t>
            </w:r>
            <w:r w:rsidR="4BCE9BA7" w:rsidRPr="00401EA7">
              <w:rPr>
                <w:sz w:val="16"/>
                <w:szCs w:val="16"/>
              </w:rPr>
              <w:t>)</w:t>
            </w:r>
          </w:p>
          <w:p w14:paraId="4729B695" w14:textId="0A208A04" w:rsidR="009121D5" w:rsidRPr="00401EA7" w:rsidRDefault="009121D5" w:rsidP="00610952">
            <w:pPr>
              <w:pStyle w:val="ListParagraph"/>
              <w:spacing w:before="0" w:line="240" w:lineRule="auto"/>
              <w:ind w:left="0"/>
              <w:jc w:val="left"/>
              <w:cnfStyle w:val="000000000000" w:firstRow="0" w:lastRow="0" w:firstColumn="0" w:lastColumn="0" w:oddVBand="0" w:evenVBand="0" w:oddHBand="0" w:evenHBand="0" w:firstRowFirstColumn="0" w:firstRowLastColumn="0" w:lastRowFirstColumn="0" w:lastRowLastColumn="0"/>
              <w:rPr>
                <w:sz w:val="16"/>
                <w:szCs w:val="16"/>
              </w:rPr>
            </w:pPr>
          </w:p>
        </w:tc>
        <w:tc>
          <w:tcPr>
            <w:tcW w:w="2088" w:type="dxa"/>
          </w:tcPr>
          <w:p w14:paraId="264E4839" w14:textId="77777777" w:rsidR="009121D5" w:rsidRPr="00401EA7" w:rsidRDefault="23C8D361" w:rsidP="00C927D3">
            <w:pPr>
              <w:pStyle w:val="ListParagraph"/>
              <w:numPr>
                <w:ilvl w:val="0"/>
                <w:numId w:val="56"/>
              </w:numPr>
              <w:spacing w:before="0" w:line="240" w:lineRule="auto"/>
              <w:ind w:left="364" w:hanging="364"/>
              <w:jc w:val="left"/>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t>Atbalstāmo pašvaldību skaits (apmācītas personas, izstrādātas vadlīnijas)</w:t>
            </w:r>
          </w:p>
        </w:tc>
        <w:tc>
          <w:tcPr>
            <w:tcW w:w="1366" w:type="dxa"/>
          </w:tcPr>
          <w:p w14:paraId="2435813C" w14:textId="02542316" w:rsidR="009121D5" w:rsidRPr="00401EA7" w:rsidRDefault="008A68B0" w:rsidP="00B56B4D">
            <w:pPr>
              <w:pStyle w:val="ListParagraph"/>
              <w:spacing w:before="0" w:line="240" w:lineRule="auto"/>
              <w:ind w:left="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TP</w:t>
            </w:r>
          </w:p>
        </w:tc>
      </w:tr>
      <w:tr w:rsidR="005B469B" w:rsidRPr="00401EA7" w14:paraId="56670BB7" w14:textId="77777777" w:rsidTr="007332FB">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0059" w:type="dxa"/>
            <w:gridSpan w:val="6"/>
            <w:tcBorders>
              <w:right w:val="single" w:sz="4" w:space="0" w:color="C0504D" w:themeColor="accent2"/>
            </w:tcBorders>
          </w:tcPr>
          <w:p w14:paraId="598ECD4E" w14:textId="77777777" w:rsidR="009121D5" w:rsidRPr="00401EA7" w:rsidRDefault="00604050" w:rsidP="0072030F">
            <w:pPr>
              <w:pStyle w:val="ListParagraph"/>
              <w:spacing w:after="120" w:line="240" w:lineRule="auto"/>
              <w:ind w:left="0"/>
              <w:rPr>
                <w:b w:val="0"/>
                <w:sz w:val="16"/>
                <w:szCs w:val="16"/>
              </w:rPr>
            </w:pPr>
            <w:r w:rsidRPr="00401EA7">
              <w:rPr>
                <w:sz w:val="16"/>
                <w:szCs w:val="16"/>
              </w:rPr>
              <w:t>4</w:t>
            </w:r>
            <w:r w:rsidR="009121D5" w:rsidRPr="00401EA7">
              <w:rPr>
                <w:sz w:val="16"/>
                <w:szCs w:val="16"/>
              </w:rPr>
              <w:t>. NVO spēju stiprināšana</w:t>
            </w:r>
          </w:p>
        </w:tc>
      </w:tr>
      <w:tr w:rsidR="00EF49B2" w:rsidRPr="00401EA7" w14:paraId="177FD1DE" w14:textId="77777777" w:rsidTr="007332FB">
        <w:trPr>
          <w:trHeight w:val="389"/>
        </w:trPr>
        <w:tc>
          <w:tcPr>
            <w:cnfStyle w:val="001000000000" w:firstRow="0" w:lastRow="0" w:firstColumn="1" w:lastColumn="0" w:oddVBand="0" w:evenVBand="0" w:oddHBand="0" w:evenHBand="0" w:firstRowFirstColumn="0" w:firstRowLastColumn="0" w:lastRowFirstColumn="0" w:lastRowLastColumn="0"/>
            <w:tcW w:w="560" w:type="dxa"/>
          </w:tcPr>
          <w:p w14:paraId="4A395847" w14:textId="77777777" w:rsidR="009A31EC" w:rsidRPr="00401EA7" w:rsidRDefault="009A31EC" w:rsidP="00B56B4D">
            <w:pPr>
              <w:spacing w:before="0" w:line="240" w:lineRule="auto"/>
              <w:rPr>
                <w:b w:val="0"/>
                <w:bCs w:val="0"/>
                <w:sz w:val="16"/>
                <w:szCs w:val="16"/>
              </w:rPr>
            </w:pPr>
            <w:r w:rsidRPr="00401EA7">
              <w:rPr>
                <w:b w:val="0"/>
                <w:bCs w:val="0"/>
                <w:sz w:val="16"/>
                <w:szCs w:val="16"/>
              </w:rPr>
              <w:t>4.1</w:t>
            </w:r>
            <w:r w:rsidR="007A567F" w:rsidRPr="00401EA7">
              <w:rPr>
                <w:b w:val="0"/>
                <w:bCs w:val="0"/>
                <w:sz w:val="16"/>
                <w:szCs w:val="16"/>
              </w:rPr>
              <w:t>.</w:t>
            </w:r>
          </w:p>
        </w:tc>
        <w:tc>
          <w:tcPr>
            <w:tcW w:w="1654" w:type="dxa"/>
          </w:tcPr>
          <w:p w14:paraId="14FC6BBF" w14:textId="0E02055C" w:rsidR="009A31EC" w:rsidRPr="00401EA7" w:rsidRDefault="008A68B0" w:rsidP="00610952">
            <w:p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r w:rsidRPr="008A68B0">
              <w:rPr>
                <w:sz w:val="16"/>
                <w:szCs w:val="16"/>
              </w:rPr>
              <w:t>Atbalsts pilsoniskās sabiedrības organizāciju izaugsmei, stiprinot līdzdalību publiskās pārvaldes lēmumu pieņemšanas procesos</w:t>
            </w:r>
          </w:p>
        </w:tc>
        <w:tc>
          <w:tcPr>
            <w:tcW w:w="2748" w:type="dxa"/>
          </w:tcPr>
          <w:p w14:paraId="6DB0267C" w14:textId="77777777" w:rsidR="008A68B0" w:rsidRPr="008A68B0" w:rsidRDefault="008A68B0" w:rsidP="00C927D3">
            <w:pPr>
              <w:pStyle w:val="ListParagraph"/>
              <w:numPr>
                <w:ilvl w:val="0"/>
                <w:numId w:val="28"/>
              </w:numPr>
              <w:spacing w:before="0" w:line="240" w:lineRule="auto"/>
              <w:jc w:val="left"/>
              <w:cnfStyle w:val="000000000000" w:firstRow="0" w:lastRow="0" w:firstColumn="0" w:lastColumn="0" w:oddVBand="0" w:evenVBand="0" w:oddHBand="0" w:evenHBand="0" w:firstRowFirstColumn="0" w:firstRowLastColumn="0" w:lastRowFirstColumn="0" w:lastRowLastColumn="0"/>
              <w:rPr>
                <w:rFonts w:cs="Calibri"/>
                <w:sz w:val="16"/>
                <w:szCs w:val="16"/>
              </w:rPr>
            </w:pPr>
            <w:r w:rsidRPr="008A68B0">
              <w:rPr>
                <w:rFonts w:cs="Calibri"/>
                <w:sz w:val="16"/>
                <w:szCs w:val="16"/>
              </w:rPr>
              <w:t>Kapacitātes stiprināšanas pasākumi,</w:t>
            </w:r>
          </w:p>
          <w:p w14:paraId="19C1431C" w14:textId="2FA03D0C" w:rsidR="008A68B0" w:rsidRPr="008A68B0" w:rsidRDefault="008A68B0" w:rsidP="00C927D3">
            <w:pPr>
              <w:pStyle w:val="ListParagraph"/>
              <w:numPr>
                <w:ilvl w:val="0"/>
                <w:numId w:val="28"/>
              </w:numPr>
              <w:spacing w:before="0" w:line="240" w:lineRule="auto"/>
              <w:jc w:val="left"/>
              <w:cnfStyle w:val="000000000000" w:firstRow="0" w:lastRow="0" w:firstColumn="0" w:lastColumn="0" w:oddVBand="0" w:evenVBand="0" w:oddHBand="0" w:evenHBand="0" w:firstRowFirstColumn="0" w:firstRowLastColumn="0" w:lastRowFirstColumn="0" w:lastRowLastColumn="0"/>
              <w:rPr>
                <w:rFonts w:cs="Calibri"/>
                <w:sz w:val="16"/>
                <w:szCs w:val="16"/>
              </w:rPr>
            </w:pPr>
            <w:r w:rsidRPr="008A68B0">
              <w:rPr>
                <w:rFonts w:cs="Calibri"/>
                <w:sz w:val="16"/>
                <w:szCs w:val="16"/>
              </w:rPr>
              <w:t>konsultantu, ekspertu un speciālistu  piesaiste,</w:t>
            </w:r>
          </w:p>
          <w:p w14:paraId="2638378E" w14:textId="501A7240" w:rsidR="008A68B0" w:rsidRPr="008A68B0" w:rsidRDefault="008A68B0" w:rsidP="00C927D3">
            <w:pPr>
              <w:pStyle w:val="ListParagraph"/>
              <w:numPr>
                <w:ilvl w:val="0"/>
                <w:numId w:val="28"/>
              </w:numPr>
              <w:spacing w:before="0" w:line="240" w:lineRule="auto"/>
              <w:jc w:val="left"/>
              <w:cnfStyle w:val="000000000000" w:firstRow="0" w:lastRow="0" w:firstColumn="0" w:lastColumn="0" w:oddVBand="0" w:evenVBand="0" w:oddHBand="0" w:evenHBand="0" w:firstRowFirstColumn="0" w:firstRowLastColumn="0" w:lastRowFirstColumn="0" w:lastRowLastColumn="0"/>
              <w:rPr>
                <w:rFonts w:cs="Calibri"/>
                <w:sz w:val="16"/>
                <w:szCs w:val="16"/>
              </w:rPr>
            </w:pPr>
            <w:proofErr w:type="spellStart"/>
            <w:r w:rsidRPr="008A68B0">
              <w:rPr>
                <w:rFonts w:cs="Calibri"/>
                <w:sz w:val="16"/>
                <w:szCs w:val="16"/>
              </w:rPr>
              <w:t>izvērtējumu</w:t>
            </w:r>
            <w:proofErr w:type="spellEnd"/>
            <w:r w:rsidRPr="008A68B0">
              <w:rPr>
                <w:rFonts w:cs="Calibri"/>
                <w:sz w:val="16"/>
                <w:szCs w:val="16"/>
              </w:rPr>
              <w:t>, ekspertīžu un analīzes veikšana,</w:t>
            </w:r>
          </w:p>
          <w:p w14:paraId="55B806C5" w14:textId="42D63167" w:rsidR="008A68B0" w:rsidRPr="008A68B0" w:rsidRDefault="008A68B0" w:rsidP="00C927D3">
            <w:pPr>
              <w:pStyle w:val="ListParagraph"/>
              <w:numPr>
                <w:ilvl w:val="0"/>
                <w:numId w:val="28"/>
              </w:numPr>
              <w:spacing w:before="0" w:line="240" w:lineRule="auto"/>
              <w:jc w:val="left"/>
              <w:cnfStyle w:val="000000000000" w:firstRow="0" w:lastRow="0" w:firstColumn="0" w:lastColumn="0" w:oddVBand="0" w:evenVBand="0" w:oddHBand="0" w:evenHBand="0" w:firstRowFirstColumn="0" w:firstRowLastColumn="0" w:lastRowFirstColumn="0" w:lastRowLastColumn="0"/>
              <w:rPr>
                <w:rFonts w:cs="Calibri"/>
                <w:sz w:val="16"/>
                <w:szCs w:val="16"/>
              </w:rPr>
            </w:pPr>
            <w:r w:rsidRPr="008A68B0">
              <w:rPr>
                <w:rFonts w:cs="Calibri"/>
                <w:sz w:val="16"/>
                <w:szCs w:val="16"/>
              </w:rPr>
              <w:t>informatīvie un izglītojošie pasākumi,</w:t>
            </w:r>
          </w:p>
          <w:p w14:paraId="0FE898A6" w14:textId="52E2EFC5" w:rsidR="008A68B0" w:rsidRPr="008A68B0" w:rsidRDefault="008A68B0" w:rsidP="00C927D3">
            <w:pPr>
              <w:pStyle w:val="ListParagraph"/>
              <w:numPr>
                <w:ilvl w:val="0"/>
                <w:numId w:val="28"/>
              </w:numPr>
              <w:spacing w:before="0" w:line="240" w:lineRule="auto"/>
              <w:jc w:val="left"/>
              <w:cnfStyle w:val="000000000000" w:firstRow="0" w:lastRow="0" w:firstColumn="0" w:lastColumn="0" w:oddVBand="0" w:evenVBand="0" w:oddHBand="0" w:evenHBand="0" w:firstRowFirstColumn="0" w:firstRowLastColumn="0" w:lastRowFirstColumn="0" w:lastRowLastColumn="0"/>
              <w:rPr>
                <w:rFonts w:cs="Calibri"/>
                <w:sz w:val="16"/>
                <w:szCs w:val="16"/>
              </w:rPr>
            </w:pPr>
            <w:r w:rsidRPr="008A68B0">
              <w:rPr>
                <w:rFonts w:cs="Calibri"/>
                <w:sz w:val="16"/>
                <w:szCs w:val="16"/>
              </w:rPr>
              <w:t>dažādu sadarbības mehānismu izveide,</w:t>
            </w:r>
          </w:p>
          <w:p w14:paraId="4474E980" w14:textId="31E2A0F9" w:rsidR="009A31EC" w:rsidRPr="00401EA7" w:rsidRDefault="008A68B0" w:rsidP="00C927D3">
            <w:pPr>
              <w:pStyle w:val="ListParagraph"/>
              <w:numPr>
                <w:ilvl w:val="0"/>
                <w:numId w:val="28"/>
              </w:numPr>
              <w:spacing w:before="0" w:line="240" w:lineRule="auto"/>
              <w:jc w:val="left"/>
              <w:cnfStyle w:val="000000000000" w:firstRow="0" w:lastRow="0" w:firstColumn="0" w:lastColumn="0" w:oddVBand="0" w:evenVBand="0" w:oddHBand="0" w:evenHBand="0" w:firstRowFirstColumn="0" w:firstRowLastColumn="0" w:lastRowFirstColumn="0" w:lastRowLastColumn="0"/>
              <w:rPr>
                <w:rFonts w:cs="Calibri"/>
                <w:sz w:val="16"/>
                <w:szCs w:val="16"/>
              </w:rPr>
            </w:pPr>
            <w:r w:rsidRPr="008A68B0">
              <w:rPr>
                <w:rFonts w:cs="Calibri"/>
                <w:sz w:val="16"/>
                <w:szCs w:val="16"/>
              </w:rPr>
              <w:t>līdzdalības platformas un digitālie risinājumi.</w:t>
            </w:r>
          </w:p>
        </w:tc>
        <w:tc>
          <w:tcPr>
            <w:tcW w:w="1643" w:type="dxa"/>
          </w:tcPr>
          <w:p w14:paraId="542EBD00" w14:textId="05E818E9" w:rsidR="009A31EC" w:rsidRPr="00401EA7" w:rsidRDefault="00D722D6" w:rsidP="00D722D6">
            <w:pPr>
              <w:pStyle w:val="ListParagraph"/>
              <w:spacing w:before="0" w:line="240" w:lineRule="auto"/>
              <w:ind w:left="0"/>
              <w:jc w:val="left"/>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t xml:space="preserve"> </w:t>
            </w:r>
            <w:r w:rsidR="009A31EC" w:rsidRPr="00401EA7">
              <w:rPr>
                <w:sz w:val="16"/>
                <w:szCs w:val="16"/>
              </w:rPr>
              <w:t>VK</w:t>
            </w:r>
            <w:r w:rsidR="008A68B0">
              <w:rPr>
                <w:sz w:val="16"/>
                <w:szCs w:val="16"/>
              </w:rPr>
              <w:t xml:space="preserve"> (SIF)</w:t>
            </w:r>
          </w:p>
        </w:tc>
        <w:tc>
          <w:tcPr>
            <w:tcW w:w="2088" w:type="dxa"/>
          </w:tcPr>
          <w:p w14:paraId="20157940" w14:textId="53651019" w:rsidR="00792F1F" w:rsidRPr="00401EA7" w:rsidRDefault="008A68B0" w:rsidP="00C927D3">
            <w:pPr>
              <w:pStyle w:val="ListParagraph"/>
              <w:numPr>
                <w:ilvl w:val="0"/>
                <w:numId w:val="29"/>
              </w:num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r w:rsidRPr="008A68B0">
              <w:rPr>
                <w:sz w:val="16"/>
                <w:szCs w:val="16"/>
              </w:rPr>
              <w:t>NVO, kas saņēmušas atbalstu</w:t>
            </w:r>
          </w:p>
          <w:p w14:paraId="72D95454" w14:textId="5A13D1C3" w:rsidR="009A31EC" w:rsidRPr="00401EA7" w:rsidRDefault="009A31EC" w:rsidP="008A68B0">
            <w:pPr>
              <w:pStyle w:val="ListParagraph"/>
              <w:spacing w:before="0" w:line="240" w:lineRule="auto"/>
              <w:ind w:left="360"/>
              <w:jc w:val="left"/>
              <w:cnfStyle w:val="000000000000" w:firstRow="0" w:lastRow="0" w:firstColumn="0" w:lastColumn="0" w:oddVBand="0" w:evenVBand="0" w:oddHBand="0" w:evenHBand="0" w:firstRowFirstColumn="0" w:firstRowLastColumn="0" w:lastRowFirstColumn="0" w:lastRowLastColumn="0"/>
              <w:rPr>
                <w:sz w:val="16"/>
                <w:szCs w:val="16"/>
              </w:rPr>
            </w:pPr>
          </w:p>
          <w:p w14:paraId="168510AE" w14:textId="77777777" w:rsidR="009A31EC" w:rsidRPr="00401EA7" w:rsidRDefault="009A31EC" w:rsidP="00610952">
            <w:pPr>
              <w:pStyle w:val="ListParagraph"/>
              <w:spacing w:before="0" w:line="240" w:lineRule="auto"/>
              <w:ind w:left="0"/>
              <w:jc w:val="left"/>
              <w:cnfStyle w:val="000000000000" w:firstRow="0" w:lastRow="0" w:firstColumn="0" w:lastColumn="0" w:oddVBand="0" w:evenVBand="0" w:oddHBand="0" w:evenHBand="0" w:firstRowFirstColumn="0" w:firstRowLastColumn="0" w:lastRowFirstColumn="0" w:lastRowLastColumn="0"/>
              <w:rPr>
                <w:sz w:val="16"/>
                <w:szCs w:val="16"/>
              </w:rPr>
            </w:pPr>
          </w:p>
        </w:tc>
        <w:tc>
          <w:tcPr>
            <w:tcW w:w="1366" w:type="dxa"/>
          </w:tcPr>
          <w:p w14:paraId="09DDA7EC" w14:textId="45B26791" w:rsidR="009A31EC" w:rsidRPr="00401EA7" w:rsidRDefault="008A68B0" w:rsidP="00B56B4D">
            <w:pPr>
              <w:pStyle w:val="ListParagraph"/>
              <w:spacing w:before="0" w:line="240" w:lineRule="auto"/>
              <w:ind w:left="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KP 21-27</w:t>
            </w:r>
          </w:p>
        </w:tc>
      </w:tr>
      <w:tr w:rsidR="00EF49B2" w:rsidRPr="00401EA7" w14:paraId="75D31DF5" w14:textId="77777777" w:rsidTr="007332FB">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560" w:type="dxa"/>
          </w:tcPr>
          <w:p w14:paraId="1DA2EFEB" w14:textId="1AE90FB6" w:rsidR="009121D5" w:rsidRPr="00401EA7" w:rsidRDefault="009A31EC" w:rsidP="00B56B4D">
            <w:pPr>
              <w:spacing w:before="0" w:line="240" w:lineRule="auto"/>
              <w:rPr>
                <w:b w:val="0"/>
                <w:bCs w:val="0"/>
                <w:sz w:val="16"/>
                <w:szCs w:val="16"/>
              </w:rPr>
            </w:pPr>
            <w:r w:rsidRPr="00401EA7">
              <w:rPr>
                <w:b w:val="0"/>
                <w:bCs w:val="0"/>
                <w:sz w:val="16"/>
                <w:szCs w:val="16"/>
              </w:rPr>
              <w:t>4.2</w:t>
            </w:r>
            <w:r w:rsidR="00A00751">
              <w:rPr>
                <w:b w:val="0"/>
                <w:bCs w:val="0"/>
                <w:sz w:val="16"/>
                <w:szCs w:val="16"/>
              </w:rPr>
              <w:t>.</w:t>
            </w:r>
          </w:p>
        </w:tc>
        <w:tc>
          <w:tcPr>
            <w:tcW w:w="1654" w:type="dxa"/>
          </w:tcPr>
          <w:p w14:paraId="0EDABBAD" w14:textId="3CBDEBDA" w:rsidR="009121D5" w:rsidRPr="00401EA7" w:rsidRDefault="008A68B0" w:rsidP="00610952">
            <w:pPr>
              <w:spacing w:before="0" w:line="240" w:lineRule="auto"/>
              <w:jc w:val="left"/>
              <w:cnfStyle w:val="000000100000" w:firstRow="0" w:lastRow="0" w:firstColumn="0" w:lastColumn="0" w:oddVBand="0" w:evenVBand="0" w:oddHBand="1" w:evenHBand="0" w:firstRowFirstColumn="0" w:firstRowLastColumn="0" w:lastRowFirstColumn="0" w:lastRowLastColumn="0"/>
              <w:rPr>
                <w:sz w:val="16"/>
                <w:szCs w:val="16"/>
              </w:rPr>
            </w:pPr>
            <w:r w:rsidRPr="008A68B0">
              <w:rPr>
                <w:rFonts w:cs="Calibri"/>
                <w:sz w:val="16"/>
                <w:szCs w:val="16"/>
              </w:rPr>
              <w:t>Sociālā dialoga attīstība, stiprinot sociālo partneru veiktspēju  līdzdarboties likumdošanas, nacionālo reformu un koplīgumu slēgšanas pārrunu procesā</w:t>
            </w:r>
          </w:p>
        </w:tc>
        <w:tc>
          <w:tcPr>
            <w:tcW w:w="2748" w:type="dxa"/>
          </w:tcPr>
          <w:p w14:paraId="0E506A37" w14:textId="77777777" w:rsidR="008A68B0" w:rsidRPr="008A68B0" w:rsidRDefault="008A68B0" w:rsidP="00C927D3">
            <w:pPr>
              <w:pStyle w:val="ListParagraph"/>
              <w:numPr>
                <w:ilvl w:val="0"/>
                <w:numId w:val="29"/>
              </w:numPr>
              <w:spacing w:before="0" w:line="240" w:lineRule="auto"/>
              <w:jc w:val="left"/>
              <w:cnfStyle w:val="000000100000" w:firstRow="0" w:lastRow="0" w:firstColumn="0" w:lastColumn="0" w:oddVBand="0" w:evenVBand="0" w:oddHBand="1" w:evenHBand="0" w:firstRowFirstColumn="0" w:firstRowLastColumn="0" w:lastRowFirstColumn="0" w:lastRowLastColumn="0"/>
              <w:rPr>
                <w:rFonts w:cs="Calibri"/>
                <w:sz w:val="16"/>
                <w:szCs w:val="16"/>
              </w:rPr>
            </w:pPr>
            <w:r w:rsidRPr="008A68B0">
              <w:rPr>
                <w:rFonts w:cs="Calibri"/>
                <w:sz w:val="16"/>
                <w:szCs w:val="16"/>
              </w:rPr>
              <w:t>Kapacitātes stiprināšanas pasākumi,</w:t>
            </w:r>
          </w:p>
          <w:p w14:paraId="3E07885D" w14:textId="16108A9A" w:rsidR="008A68B0" w:rsidRPr="008A68B0" w:rsidRDefault="008A68B0" w:rsidP="00C927D3">
            <w:pPr>
              <w:pStyle w:val="ListParagraph"/>
              <w:numPr>
                <w:ilvl w:val="0"/>
                <w:numId w:val="29"/>
              </w:numPr>
              <w:spacing w:before="0" w:line="240" w:lineRule="auto"/>
              <w:jc w:val="left"/>
              <w:cnfStyle w:val="000000100000" w:firstRow="0" w:lastRow="0" w:firstColumn="0" w:lastColumn="0" w:oddVBand="0" w:evenVBand="0" w:oddHBand="1" w:evenHBand="0" w:firstRowFirstColumn="0" w:firstRowLastColumn="0" w:lastRowFirstColumn="0" w:lastRowLastColumn="0"/>
              <w:rPr>
                <w:rFonts w:cs="Calibri"/>
                <w:sz w:val="16"/>
                <w:szCs w:val="16"/>
              </w:rPr>
            </w:pPr>
            <w:r w:rsidRPr="008A68B0">
              <w:rPr>
                <w:rFonts w:cs="Calibri"/>
                <w:sz w:val="16"/>
                <w:szCs w:val="16"/>
              </w:rPr>
              <w:t>konsultantu, ekspertu un speciālistu  piesaiste,</w:t>
            </w:r>
          </w:p>
          <w:p w14:paraId="42071D18" w14:textId="49B7CC8B" w:rsidR="008A68B0" w:rsidRPr="008A68B0" w:rsidRDefault="008A68B0" w:rsidP="00C927D3">
            <w:pPr>
              <w:pStyle w:val="ListParagraph"/>
              <w:numPr>
                <w:ilvl w:val="0"/>
                <w:numId w:val="29"/>
              </w:numPr>
              <w:spacing w:before="0" w:line="240" w:lineRule="auto"/>
              <w:jc w:val="left"/>
              <w:cnfStyle w:val="000000100000" w:firstRow="0" w:lastRow="0" w:firstColumn="0" w:lastColumn="0" w:oddVBand="0" w:evenVBand="0" w:oddHBand="1" w:evenHBand="0" w:firstRowFirstColumn="0" w:firstRowLastColumn="0" w:lastRowFirstColumn="0" w:lastRowLastColumn="0"/>
              <w:rPr>
                <w:rFonts w:cs="Calibri"/>
                <w:sz w:val="16"/>
                <w:szCs w:val="16"/>
              </w:rPr>
            </w:pPr>
            <w:proofErr w:type="spellStart"/>
            <w:r w:rsidRPr="008A68B0">
              <w:rPr>
                <w:rFonts w:cs="Calibri"/>
                <w:sz w:val="16"/>
                <w:szCs w:val="16"/>
              </w:rPr>
              <w:t>izvērtējumu</w:t>
            </w:r>
            <w:proofErr w:type="spellEnd"/>
            <w:r w:rsidRPr="008A68B0">
              <w:rPr>
                <w:rFonts w:cs="Calibri"/>
                <w:sz w:val="16"/>
                <w:szCs w:val="16"/>
              </w:rPr>
              <w:t>, ekspertīžu un analīzes veikšana,</w:t>
            </w:r>
          </w:p>
          <w:p w14:paraId="25F3FC3C" w14:textId="3AA552FA" w:rsidR="008A68B0" w:rsidRPr="008A68B0" w:rsidRDefault="008A68B0" w:rsidP="00C927D3">
            <w:pPr>
              <w:pStyle w:val="ListParagraph"/>
              <w:numPr>
                <w:ilvl w:val="0"/>
                <w:numId w:val="29"/>
              </w:numPr>
              <w:spacing w:before="0" w:line="240" w:lineRule="auto"/>
              <w:jc w:val="left"/>
              <w:cnfStyle w:val="000000100000" w:firstRow="0" w:lastRow="0" w:firstColumn="0" w:lastColumn="0" w:oddVBand="0" w:evenVBand="0" w:oddHBand="1" w:evenHBand="0" w:firstRowFirstColumn="0" w:firstRowLastColumn="0" w:lastRowFirstColumn="0" w:lastRowLastColumn="0"/>
              <w:rPr>
                <w:rFonts w:cs="Calibri"/>
                <w:sz w:val="16"/>
                <w:szCs w:val="16"/>
              </w:rPr>
            </w:pPr>
            <w:r w:rsidRPr="008A68B0">
              <w:rPr>
                <w:rFonts w:cs="Calibri"/>
                <w:sz w:val="16"/>
                <w:szCs w:val="16"/>
              </w:rPr>
              <w:t>informatīvie un izglītojošie pasākumi,</w:t>
            </w:r>
          </w:p>
          <w:p w14:paraId="1C204D76" w14:textId="3D5C6348" w:rsidR="008A68B0" w:rsidRPr="008A68B0" w:rsidRDefault="008A68B0" w:rsidP="00C927D3">
            <w:pPr>
              <w:pStyle w:val="ListParagraph"/>
              <w:numPr>
                <w:ilvl w:val="0"/>
                <w:numId w:val="29"/>
              </w:numPr>
              <w:spacing w:before="0" w:line="240" w:lineRule="auto"/>
              <w:jc w:val="left"/>
              <w:cnfStyle w:val="000000100000" w:firstRow="0" w:lastRow="0" w:firstColumn="0" w:lastColumn="0" w:oddVBand="0" w:evenVBand="0" w:oddHBand="1" w:evenHBand="0" w:firstRowFirstColumn="0" w:firstRowLastColumn="0" w:lastRowFirstColumn="0" w:lastRowLastColumn="0"/>
              <w:rPr>
                <w:rFonts w:cs="Calibri"/>
                <w:sz w:val="16"/>
                <w:szCs w:val="16"/>
              </w:rPr>
            </w:pPr>
            <w:r w:rsidRPr="008A68B0">
              <w:rPr>
                <w:rFonts w:cs="Calibri"/>
                <w:sz w:val="16"/>
                <w:szCs w:val="16"/>
              </w:rPr>
              <w:t>dažādu sadarbības mehānismu izveide,</w:t>
            </w:r>
          </w:p>
          <w:p w14:paraId="1E485C2B" w14:textId="320C97CC" w:rsidR="008A68B0" w:rsidRPr="008A68B0" w:rsidRDefault="008A68B0" w:rsidP="00C927D3">
            <w:pPr>
              <w:pStyle w:val="ListParagraph"/>
              <w:numPr>
                <w:ilvl w:val="0"/>
                <w:numId w:val="29"/>
              </w:numPr>
              <w:spacing w:before="0" w:line="240" w:lineRule="auto"/>
              <w:jc w:val="left"/>
              <w:cnfStyle w:val="000000100000" w:firstRow="0" w:lastRow="0" w:firstColumn="0" w:lastColumn="0" w:oddVBand="0" w:evenVBand="0" w:oddHBand="1" w:evenHBand="0" w:firstRowFirstColumn="0" w:firstRowLastColumn="0" w:lastRowFirstColumn="0" w:lastRowLastColumn="0"/>
              <w:rPr>
                <w:rFonts w:cs="Calibri"/>
                <w:sz w:val="16"/>
                <w:szCs w:val="16"/>
              </w:rPr>
            </w:pPr>
            <w:r w:rsidRPr="008A68B0">
              <w:rPr>
                <w:rFonts w:cs="Calibri"/>
                <w:sz w:val="16"/>
                <w:szCs w:val="16"/>
              </w:rPr>
              <w:t>koplīgumu slēgšanas pārrunu un konsultāciju procesa atbalsts darba devēju un darba ņēmēju organizāciju starpā,</w:t>
            </w:r>
          </w:p>
          <w:p w14:paraId="5904AF38" w14:textId="293A0C5A" w:rsidR="008A68B0" w:rsidRPr="008A68B0" w:rsidRDefault="008A68B0" w:rsidP="00C927D3">
            <w:pPr>
              <w:pStyle w:val="ListParagraph"/>
              <w:numPr>
                <w:ilvl w:val="0"/>
                <w:numId w:val="29"/>
              </w:numPr>
              <w:spacing w:before="0" w:line="240" w:lineRule="auto"/>
              <w:jc w:val="left"/>
              <w:cnfStyle w:val="000000100000" w:firstRow="0" w:lastRow="0" w:firstColumn="0" w:lastColumn="0" w:oddVBand="0" w:evenVBand="0" w:oddHBand="1" w:evenHBand="0" w:firstRowFirstColumn="0" w:firstRowLastColumn="0" w:lastRowFirstColumn="0" w:lastRowLastColumn="0"/>
              <w:rPr>
                <w:rFonts w:cs="Calibri"/>
                <w:sz w:val="16"/>
                <w:szCs w:val="16"/>
              </w:rPr>
            </w:pPr>
            <w:r w:rsidRPr="008A68B0">
              <w:rPr>
                <w:rFonts w:cs="Calibri"/>
                <w:sz w:val="16"/>
                <w:szCs w:val="16"/>
              </w:rPr>
              <w:t>publicitātes kampaņas,</w:t>
            </w:r>
          </w:p>
          <w:p w14:paraId="61A9D26C" w14:textId="0762206A" w:rsidR="009A31EC" w:rsidRPr="00401EA7" w:rsidRDefault="008A68B0" w:rsidP="00C927D3">
            <w:pPr>
              <w:pStyle w:val="ListParagraph"/>
              <w:numPr>
                <w:ilvl w:val="0"/>
                <w:numId w:val="29"/>
              </w:numPr>
              <w:spacing w:before="0" w:line="240" w:lineRule="auto"/>
              <w:jc w:val="left"/>
              <w:cnfStyle w:val="000000100000" w:firstRow="0" w:lastRow="0" w:firstColumn="0" w:lastColumn="0" w:oddVBand="0" w:evenVBand="0" w:oddHBand="1" w:evenHBand="0" w:firstRowFirstColumn="0" w:firstRowLastColumn="0" w:lastRowFirstColumn="0" w:lastRowLastColumn="0"/>
              <w:rPr>
                <w:rFonts w:cs="Calibri"/>
                <w:sz w:val="16"/>
                <w:szCs w:val="16"/>
              </w:rPr>
            </w:pPr>
            <w:r w:rsidRPr="008A68B0">
              <w:rPr>
                <w:rFonts w:cs="Calibri"/>
                <w:sz w:val="16"/>
                <w:szCs w:val="16"/>
              </w:rPr>
              <w:t>sadarbības platformas un digitālie risinājumi.</w:t>
            </w:r>
          </w:p>
        </w:tc>
        <w:tc>
          <w:tcPr>
            <w:tcW w:w="1643" w:type="dxa"/>
          </w:tcPr>
          <w:p w14:paraId="4AFA62F5" w14:textId="7230A52C" w:rsidR="009121D5" w:rsidRPr="00401EA7" w:rsidRDefault="00D722D6" w:rsidP="00610952">
            <w:pPr>
              <w:pStyle w:val="ListParagraph"/>
              <w:spacing w:before="0" w:line="240" w:lineRule="auto"/>
              <w:ind w:left="0"/>
              <w:jc w:val="left"/>
              <w:cnfStyle w:val="000000100000" w:firstRow="0" w:lastRow="0" w:firstColumn="0" w:lastColumn="0" w:oddVBand="0" w:evenVBand="0" w:oddHBand="1" w:evenHBand="0" w:firstRowFirstColumn="0" w:firstRowLastColumn="0" w:lastRowFirstColumn="0" w:lastRowLastColumn="0"/>
              <w:rPr>
                <w:sz w:val="16"/>
                <w:szCs w:val="16"/>
              </w:rPr>
            </w:pPr>
            <w:r w:rsidRPr="00401EA7">
              <w:rPr>
                <w:sz w:val="16"/>
                <w:szCs w:val="16"/>
              </w:rPr>
              <w:t xml:space="preserve"> </w:t>
            </w:r>
            <w:r w:rsidR="00824A62" w:rsidRPr="00401EA7">
              <w:rPr>
                <w:sz w:val="16"/>
                <w:szCs w:val="16"/>
              </w:rPr>
              <w:t>VK</w:t>
            </w:r>
          </w:p>
        </w:tc>
        <w:tc>
          <w:tcPr>
            <w:tcW w:w="2088" w:type="dxa"/>
          </w:tcPr>
          <w:p w14:paraId="02B33629" w14:textId="4737B06B" w:rsidR="009121D5" w:rsidRPr="00401EA7" w:rsidRDefault="00A00751" w:rsidP="00C927D3">
            <w:pPr>
              <w:pStyle w:val="ListParagraph"/>
              <w:numPr>
                <w:ilvl w:val="0"/>
                <w:numId w:val="57"/>
              </w:numPr>
              <w:spacing w:before="0" w:line="240" w:lineRule="auto"/>
              <w:ind w:left="364" w:hanging="364"/>
              <w:jc w:val="left"/>
              <w:cnfStyle w:val="000000100000" w:firstRow="0" w:lastRow="0" w:firstColumn="0" w:lastColumn="0" w:oddVBand="0" w:evenVBand="0" w:oddHBand="1" w:evenHBand="0" w:firstRowFirstColumn="0" w:firstRowLastColumn="0" w:lastRowFirstColumn="0" w:lastRowLastColumn="0"/>
              <w:rPr>
                <w:sz w:val="16"/>
                <w:szCs w:val="16"/>
              </w:rPr>
            </w:pPr>
            <w:r w:rsidRPr="00A00751">
              <w:rPr>
                <w:sz w:val="16"/>
                <w:szCs w:val="16"/>
              </w:rPr>
              <w:t>Sociālo partneru skaits, kas saņēmuši atbalstu</w:t>
            </w:r>
          </w:p>
        </w:tc>
        <w:tc>
          <w:tcPr>
            <w:tcW w:w="1366" w:type="dxa"/>
          </w:tcPr>
          <w:p w14:paraId="30317E9D" w14:textId="233B4D7E" w:rsidR="009121D5" w:rsidRPr="00401EA7" w:rsidRDefault="00A00751" w:rsidP="00B56B4D">
            <w:pPr>
              <w:pStyle w:val="ListParagraph"/>
              <w:spacing w:before="0" w:line="240" w:lineRule="auto"/>
              <w:ind w:left="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KP 21-27</w:t>
            </w:r>
          </w:p>
        </w:tc>
      </w:tr>
      <w:tr w:rsidR="00A00751" w:rsidRPr="00401EA7" w14:paraId="0803F560" w14:textId="77777777" w:rsidTr="007332FB">
        <w:trPr>
          <w:trHeight w:val="389"/>
        </w:trPr>
        <w:tc>
          <w:tcPr>
            <w:cnfStyle w:val="001000000000" w:firstRow="0" w:lastRow="0" w:firstColumn="1" w:lastColumn="0" w:oddVBand="0" w:evenVBand="0" w:oddHBand="0" w:evenHBand="0" w:firstRowFirstColumn="0" w:firstRowLastColumn="0" w:lastRowFirstColumn="0" w:lastRowLastColumn="0"/>
            <w:tcW w:w="560" w:type="dxa"/>
            <w:tcBorders>
              <w:bottom w:val="single" w:sz="4" w:space="0" w:color="C0504D" w:themeColor="accent2"/>
            </w:tcBorders>
          </w:tcPr>
          <w:p w14:paraId="59FCE3A3" w14:textId="4532A568" w:rsidR="00A00751" w:rsidRPr="00A00751" w:rsidRDefault="00A00751" w:rsidP="00B56B4D">
            <w:pPr>
              <w:spacing w:before="0" w:line="240" w:lineRule="auto"/>
              <w:rPr>
                <w:b w:val="0"/>
                <w:bCs w:val="0"/>
                <w:sz w:val="16"/>
                <w:szCs w:val="16"/>
              </w:rPr>
            </w:pPr>
            <w:r w:rsidRPr="00A00751">
              <w:rPr>
                <w:b w:val="0"/>
                <w:bCs w:val="0"/>
                <w:sz w:val="16"/>
                <w:szCs w:val="16"/>
              </w:rPr>
              <w:t>4.3.</w:t>
            </w:r>
          </w:p>
        </w:tc>
        <w:tc>
          <w:tcPr>
            <w:tcW w:w="1654" w:type="dxa"/>
            <w:tcBorders>
              <w:bottom w:val="single" w:sz="4" w:space="0" w:color="C0504D" w:themeColor="accent2"/>
            </w:tcBorders>
          </w:tcPr>
          <w:p w14:paraId="55B5C9BE" w14:textId="6F7410C2" w:rsidR="00A00751" w:rsidRPr="008A68B0" w:rsidRDefault="00673D95" w:rsidP="00610952">
            <w:pPr>
              <w:spacing w:before="0" w:line="240" w:lineRule="auto"/>
              <w:jc w:val="left"/>
              <w:cnfStyle w:val="000000000000" w:firstRow="0" w:lastRow="0" w:firstColumn="0" w:lastColumn="0" w:oddVBand="0" w:evenVBand="0" w:oddHBand="0" w:evenHBand="0" w:firstRowFirstColumn="0" w:firstRowLastColumn="0" w:lastRowFirstColumn="0" w:lastRowLastColumn="0"/>
              <w:rPr>
                <w:rFonts w:cs="Calibri"/>
                <w:sz w:val="16"/>
                <w:szCs w:val="16"/>
              </w:rPr>
            </w:pPr>
            <w:r>
              <w:rPr>
                <w:rFonts w:cs="Calibri"/>
                <w:sz w:val="16"/>
                <w:szCs w:val="16"/>
              </w:rPr>
              <w:t>NVO</w:t>
            </w:r>
            <w:r w:rsidR="00A00751" w:rsidRPr="00A00751">
              <w:rPr>
                <w:rFonts w:cs="Calibri"/>
                <w:sz w:val="16"/>
                <w:szCs w:val="16"/>
              </w:rPr>
              <w:t xml:space="preserve"> izaugsme sociālās drošības pārstāvniecības stiprināšanai un  sabiedrības interešu uzraudzībai</w:t>
            </w:r>
          </w:p>
        </w:tc>
        <w:tc>
          <w:tcPr>
            <w:tcW w:w="2748" w:type="dxa"/>
            <w:tcBorders>
              <w:bottom w:val="single" w:sz="4" w:space="0" w:color="C0504D" w:themeColor="accent2"/>
            </w:tcBorders>
          </w:tcPr>
          <w:p w14:paraId="29EB72D6" w14:textId="77777777" w:rsidR="00A00751" w:rsidRPr="00A00751" w:rsidRDefault="00A00751" w:rsidP="00A00751">
            <w:pPr>
              <w:spacing w:before="0" w:line="240" w:lineRule="auto"/>
              <w:jc w:val="left"/>
              <w:cnfStyle w:val="000000000000" w:firstRow="0" w:lastRow="0" w:firstColumn="0" w:lastColumn="0" w:oddVBand="0" w:evenVBand="0" w:oddHBand="0" w:evenHBand="0" w:firstRowFirstColumn="0" w:firstRowLastColumn="0" w:lastRowFirstColumn="0" w:lastRowLastColumn="0"/>
              <w:rPr>
                <w:rFonts w:cs="Calibri"/>
                <w:sz w:val="16"/>
                <w:szCs w:val="16"/>
              </w:rPr>
            </w:pPr>
            <w:r w:rsidRPr="00A00751">
              <w:rPr>
                <w:rFonts w:cs="Calibri"/>
                <w:sz w:val="16"/>
                <w:szCs w:val="16"/>
              </w:rPr>
              <w:t>NVO pārstāvniecības stiprināšanas darbības sociālās drošības un sabiedrības interešu uzraudzības par ārvalstu investīciju un valsts budžeta finansējuma izlietojumu jomās, nodrošinot:</w:t>
            </w:r>
          </w:p>
          <w:p w14:paraId="48A13F07" w14:textId="5713AEF9" w:rsidR="00A00751" w:rsidRPr="00A00751" w:rsidRDefault="00A00751" w:rsidP="00C927D3">
            <w:pPr>
              <w:pStyle w:val="ListParagraph"/>
              <w:numPr>
                <w:ilvl w:val="0"/>
                <w:numId w:val="29"/>
              </w:numPr>
              <w:spacing w:before="0" w:line="240" w:lineRule="auto"/>
              <w:jc w:val="left"/>
              <w:cnfStyle w:val="000000000000" w:firstRow="0" w:lastRow="0" w:firstColumn="0" w:lastColumn="0" w:oddVBand="0" w:evenVBand="0" w:oddHBand="0" w:evenHBand="0" w:firstRowFirstColumn="0" w:firstRowLastColumn="0" w:lastRowFirstColumn="0" w:lastRowLastColumn="0"/>
              <w:rPr>
                <w:rFonts w:cs="Calibri"/>
                <w:sz w:val="16"/>
                <w:szCs w:val="16"/>
              </w:rPr>
            </w:pPr>
            <w:r w:rsidRPr="00A00751">
              <w:rPr>
                <w:rFonts w:cs="Calibri"/>
                <w:sz w:val="16"/>
                <w:szCs w:val="16"/>
              </w:rPr>
              <w:t>ekspertu piesaisti;</w:t>
            </w:r>
          </w:p>
          <w:p w14:paraId="6CFBCDBA" w14:textId="2618398D" w:rsidR="00A00751" w:rsidRPr="00A00751" w:rsidRDefault="00A00751" w:rsidP="00C927D3">
            <w:pPr>
              <w:pStyle w:val="ListParagraph"/>
              <w:numPr>
                <w:ilvl w:val="0"/>
                <w:numId w:val="29"/>
              </w:numPr>
              <w:spacing w:before="0" w:line="240" w:lineRule="auto"/>
              <w:jc w:val="left"/>
              <w:cnfStyle w:val="000000000000" w:firstRow="0" w:lastRow="0" w:firstColumn="0" w:lastColumn="0" w:oddVBand="0" w:evenVBand="0" w:oddHBand="0" w:evenHBand="0" w:firstRowFirstColumn="0" w:firstRowLastColumn="0" w:lastRowFirstColumn="0" w:lastRowLastColumn="0"/>
              <w:rPr>
                <w:rFonts w:cs="Calibri"/>
                <w:sz w:val="16"/>
                <w:szCs w:val="16"/>
              </w:rPr>
            </w:pPr>
            <w:r w:rsidRPr="00A00751">
              <w:rPr>
                <w:rFonts w:cs="Calibri"/>
                <w:sz w:val="16"/>
                <w:szCs w:val="16"/>
              </w:rPr>
              <w:t xml:space="preserve">dalību apmācībās, semināros, konferencēs, diskusijās, darba grupās, pieredzes apmaiņas </w:t>
            </w:r>
            <w:r w:rsidRPr="00A00751">
              <w:rPr>
                <w:rFonts w:cs="Calibri"/>
                <w:sz w:val="16"/>
                <w:szCs w:val="16"/>
              </w:rPr>
              <w:lastRenderedPageBreak/>
              <w:t>vizītēs, tostarp ārvalstīs, stažēšanās pasākumos, informatīvos pasākumos un līdzdalības platformās valsts, pašvaldību un starptautiskā līmenī vai to organizēšana;</w:t>
            </w:r>
          </w:p>
          <w:p w14:paraId="13103EC7" w14:textId="51142664" w:rsidR="00A00751" w:rsidRPr="00A00751" w:rsidRDefault="00A00751" w:rsidP="00C927D3">
            <w:pPr>
              <w:pStyle w:val="ListParagraph"/>
              <w:numPr>
                <w:ilvl w:val="0"/>
                <w:numId w:val="29"/>
              </w:numPr>
              <w:spacing w:before="0" w:line="240" w:lineRule="auto"/>
              <w:jc w:val="left"/>
              <w:cnfStyle w:val="000000000000" w:firstRow="0" w:lastRow="0" w:firstColumn="0" w:lastColumn="0" w:oddVBand="0" w:evenVBand="0" w:oddHBand="0" w:evenHBand="0" w:firstRowFirstColumn="0" w:firstRowLastColumn="0" w:lastRowFirstColumn="0" w:lastRowLastColumn="0"/>
              <w:rPr>
                <w:rFonts w:cs="Calibri"/>
                <w:sz w:val="16"/>
                <w:szCs w:val="16"/>
              </w:rPr>
            </w:pPr>
            <w:r w:rsidRPr="00A00751">
              <w:rPr>
                <w:rFonts w:cs="Calibri"/>
                <w:sz w:val="16"/>
                <w:szCs w:val="16"/>
              </w:rPr>
              <w:t>dalību NVO tīklošanās pasākumos un to organizēšana;</w:t>
            </w:r>
          </w:p>
          <w:p w14:paraId="7145027A" w14:textId="77777777" w:rsidR="00A00751" w:rsidRPr="00A00751" w:rsidRDefault="00A00751" w:rsidP="00C927D3">
            <w:pPr>
              <w:pStyle w:val="ListParagraph"/>
              <w:numPr>
                <w:ilvl w:val="0"/>
                <w:numId w:val="29"/>
              </w:numPr>
              <w:spacing w:before="0" w:line="240" w:lineRule="auto"/>
              <w:jc w:val="left"/>
              <w:cnfStyle w:val="000000000000" w:firstRow="0" w:lastRow="0" w:firstColumn="0" w:lastColumn="0" w:oddVBand="0" w:evenVBand="0" w:oddHBand="0" w:evenHBand="0" w:firstRowFirstColumn="0" w:firstRowLastColumn="0" w:lastRowFirstColumn="0" w:lastRowLastColumn="0"/>
              <w:rPr>
                <w:rFonts w:cs="Calibri"/>
                <w:sz w:val="16"/>
                <w:szCs w:val="16"/>
              </w:rPr>
            </w:pPr>
            <w:r w:rsidRPr="00A00751">
              <w:rPr>
                <w:rFonts w:cs="Calibri"/>
                <w:sz w:val="16"/>
                <w:szCs w:val="16"/>
              </w:rPr>
              <w:t xml:space="preserve">metodiku, rokasgrāmatu, stratēģiju, vadlīniju, ieteikumu, instrukciju, informācijas apkopojumu, aptauju, analītisko aprakstu, atzinumu un viedokļu apkopojumu izstrādi un atbalsta sniegšanu organizācijām to darbības uzsākšanai; </w:t>
            </w:r>
          </w:p>
          <w:p w14:paraId="3A095C95" w14:textId="7CA24B73" w:rsidR="00A00751" w:rsidRPr="008A68B0" w:rsidRDefault="00A00751" w:rsidP="00C927D3">
            <w:pPr>
              <w:pStyle w:val="ListParagraph"/>
              <w:numPr>
                <w:ilvl w:val="0"/>
                <w:numId w:val="29"/>
              </w:numPr>
              <w:spacing w:before="0" w:line="240" w:lineRule="auto"/>
              <w:jc w:val="left"/>
              <w:cnfStyle w:val="000000000000" w:firstRow="0" w:lastRow="0" w:firstColumn="0" w:lastColumn="0" w:oddVBand="0" w:evenVBand="0" w:oddHBand="0" w:evenHBand="0" w:firstRowFirstColumn="0" w:firstRowLastColumn="0" w:lastRowFirstColumn="0" w:lastRowLastColumn="0"/>
              <w:rPr>
                <w:rFonts w:cs="Calibri"/>
                <w:sz w:val="16"/>
                <w:szCs w:val="16"/>
              </w:rPr>
            </w:pPr>
            <w:r w:rsidRPr="00A00751">
              <w:rPr>
                <w:rFonts w:cs="Calibri"/>
                <w:sz w:val="16"/>
                <w:szCs w:val="16"/>
              </w:rPr>
              <w:t>informācijas un publicitātes pasākumus u.c.</w:t>
            </w:r>
          </w:p>
        </w:tc>
        <w:tc>
          <w:tcPr>
            <w:tcW w:w="1643" w:type="dxa"/>
            <w:tcBorders>
              <w:bottom w:val="single" w:sz="4" w:space="0" w:color="C0504D" w:themeColor="accent2"/>
            </w:tcBorders>
          </w:tcPr>
          <w:p w14:paraId="1431A2D0" w14:textId="4EA5D4F8" w:rsidR="00A00751" w:rsidRPr="00401EA7" w:rsidRDefault="00A00751" w:rsidP="00610952">
            <w:pPr>
              <w:pStyle w:val="ListParagraph"/>
              <w:spacing w:before="0" w:line="240" w:lineRule="auto"/>
              <w:ind w:left="0"/>
              <w:jc w:val="left"/>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lastRenderedPageBreak/>
              <w:t>VK</w:t>
            </w:r>
            <w:r>
              <w:rPr>
                <w:sz w:val="16"/>
                <w:szCs w:val="16"/>
              </w:rPr>
              <w:t xml:space="preserve"> (SIF)</w:t>
            </w:r>
          </w:p>
        </w:tc>
        <w:tc>
          <w:tcPr>
            <w:tcW w:w="2088" w:type="dxa"/>
            <w:tcBorders>
              <w:bottom w:val="single" w:sz="4" w:space="0" w:color="C0504D" w:themeColor="accent2"/>
            </w:tcBorders>
          </w:tcPr>
          <w:p w14:paraId="4F3FC181" w14:textId="2BE568D7" w:rsidR="00A00751" w:rsidRPr="00A00751" w:rsidRDefault="00A00751" w:rsidP="00C927D3">
            <w:pPr>
              <w:pStyle w:val="ListParagraph"/>
              <w:numPr>
                <w:ilvl w:val="0"/>
                <w:numId w:val="57"/>
              </w:numPr>
              <w:spacing w:before="0" w:line="240" w:lineRule="auto"/>
              <w:ind w:left="364" w:hanging="364"/>
              <w:jc w:val="left"/>
              <w:cnfStyle w:val="000000000000" w:firstRow="0" w:lastRow="0" w:firstColumn="0" w:lastColumn="0" w:oddVBand="0" w:evenVBand="0" w:oddHBand="0" w:evenHBand="0" w:firstRowFirstColumn="0" w:firstRowLastColumn="0" w:lastRowFirstColumn="0" w:lastRowLastColumn="0"/>
              <w:rPr>
                <w:sz w:val="16"/>
                <w:szCs w:val="16"/>
              </w:rPr>
            </w:pPr>
            <w:r w:rsidRPr="008A68B0">
              <w:rPr>
                <w:sz w:val="16"/>
                <w:szCs w:val="16"/>
              </w:rPr>
              <w:t>NVO, kas saņēmušas atbalstu</w:t>
            </w:r>
          </w:p>
        </w:tc>
        <w:tc>
          <w:tcPr>
            <w:tcW w:w="1366" w:type="dxa"/>
            <w:tcBorders>
              <w:bottom w:val="single" w:sz="4" w:space="0" w:color="C0504D" w:themeColor="accent2"/>
            </w:tcBorders>
          </w:tcPr>
          <w:p w14:paraId="5BEF57B0" w14:textId="0EC40DBF" w:rsidR="00A00751" w:rsidRDefault="00A00751" w:rsidP="00B56B4D">
            <w:pPr>
              <w:pStyle w:val="ListParagraph"/>
              <w:spacing w:before="0" w:line="240" w:lineRule="auto"/>
              <w:ind w:left="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AF</w:t>
            </w:r>
          </w:p>
        </w:tc>
      </w:tr>
      <w:tr w:rsidR="00A00751" w:rsidRPr="00401EA7" w14:paraId="27963D51" w14:textId="77777777" w:rsidTr="007332FB">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560" w:type="dxa"/>
          </w:tcPr>
          <w:p w14:paraId="0A2D46B3" w14:textId="1D2F09E1" w:rsidR="00A00751" w:rsidRPr="00A00751" w:rsidRDefault="00A00751" w:rsidP="00B56B4D">
            <w:pPr>
              <w:spacing w:before="0" w:line="240" w:lineRule="auto"/>
              <w:rPr>
                <w:b w:val="0"/>
                <w:bCs w:val="0"/>
                <w:sz w:val="16"/>
                <w:szCs w:val="16"/>
              </w:rPr>
            </w:pPr>
            <w:r>
              <w:rPr>
                <w:b w:val="0"/>
                <w:bCs w:val="0"/>
                <w:sz w:val="16"/>
                <w:szCs w:val="16"/>
              </w:rPr>
              <w:t>4.4.</w:t>
            </w:r>
          </w:p>
        </w:tc>
        <w:tc>
          <w:tcPr>
            <w:tcW w:w="1654" w:type="dxa"/>
          </w:tcPr>
          <w:p w14:paraId="05FE049E" w14:textId="214EABB6" w:rsidR="00A00751" w:rsidRPr="00A00751" w:rsidRDefault="00A00751" w:rsidP="00610952">
            <w:pPr>
              <w:spacing w:before="0" w:line="240" w:lineRule="auto"/>
              <w:jc w:val="left"/>
              <w:cnfStyle w:val="000000100000" w:firstRow="0" w:lastRow="0" w:firstColumn="0" w:lastColumn="0" w:oddVBand="0" w:evenVBand="0" w:oddHBand="1" w:evenHBand="0" w:firstRowFirstColumn="0" w:firstRowLastColumn="0" w:lastRowFirstColumn="0" w:lastRowLastColumn="0"/>
              <w:rPr>
                <w:rFonts w:cs="Calibri"/>
                <w:sz w:val="16"/>
                <w:szCs w:val="16"/>
              </w:rPr>
            </w:pPr>
            <w:r w:rsidRPr="00A00751">
              <w:rPr>
                <w:rFonts w:cs="Calibri"/>
                <w:sz w:val="16"/>
                <w:szCs w:val="16"/>
              </w:rPr>
              <w:t>Uzraudzības komitejas un tās locekļu sadarbība un iesaiste</w:t>
            </w:r>
          </w:p>
        </w:tc>
        <w:tc>
          <w:tcPr>
            <w:tcW w:w="2748" w:type="dxa"/>
          </w:tcPr>
          <w:p w14:paraId="7D03CEBA" w14:textId="58979EB3" w:rsidR="00A00751" w:rsidRPr="00A00751" w:rsidRDefault="00556ECF" w:rsidP="00C927D3">
            <w:pPr>
              <w:pStyle w:val="ListParagraph"/>
              <w:numPr>
                <w:ilvl w:val="0"/>
                <w:numId w:val="57"/>
              </w:numPr>
              <w:spacing w:before="0" w:line="240" w:lineRule="auto"/>
              <w:ind w:left="365" w:hanging="365"/>
              <w:jc w:val="left"/>
              <w:cnfStyle w:val="000000100000" w:firstRow="0" w:lastRow="0" w:firstColumn="0" w:lastColumn="0" w:oddVBand="0" w:evenVBand="0" w:oddHBand="1" w:evenHBand="0" w:firstRowFirstColumn="0" w:firstRowLastColumn="0" w:lastRowFirstColumn="0" w:lastRowLastColumn="0"/>
              <w:rPr>
                <w:rFonts w:cs="Calibri"/>
                <w:sz w:val="16"/>
                <w:szCs w:val="16"/>
              </w:rPr>
            </w:pPr>
            <w:r w:rsidRPr="00556ECF">
              <w:rPr>
                <w:rFonts w:cs="Calibri"/>
                <w:sz w:val="16"/>
                <w:szCs w:val="16"/>
              </w:rPr>
              <w:t>Uzraudzības komitejas NVO kapacitātes stiprināšana, partnerības principa attīstīšana un sabiedrības līdzdalības nodrošināšana kohēzijas politikas fondu vadības un uzraudzības procesos</w:t>
            </w:r>
          </w:p>
        </w:tc>
        <w:tc>
          <w:tcPr>
            <w:tcW w:w="1643" w:type="dxa"/>
          </w:tcPr>
          <w:p w14:paraId="161EB1A8" w14:textId="62F9F134" w:rsidR="00A00751" w:rsidRPr="00401EA7" w:rsidRDefault="00556ECF" w:rsidP="00610952">
            <w:pPr>
              <w:pStyle w:val="ListParagraph"/>
              <w:spacing w:before="0" w:line="240" w:lineRule="auto"/>
              <w:ind w:left="0"/>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VK (VAS, VI)</w:t>
            </w:r>
          </w:p>
        </w:tc>
        <w:tc>
          <w:tcPr>
            <w:tcW w:w="2088" w:type="dxa"/>
          </w:tcPr>
          <w:p w14:paraId="329225B7" w14:textId="097D4090" w:rsidR="00A00751" w:rsidRPr="008A68B0" w:rsidRDefault="00556ECF" w:rsidP="00C927D3">
            <w:pPr>
              <w:pStyle w:val="ListParagraph"/>
              <w:numPr>
                <w:ilvl w:val="0"/>
                <w:numId w:val="57"/>
              </w:numPr>
              <w:spacing w:before="0" w:line="240" w:lineRule="auto"/>
              <w:ind w:left="364" w:hanging="364"/>
              <w:jc w:val="left"/>
              <w:cnfStyle w:val="000000100000" w:firstRow="0" w:lastRow="0" w:firstColumn="0" w:lastColumn="0" w:oddVBand="0" w:evenVBand="0" w:oddHBand="1" w:evenHBand="0" w:firstRowFirstColumn="0" w:firstRowLastColumn="0" w:lastRowFirstColumn="0" w:lastRowLastColumn="0"/>
              <w:rPr>
                <w:sz w:val="16"/>
                <w:szCs w:val="16"/>
              </w:rPr>
            </w:pPr>
            <w:r w:rsidRPr="00556ECF">
              <w:rPr>
                <w:sz w:val="16"/>
                <w:szCs w:val="16"/>
              </w:rPr>
              <w:t>UK pārstāvētās NVO, kas saņēmušas atbalstu</w:t>
            </w:r>
          </w:p>
        </w:tc>
        <w:tc>
          <w:tcPr>
            <w:tcW w:w="1366" w:type="dxa"/>
          </w:tcPr>
          <w:p w14:paraId="2BBDB35A" w14:textId="3AF388B5" w:rsidR="00A00751" w:rsidRDefault="00556ECF" w:rsidP="00B56B4D">
            <w:pPr>
              <w:pStyle w:val="ListParagraph"/>
              <w:spacing w:before="0" w:line="240" w:lineRule="auto"/>
              <w:ind w:left="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TP</w:t>
            </w:r>
          </w:p>
        </w:tc>
      </w:tr>
      <w:tr w:rsidR="00556ECF" w:rsidRPr="00401EA7" w14:paraId="4151D777" w14:textId="77777777" w:rsidTr="007332FB">
        <w:trPr>
          <w:trHeight w:val="389"/>
        </w:trPr>
        <w:tc>
          <w:tcPr>
            <w:cnfStyle w:val="001000000000" w:firstRow="0" w:lastRow="0" w:firstColumn="1" w:lastColumn="0" w:oddVBand="0" w:evenVBand="0" w:oddHBand="0" w:evenHBand="0" w:firstRowFirstColumn="0" w:firstRowLastColumn="0" w:lastRowFirstColumn="0" w:lastRowLastColumn="0"/>
            <w:tcW w:w="560" w:type="dxa"/>
            <w:tcBorders>
              <w:bottom w:val="single" w:sz="4" w:space="0" w:color="C0504D" w:themeColor="accent2"/>
            </w:tcBorders>
          </w:tcPr>
          <w:p w14:paraId="40FADB0A" w14:textId="064C3067" w:rsidR="00556ECF" w:rsidRDefault="00556ECF" w:rsidP="00B56B4D">
            <w:pPr>
              <w:spacing w:before="0" w:line="240" w:lineRule="auto"/>
              <w:rPr>
                <w:b w:val="0"/>
                <w:bCs w:val="0"/>
                <w:sz w:val="16"/>
                <w:szCs w:val="16"/>
              </w:rPr>
            </w:pPr>
            <w:r>
              <w:rPr>
                <w:b w:val="0"/>
                <w:bCs w:val="0"/>
                <w:sz w:val="16"/>
                <w:szCs w:val="16"/>
              </w:rPr>
              <w:t>4.5.</w:t>
            </w:r>
          </w:p>
        </w:tc>
        <w:tc>
          <w:tcPr>
            <w:tcW w:w="1654" w:type="dxa"/>
            <w:tcBorders>
              <w:bottom w:val="single" w:sz="4" w:space="0" w:color="C0504D" w:themeColor="accent2"/>
            </w:tcBorders>
          </w:tcPr>
          <w:p w14:paraId="72B1F6DB" w14:textId="60FAEA2A" w:rsidR="00556ECF" w:rsidRPr="00A00751" w:rsidRDefault="00556ECF" w:rsidP="00610952">
            <w:pPr>
              <w:spacing w:before="0" w:line="240" w:lineRule="auto"/>
              <w:jc w:val="left"/>
              <w:cnfStyle w:val="000000000000" w:firstRow="0" w:lastRow="0" w:firstColumn="0" w:lastColumn="0" w:oddVBand="0" w:evenVBand="0" w:oddHBand="0" w:evenHBand="0" w:firstRowFirstColumn="0" w:firstRowLastColumn="0" w:lastRowFirstColumn="0" w:lastRowLastColumn="0"/>
              <w:rPr>
                <w:rFonts w:cs="Calibri"/>
                <w:sz w:val="16"/>
                <w:szCs w:val="16"/>
              </w:rPr>
            </w:pPr>
            <w:r w:rsidRPr="00556ECF">
              <w:rPr>
                <w:rFonts w:cs="Calibri"/>
                <w:sz w:val="16"/>
                <w:szCs w:val="16"/>
              </w:rPr>
              <w:t>Veicināt kvalitatīvu NVO līdzdalību ar jaunu sadarbības platformu un līdzdalības mehānismu iedzīvināšanu</w:t>
            </w:r>
          </w:p>
        </w:tc>
        <w:tc>
          <w:tcPr>
            <w:tcW w:w="2748" w:type="dxa"/>
            <w:tcBorders>
              <w:bottom w:val="single" w:sz="4" w:space="0" w:color="C0504D" w:themeColor="accent2"/>
            </w:tcBorders>
          </w:tcPr>
          <w:p w14:paraId="6BF91F32" w14:textId="77777777" w:rsidR="00556ECF" w:rsidRPr="00556ECF" w:rsidRDefault="00556ECF" w:rsidP="00C927D3">
            <w:pPr>
              <w:pStyle w:val="ListParagraph"/>
              <w:numPr>
                <w:ilvl w:val="0"/>
                <w:numId w:val="57"/>
              </w:numPr>
              <w:spacing w:before="0" w:line="240" w:lineRule="auto"/>
              <w:ind w:left="365" w:hanging="365"/>
              <w:jc w:val="left"/>
              <w:cnfStyle w:val="000000000000" w:firstRow="0" w:lastRow="0" w:firstColumn="0" w:lastColumn="0" w:oddVBand="0" w:evenVBand="0" w:oddHBand="0" w:evenHBand="0" w:firstRowFirstColumn="0" w:firstRowLastColumn="0" w:lastRowFirstColumn="0" w:lastRowLastColumn="0"/>
              <w:rPr>
                <w:rFonts w:cs="Calibri"/>
                <w:sz w:val="16"/>
                <w:szCs w:val="16"/>
              </w:rPr>
            </w:pPr>
            <w:r w:rsidRPr="00556ECF">
              <w:rPr>
                <w:rFonts w:cs="Calibri"/>
                <w:sz w:val="16"/>
                <w:szCs w:val="16"/>
              </w:rPr>
              <w:t>Nodrošināti vajadzīgie instrumenti un apmācības pilsoniskās sabiedrības pārstāvjiem Kohēzijas politikas efektīvākai īstenošanai</w:t>
            </w:r>
          </w:p>
          <w:p w14:paraId="305822CD" w14:textId="0564DC92" w:rsidR="00556ECF" w:rsidRPr="00556ECF" w:rsidRDefault="00556ECF" w:rsidP="00C927D3">
            <w:pPr>
              <w:pStyle w:val="ListParagraph"/>
              <w:numPr>
                <w:ilvl w:val="0"/>
                <w:numId w:val="57"/>
              </w:numPr>
              <w:spacing w:before="0" w:line="240" w:lineRule="auto"/>
              <w:ind w:left="365" w:hanging="365"/>
              <w:jc w:val="left"/>
              <w:cnfStyle w:val="000000000000" w:firstRow="0" w:lastRow="0" w:firstColumn="0" w:lastColumn="0" w:oddVBand="0" w:evenVBand="0" w:oddHBand="0" w:evenHBand="0" w:firstRowFirstColumn="0" w:firstRowLastColumn="0" w:lastRowFirstColumn="0" w:lastRowLastColumn="0"/>
              <w:rPr>
                <w:rFonts w:cs="Calibri"/>
                <w:sz w:val="16"/>
                <w:szCs w:val="16"/>
              </w:rPr>
            </w:pPr>
            <w:r w:rsidRPr="00556ECF">
              <w:rPr>
                <w:rFonts w:cs="Calibri"/>
                <w:sz w:val="16"/>
                <w:szCs w:val="16"/>
              </w:rPr>
              <w:t xml:space="preserve">Jaunu iesaistes metožu izmantošana – </w:t>
            </w:r>
            <w:proofErr w:type="spellStart"/>
            <w:r w:rsidRPr="00556ECF">
              <w:rPr>
                <w:rFonts w:cs="Calibri"/>
                <w:sz w:val="16"/>
                <w:szCs w:val="16"/>
              </w:rPr>
              <w:t>hakatoni</w:t>
            </w:r>
            <w:proofErr w:type="spellEnd"/>
            <w:r w:rsidRPr="00556ECF">
              <w:rPr>
                <w:rFonts w:cs="Calibri"/>
                <w:sz w:val="16"/>
                <w:szCs w:val="16"/>
              </w:rPr>
              <w:t xml:space="preserve">, </w:t>
            </w:r>
            <w:proofErr w:type="spellStart"/>
            <w:r w:rsidRPr="00556ECF">
              <w:rPr>
                <w:rFonts w:cs="Calibri"/>
                <w:sz w:val="16"/>
                <w:szCs w:val="16"/>
              </w:rPr>
              <w:t>domnīcas</w:t>
            </w:r>
            <w:proofErr w:type="spellEnd"/>
            <w:r w:rsidRPr="00556ECF">
              <w:rPr>
                <w:rFonts w:cs="Calibri"/>
                <w:sz w:val="16"/>
                <w:szCs w:val="16"/>
              </w:rPr>
              <w:t>, ikgadējās tikšanās ar nozaru ministrijām</w:t>
            </w:r>
          </w:p>
        </w:tc>
        <w:tc>
          <w:tcPr>
            <w:tcW w:w="1643" w:type="dxa"/>
            <w:tcBorders>
              <w:bottom w:val="single" w:sz="4" w:space="0" w:color="C0504D" w:themeColor="accent2"/>
            </w:tcBorders>
          </w:tcPr>
          <w:p w14:paraId="403BD409" w14:textId="2415F4E1" w:rsidR="00556ECF" w:rsidRDefault="00556ECF" w:rsidP="00610952">
            <w:pPr>
              <w:pStyle w:val="ListParagraph"/>
              <w:spacing w:before="0" w:line="240" w:lineRule="auto"/>
              <w:ind w:left="0"/>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VK (VI)</w:t>
            </w:r>
          </w:p>
        </w:tc>
        <w:tc>
          <w:tcPr>
            <w:tcW w:w="2088" w:type="dxa"/>
            <w:tcBorders>
              <w:bottom w:val="single" w:sz="4" w:space="0" w:color="C0504D" w:themeColor="accent2"/>
            </w:tcBorders>
          </w:tcPr>
          <w:p w14:paraId="524234A3" w14:textId="02018D49" w:rsidR="00556ECF" w:rsidRPr="00556ECF" w:rsidRDefault="00556ECF" w:rsidP="00C927D3">
            <w:pPr>
              <w:pStyle w:val="ListParagraph"/>
              <w:numPr>
                <w:ilvl w:val="0"/>
                <w:numId w:val="57"/>
              </w:numPr>
              <w:spacing w:before="0" w:line="240" w:lineRule="auto"/>
              <w:ind w:left="364" w:hanging="364"/>
              <w:jc w:val="left"/>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556ECF">
              <w:rPr>
                <w:sz w:val="16"/>
                <w:szCs w:val="16"/>
              </w:rPr>
              <w:t>Hakatoni</w:t>
            </w:r>
            <w:proofErr w:type="spellEnd"/>
            <w:r w:rsidRPr="00556ECF">
              <w:rPr>
                <w:sz w:val="16"/>
                <w:szCs w:val="16"/>
              </w:rPr>
              <w:t xml:space="preserve">, </w:t>
            </w:r>
            <w:proofErr w:type="spellStart"/>
            <w:r w:rsidRPr="00556ECF">
              <w:rPr>
                <w:sz w:val="16"/>
                <w:szCs w:val="16"/>
              </w:rPr>
              <w:t>domnīcas</w:t>
            </w:r>
            <w:proofErr w:type="spellEnd"/>
            <w:r w:rsidRPr="00556ECF">
              <w:rPr>
                <w:sz w:val="16"/>
                <w:szCs w:val="16"/>
              </w:rPr>
              <w:t>, ikgadējās tikšanās ar nozaru ministrijām</w:t>
            </w:r>
          </w:p>
        </w:tc>
        <w:tc>
          <w:tcPr>
            <w:tcW w:w="1366" w:type="dxa"/>
            <w:tcBorders>
              <w:bottom w:val="single" w:sz="4" w:space="0" w:color="C0504D" w:themeColor="accent2"/>
            </w:tcBorders>
          </w:tcPr>
          <w:p w14:paraId="50EA231C" w14:textId="5FD8F97B" w:rsidR="00556ECF" w:rsidRDefault="00556ECF" w:rsidP="00B56B4D">
            <w:pPr>
              <w:pStyle w:val="ListParagraph"/>
              <w:spacing w:before="0" w:line="240" w:lineRule="auto"/>
              <w:ind w:left="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TP</w:t>
            </w:r>
          </w:p>
        </w:tc>
      </w:tr>
      <w:tr w:rsidR="005B469B" w:rsidRPr="00401EA7" w14:paraId="5E28B235" w14:textId="77777777" w:rsidTr="007332FB">
        <w:trPr>
          <w:cnfStyle w:val="000000100000" w:firstRow="0" w:lastRow="0" w:firstColumn="0" w:lastColumn="0" w:oddVBand="0" w:evenVBand="0" w:oddHBand="1" w:evenHBand="0" w:firstRowFirstColumn="0" w:firstRowLastColumn="0" w:lastRowFirstColumn="0" w:lastRowLastColumn="0"/>
          <w:trHeight w:val="177"/>
        </w:trPr>
        <w:tc>
          <w:tcPr>
            <w:cnfStyle w:val="001000000000" w:firstRow="0" w:lastRow="0" w:firstColumn="1" w:lastColumn="0" w:oddVBand="0" w:evenVBand="0" w:oddHBand="0" w:evenHBand="0" w:firstRowFirstColumn="0" w:firstRowLastColumn="0" w:lastRowFirstColumn="0" w:lastRowLastColumn="0"/>
            <w:tcW w:w="10059" w:type="dxa"/>
            <w:gridSpan w:val="6"/>
            <w:tcBorders>
              <w:right w:val="single" w:sz="4" w:space="0" w:color="C0504D" w:themeColor="accent2"/>
            </w:tcBorders>
          </w:tcPr>
          <w:p w14:paraId="3F313771" w14:textId="77777777" w:rsidR="009121D5" w:rsidRPr="00401EA7" w:rsidRDefault="009121D5" w:rsidP="0072030F">
            <w:pPr>
              <w:pStyle w:val="ListParagraph"/>
              <w:spacing w:after="120" w:line="240" w:lineRule="auto"/>
              <w:ind w:left="0"/>
              <w:rPr>
                <w:sz w:val="16"/>
                <w:szCs w:val="16"/>
              </w:rPr>
            </w:pPr>
            <w:r w:rsidRPr="00401EA7">
              <w:rPr>
                <w:sz w:val="16"/>
                <w:szCs w:val="16"/>
              </w:rPr>
              <w:t xml:space="preserve">5. </w:t>
            </w:r>
            <w:r w:rsidR="00604050" w:rsidRPr="00401EA7">
              <w:rPr>
                <w:sz w:val="16"/>
                <w:szCs w:val="16"/>
              </w:rPr>
              <w:t xml:space="preserve">Atbalsts pārmaiņu vadības komandām un </w:t>
            </w:r>
            <w:r w:rsidR="030E033C" w:rsidRPr="00401EA7">
              <w:rPr>
                <w:sz w:val="16"/>
                <w:szCs w:val="16"/>
              </w:rPr>
              <w:t>finan</w:t>
            </w:r>
            <w:r w:rsidR="632A78D5" w:rsidRPr="00401EA7">
              <w:rPr>
                <w:sz w:val="16"/>
                <w:szCs w:val="16"/>
              </w:rPr>
              <w:t>sējuma</w:t>
            </w:r>
            <w:r w:rsidR="00604050" w:rsidRPr="00401EA7">
              <w:rPr>
                <w:sz w:val="16"/>
                <w:szCs w:val="16"/>
              </w:rPr>
              <w:t xml:space="preserve"> saņēmējiem</w:t>
            </w:r>
          </w:p>
        </w:tc>
      </w:tr>
      <w:tr w:rsidR="00EF49B2" w:rsidRPr="00401EA7" w14:paraId="6B483141" w14:textId="77777777" w:rsidTr="007332FB">
        <w:trPr>
          <w:trHeight w:val="389"/>
        </w:trPr>
        <w:tc>
          <w:tcPr>
            <w:cnfStyle w:val="001000000000" w:firstRow="0" w:lastRow="0" w:firstColumn="1" w:lastColumn="0" w:oddVBand="0" w:evenVBand="0" w:oddHBand="0" w:evenHBand="0" w:firstRowFirstColumn="0" w:firstRowLastColumn="0" w:lastRowFirstColumn="0" w:lastRowLastColumn="0"/>
            <w:tcW w:w="560" w:type="dxa"/>
          </w:tcPr>
          <w:p w14:paraId="5A497205" w14:textId="77777777" w:rsidR="00604050" w:rsidRPr="007D2F5A" w:rsidRDefault="009A31EC" w:rsidP="00B56B4D">
            <w:pPr>
              <w:spacing w:before="0" w:line="240" w:lineRule="auto"/>
              <w:rPr>
                <w:b w:val="0"/>
                <w:bCs w:val="0"/>
                <w:sz w:val="16"/>
                <w:szCs w:val="16"/>
              </w:rPr>
            </w:pPr>
            <w:r w:rsidRPr="007D2F5A">
              <w:rPr>
                <w:b w:val="0"/>
                <w:bCs w:val="0"/>
                <w:sz w:val="16"/>
                <w:szCs w:val="16"/>
              </w:rPr>
              <w:t>5.1</w:t>
            </w:r>
            <w:r w:rsidR="007A567F" w:rsidRPr="007D2F5A">
              <w:rPr>
                <w:b w:val="0"/>
                <w:bCs w:val="0"/>
                <w:sz w:val="16"/>
                <w:szCs w:val="16"/>
              </w:rPr>
              <w:t>.</w:t>
            </w:r>
          </w:p>
        </w:tc>
        <w:tc>
          <w:tcPr>
            <w:tcW w:w="1654" w:type="dxa"/>
          </w:tcPr>
          <w:p w14:paraId="4EA810B1" w14:textId="402E933E" w:rsidR="00604050" w:rsidRPr="007D2F5A" w:rsidRDefault="003C397A" w:rsidP="00610952">
            <w:p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r w:rsidRPr="003C397A">
              <w:rPr>
                <w:sz w:val="16"/>
                <w:szCs w:val="16"/>
              </w:rPr>
              <w:t>Atbalsts vadītājiem un komandām, kas piedalās pārmaiņu programmās: pašvaldību reformu process, pārstrukturēšana, jaunu pakalpojumu ieviešana, stratēģijas izstrāde utt.</w:t>
            </w:r>
          </w:p>
        </w:tc>
        <w:tc>
          <w:tcPr>
            <w:tcW w:w="2748" w:type="dxa"/>
          </w:tcPr>
          <w:p w14:paraId="6BFC2763" w14:textId="58B46FBE" w:rsidR="00AA4FEA" w:rsidRPr="007D2F5A" w:rsidRDefault="00AA4FEA" w:rsidP="00C927D3">
            <w:pPr>
              <w:pStyle w:val="ListParagraph"/>
              <w:numPr>
                <w:ilvl w:val="0"/>
                <w:numId w:val="55"/>
              </w:numPr>
              <w:spacing w:before="0" w:line="240" w:lineRule="auto"/>
              <w:ind w:left="365" w:hanging="365"/>
              <w:jc w:val="left"/>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7D2F5A">
              <w:rPr>
                <w:sz w:val="16"/>
                <w:szCs w:val="16"/>
              </w:rPr>
              <w:t>Izvērtējums</w:t>
            </w:r>
            <w:proofErr w:type="spellEnd"/>
            <w:r w:rsidRPr="007D2F5A">
              <w:rPr>
                <w:sz w:val="16"/>
                <w:szCs w:val="16"/>
              </w:rPr>
              <w:t xml:space="preserve"> par pakalpojumu pieejamību un kvalitāti. </w:t>
            </w:r>
          </w:p>
          <w:p w14:paraId="2BB8CD2F" w14:textId="77777777" w:rsidR="00604050" w:rsidRPr="007D2F5A" w:rsidRDefault="00604050" w:rsidP="00C927D3">
            <w:pPr>
              <w:pStyle w:val="ListParagraph"/>
              <w:numPr>
                <w:ilvl w:val="0"/>
                <w:numId w:val="55"/>
              </w:numPr>
              <w:spacing w:before="0" w:line="240" w:lineRule="auto"/>
              <w:ind w:left="365" w:hanging="365"/>
              <w:jc w:val="left"/>
              <w:cnfStyle w:val="000000000000" w:firstRow="0" w:lastRow="0" w:firstColumn="0" w:lastColumn="0" w:oddVBand="0" w:evenVBand="0" w:oddHBand="0" w:evenHBand="0" w:firstRowFirstColumn="0" w:firstRowLastColumn="0" w:lastRowFirstColumn="0" w:lastRowLastColumn="0"/>
              <w:rPr>
                <w:sz w:val="16"/>
                <w:szCs w:val="16"/>
              </w:rPr>
            </w:pPr>
            <w:r w:rsidRPr="007D2F5A">
              <w:rPr>
                <w:sz w:val="16"/>
                <w:szCs w:val="16"/>
              </w:rPr>
              <w:t xml:space="preserve">Konsultācijas un </w:t>
            </w:r>
            <w:proofErr w:type="spellStart"/>
            <w:r w:rsidRPr="007D2F5A">
              <w:rPr>
                <w:sz w:val="16"/>
                <w:szCs w:val="16"/>
              </w:rPr>
              <w:t>fasilitēšana</w:t>
            </w:r>
            <w:proofErr w:type="spellEnd"/>
            <w:r w:rsidRPr="007D2F5A">
              <w:rPr>
                <w:sz w:val="16"/>
                <w:szCs w:val="16"/>
              </w:rPr>
              <w:t xml:space="preserve">, lai pielāgotos reformētiem procesiem un </w:t>
            </w:r>
            <w:proofErr w:type="spellStart"/>
            <w:r w:rsidR="030E033C" w:rsidRPr="007D2F5A">
              <w:rPr>
                <w:sz w:val="16"/>
                <w:szCs w:val="16"/>
              </w:rPr>
              <w:t>jaunizveidot</w:t>
            </w:r>
            <w:r w:rsidR="36C5DEB4" w:rsidRPr="007D2F5A">
              <w:rPr>
                <w:sz w:val="16"/>
                <w:szCs w:val="16"/>
              </w:rPr>
              <w:t>ā</w:t>
            </w:r>
            <w:r w:rsidR="030E033C" w:rsidRPr="007D2F5A">
              <w:rPr>
                <w:sz w:val="16"/>
                <w:szCs w:val="16"/>
              </w:rPr>
              <w:t>m</w:t>
            </w:r>
            <w:proofErr w:type="spellEnd"/>
            <w:r w:rsidRPr="007D2F5A">
              <w:rPr>
                <w:sz w:val="16"/>
                <w:szCs w:val="16"/>
              </w:rPr>
              <w:t xml:space="preserve"> vienībām, tostarp jaunu pakalpojumu, stratēģiju u.c. pārvaldības jautājumu izstrāde</w:t>
            </w:r>
          </w:p>
          <w:p w14:paraId="4E47A8D9" w14:textId="257EE35A" w:rsidR="00AA4FEA" w:rsidRPr="007D2F5A" w:rsidRDefault="00AA4FEA" w:rsidP="00C927D3">
            <w:pPr>
              <w:pStyle w:val="ListParagraph"/>
              <w:numPr>
                <w:ilvl w:val="0"/>
                <w:numId w:val="25"/>
              </w:numPr>
              <w:spacing w:before="0" w:line="240" w:lineRule="auto"/>
              <w:ind w:left="365" w:hanging="365"/>
              <w:jc w:val="left"/>
              <w:cnfStyle w:val="000000000000" w:firstRow="0" w:lastRow="0" w:firstColumn="0" w:lastColumn="0" w:oddVBand="0" w:evenVBand="0" w:oddHBand="0" w:evenHBand="0" w:firstRowFirstColumn="0" w:firstRowLastColumn="0" w:lastRowFirstColumn="0" w:lastRowLastColumn="0"/>
              <w:rPr>
                <w:sz w:val="16"/>
                <w:szCs w:val="16"/>
              </w:rPr>
            </w:pPr>
            <w:r w:rsidRPr="007D2F5A">
              <w:rPr>
                <w:sz w:val="16"/>
                <w:szCs w:val="16"/>
              </w:rPr>
              <w:t xml:space="preserve">ekspertu piesaiste </w:t>
            </w:r>
          </w:p>
          <w:p w14:paraId="20953F34" w14:textId="2E257CA0" w:rsidR="00AA4FEA" w:rsidRPr="007D2F5A" w:rsidRDefault="00AA4FEA" w:rsidP="00C927D3">
            <w:pPr>
              <w:pStyle w:val="ListParagraph"/>
              <w:numPr>
                <w:ilvl w:val="0"/>
                <w:numId w:val="55"/>
              </w:numPr>
              <w:spacing w:before="0" w:line="240" w:lineRule="auto"/>
              <w:ind w:left="365" w:hanging="365"/>
              <w:jc w:val="left"/>
              <w:cnfStyle w:val="000000000000" w:firstRow="0" w:lastRow="0" w:firstColumn="0" w:lastColumn="0" w:oddVBand="0" w:evenVBand="0" w:oddHBand="0" w:evenHBand="0" w:firstRowFirstColumn="0" w:firstRowLastColumn="0" w:lastRowFirstColumn="0" w:lastRowLastColumn="0"/>
              <w:rPr>
                <w:sz w:val="16"/>
                <w:szCs w:val="16"/>
              </w:rPr>
            </w:pPr>
            <w:r w:rsidRPr="007D2F5A">
              <w:rPr>
                <w:sz w:val="16"/>
                <w:szCs w:val="16"/>
              </w:rPr>
              <w:t xml:space="preserve">Pieredzes apmaiņas pasākumi, semināri, darba grupas, ideju </w:t>
            </w:r>
            <w:proofErr w:type="spellStart"/>
            <w:r w:rsidRPr="007D2F5A">
              <w:rPr>
                <w:sz w:val="16"/>
                <w:szCs w:val="16"/>
              </w:rPr>
              <w:t>hakatoni</w:t>
            </w:r>
            <w:proofErr w:type="spellEnd"/>
            <w:r w:rsidRPr="007D2F5A">
              <w:rPr>
                <w:sz w:val="16"/>
                <w:szCs w:val="16"/>
              </w:rPr>
              <w:t>, konferences</w:t>
            </w:r>
          </w:p>
        </w:tc>
        <w:tc>
          <w:tcPr>
            <w:tcW w:w="1643" w:type="dxa"/>
          </w:tcPr>
          <w:p w14:paraId="18A66CC2" w14:textId="788D5289" w:rsidR="00604050" w:rsidRPr="007D2F5A" w:rsidRDefault="00BFA3F5" w:rsidP="00610952">
            <w:pPr>
              <w:pStyle w:val="ListParagraph"/>
              <w:spacing w:before="0" w:line="240" w:lineRule="auto"/>
              <w:ind w:left="0"/>
              <w:jc w:val="left"/>
              <w:cnfStyle w:val="000000000000" w:firstRow="0" w:lastRow="0" w:firstColumn="0" w:lastColumn="0" w:oddVBand="0" w:evenVBand="0" w:oddHBand="0" w:evenHBand="0" w:firstRowFirstColumn="0" w:firstRowLastColumn="0" w:lastRowFirstColumn="0" w:lastRowLastColumn="0"/>
              <w:rPr>
                <w:sz w:val="16"/>
                <w:szCs w:val="16"/>
              </w:rPr>
            </w:pPr>
            <w:r w:rsidRPr="007D2F5A">
              <w:rPr>
                <w:sz w:val="16"/>
                <w:szCs w:val="16"/>
              </w:rPr>
              <w:t xml:space="preserve">VARAM </w:t>
            </w:r>
            <w:r w:rsidR="7DE75FAC" w:rsidRPr="007D2F5A">
              <w:rPr>
                <w:sz w:val="16"/>
                <w:szCs w:val="16"/>
              </w:rPr>
              <w:t>(</w:t>
            </w:r>
            <w:r w:rsidR="00AA7D93" w:rsidRPr="007D2F5A">
              <w:rPr>
                <w:sz w:val="16"/>
                <w:szCs w:val="16"/>
              </w:rPr>
              <w:t>VK</w:t>
            </w:r>
            <w:r w:rsidR="529B5961" w:rsidRPr="007D2F5A">
              <w:rPr>
                <w:sz w:val="16"/>
                <w:szCs w:val="16"/>
              </w:rPr>
              <w:t>)</w:t>
            </w:r>
            <w:r w:rsidR="00AA7D93" w:rsidRPr="007D2F5A">
              <w:rPr>
                <w:sz w:val="16"/>
                <w:szCs w:val="16"/>
              </w:rPr>
              <w:t xml:space="preserve"> </w:t>
            </w:r>
          </w:p>
        </w:tc>
        <w:tc>
          <w:tcPr>
            <w:tcW w:w="2088" w:type="dxa"/>
          </w:tcPr>
          <w:p w14:paraId="0467B323" w14:textId="1D8C3BDE" w:rsidR="00AA4FEA" w:rsidRPr="007D2F5A" w:rsidRDefault="00AA4FEA" w:rsidP="00C927D3">
            <w:pPr>
              <w:pStyle w:val="ListParagraph"/>
              <w:numPr>
                <w:ilvl w:val="0"/>
                <w:numId w:val="55"/>
              </w:numPr>
              <w:spacing w:before="0" w:line="240" w:lineRule="auto"/>
              <w:ind w:left="389" w:hanging="389"/>
              <w:jc w:val="left"/>
              <w:cnfStyle w:val="000000000000" w:firstRow="0" w:lastRow="0" w:firstColumn="0" w:lastColumn="0" w:oddVBand="0" w:evenVBand="0" w:oddHBand="0" w:evenHBand="0" w:firstRowFirstColumn="0" w:firstRowLastColumn="0" w:lastRowFirstColumn="0" w:lastRowLastColumn="0"/>
              <w:rPr>
                <w:sz w:val="16"/>
                <w:szCs w:val="16"/>
              </w:rPr>
            </w:pPr>
            <w:r w:rsidRPr="007D2F5A">
              <w:rPr>
                <w:sz w:val="16"/>
                <w:szCs w:val="16"/>
              </w:rPr>
              <w:t xml:space="preserve">Veikts </w:t>
            </w:r>
            <w:proofErr w:type="spellStart"/>
            <w:r w:rsidRPr="007D2F5A">
              <w:rPr>
                <w:sz w:val="16"/>
                <w:szCs w:val="16"/>
              </w:rPr>
              <w:t>izvērtējums</w:t>
            </w:r>
            <w:proofErr w:type="spellEnd"/>
            <w:r w:rsidRPr="007D2F5A">
              <w:rPr>
                <w:sz w:val="16"/>
                <w:szCs w:val="16"/>
              </w:rPr>
              <w:t xml:space="preserve"> par pakalpojumu pieejamu pieejamību un kvalitāti.</w:t>
            </w:r>
          </w:p>
          <w:p w14:paraId="3162917F" w14:textId="77777777" w:rsidR="00604050" w:rsidRPr="007D2F5A" w:rsidRDefault="009A31EC" w:rsidP="00C927D3">
            <w:pPr>
              <w:pStyle w:val="ListParagraph"/>
              <w:numPr>
                <w:ilvl w:val="0"/>
                <w:numId w:val="55"/>
              </w:numPr>
              <w:spacing w:before="0" w:line="240" w:lineRule="auto"/>
              <w:ind w:left="389" w:hanging="389"/>
              <w:jc w:val="left"/>
              <w:cnfStyle w:val="000000000000" w:firstRow="0" w:lastRow="0" w:firstColumn="0" w:lastColumn="0" w:oddVBand="0" w:evenVBand="0" w:oddHBand="0" w:evenHBand="0" w:firstRowFirstColumn="0" w:firstRowLastColumn="0" w:lastRowFirstColumn="0" w:lastRowLastColumn="0"/>
              <w:rPr>
                <w:sz w:val="16"/>
                <w:szCs w:val="16"/>
              </w:rPr>
            </w:pPr>
            <w:r w:rsidRPr="007D2F5A">
              <w:rPr>
                <w:sz w:val="16"/>
                <w:szCs w:val="16"/>
              </w:rPr>
              <w:t>Sniegtais atbalsts</w:t>
            </w:r>
            <w:r w:rsidR="500F173E" w:rsidRPr="007D2F5A">
              <w:rPr>
                <w:sz w:val="16"/>
                <w:szCs w:val="16"/>
              </w:rPr>
              <w:t xml:space="preserve"> (konsultācijas, darba grupas, laboratorijas</w:t>
            </w:r>
            <w:r w:rsidR="46A2F253" w:rsidRPr="007D2F5A">
              <w:rPr>
                <w:sz w:val="16"/>
                <w:szCs w:val="16"/>
              </w:rPr>
              <w:t>)</w:t>
            </w:r>
            <w:r w:rsidR="500F173E" w:rsidRPr="007D2F5A">
              <w:rPr>
                <w:sz w:val="16"/>
                <w:szCs w:val="16"/>
              </w:rPr>
              <w:t xml:space="preserve"> </w:t>
            </w:r>
          </w:p>
          <w:p w14:paraId="1E5433D8" w14:textId="77777777" w:rsidR="00877FC5" w:rsidRPr="007D2F5A" w:rsidRDefault="00877FC5" w:rsidP="00C927D3">
            <w:pPr>
              <w:pStyle w:val="ListParagraph"/>
              <w:numPr>
                <w:ilvl w:val="0"/>
                <w:numId w:val="52"/>
              </w:numPr>
              <w:spacing w:before="0" w:line="240" w:lineRule="auto"/>
              <w:ind w:left="364" w:hanging="364"/>
              <w:jc w:val="left"/>
              <w:cnfStyle w:val="000000000000" w:firstRow="0" w:lastRow="0" w:firstColumn="0" w:lastColumn="0" w:oddVBand="0" w:evenVBand="0" w:oddHBand="0" w:evenHBand="0" w:firstRowFirstColumn="0" w:firstRowLastColumn="0" w:lastRowFirstColumn="0" w:lastRowLastColumn="0"/>
              <w:rPr>
                <w:sz w:val="16"/>
                <w:szCs w:val="16"/>
              </w:rPr>
            </w:pPr>
            <w:r w:rsidRPr="007D2F5A">
              <w:rPr>
                <w:sz w:val="16"/>
                <w:szCs w:val="16"/>
              </w:rPr>
              <w:t>Īstenoti pilotprojekti</w:t>
            </w:r>
          </w:p>
          <w:p w14:paraId="1F55A695" w14:textId="77777777" w:rsidR="00877FC5" w:rsidRPr="007D2F5A" w:rsidRDefault="00877FC5" w:rsidP="00C927D3">
            <w:pPr>
              <w:pStyle w:val="ListParagraph"/>
              <w:numPr>
                <w:ilvl w:val="0"/>
                <w:numId w:val="52"/>
              </w:numPr>
              <w:spacing w:before="0" w:line="240" w:lineRule="auto"/>
              <w:ind w:left="364" w:hanging="364"/>
              <w:jc w:val="left"/>
              <w:cnfStyle w:val="000000000000" w:firstRow="0" w:lastRow="0" w:firstColumn="0" w:lastColumn="0" w:oddVBand="0" w:evenVBand="0" w:oddHBand="0" w:evenHBand="0" w:firstRowFirstColumn="0" w:firstRowLastColumn="0" w:lastRowFirstColumn="0" w:lastRowLastColumn="0"/>
              <w:rPr>
                <w:sz w:val="16"/>
                <w:szCs w:val="16"/>
              </w:rPr>
            </w:pPr>
            <w:proofErr w:type="spellStart"/>
            <w:r w:rsidRPr="007D2F5A">
              <w:rPr>
                <w:sz w:val="16"/>
                <w:szCs w:val="16"/>
              </w:rPr>
              <w:t>Efektivizēti</w:t>
            </w:r>
            <w:proofErr w:type="spellEnd"/>
            <w:r w:rsidRPr="007D2F5A">
              <w:rPr>
                <w:sz w:val="16"/>
                <w:szCs w:val="16"/>
              </w:rPr>
              <w:t xml:space="preserve"> procesi</w:t>
            </w:r>
          </w:p>
          <w:p w14:paraId="43A7112A" w14:textId="383A507D" w:rsidR="00877FC5" w:rsidRPr="007D2F5A" w:rsidRDefault="00877FC5" w:rsidP="00610952">
            <w:pPr>
              <w:pStyle w:val="ListParagraph"/>
              <w:spacing w:before="0" w:line="240" w:lineRule="auto"/>
              <w:ind w:left="0"/>
              <w:jc w:val="left"/>
              <w:cnfStyle w:val="000000000000" w:firstRow="0" w:lastRow="0" w:firstColumn="0" w:lastColumn="0" w:oddVBand="0" w:evenVBand="0" w:oddHBand="0" w:evenHBand="0" w:firstRowFirstColumn="0" w:firstRowLastColumn="0" w:lastRowFirstColumn="0" w:lastRowLastColumn="0"/>
              <w:rPr>
                <w:sz w:val="16"/>
                <w:szCs w:val="16"/>
              </w:rPr>
            </w:pPr>
          </w:p>
        </w:tc>
        <w:tc>
          <w:tcPr>
            <w:tcW w:w="1366" w:type="dxa"/>
          </w:tcPr>
          <w:p w14:paraId="1806E207" w14:textId="3609BFE6" w:rsidR="00604050" w:rsidRPr="009142CC" w:rsidRDefault="0051748C" w:rsidP="002D6CCE">
            <w:pPr>
              <w:spacing w:line="240" w:lineRule="atLeast"/>
              <w:cnfStyle w:val="000000000000" w:firstRow="0" w:lastRow="0" w:firstColumn="0" w:lastColumn="0" w:oddVBand="0" w:evenVBand="0" w:oddHBand="0" w:evenHBand="0" w:firstRowFirstColumn="0" w:firstRowLastColumn="0" w:lastRowFirstColumn="0" w:lastRowLastColumn="0"/>
              <w:rPr>
                <w:rFonts w:eastAsia="Verdana" w:cs="Verdana"/>
                <w:color w:val="auto"/>
                <w:sz w:val="16"/>
                <w:szCs w:val="16"/>
              </w:rPr>
            </w:pPr>
            <w:r>
              <w:rPr>
                <w:rFonts w:eastAsia="Verdana" w:cs="Verdana"/>
                <w:color w:val="auto"/>
                <w:sz w:val="16"/>
                <w:szCs w:val="16"/>
              </w:rPr>
              <w:t>AF</w:t>
            </w:r>
          </w:p>
          <w:p w14:paraId="7B4A450E" w14:textId="7AFD2EDB" w:rsidR="00604050" w:rsidRPr="00401EA7" w:rsidRDefault="00604050" w:rsidP="00B56B4D">
            <w:pPr>
              <w:pStyle w:val="ListParagraph"/>
              <w:spacing w:before="0" w:line="240" w:lineRule="auto"/>
              <w:ind w:left="0"/>
              <w:cnfStyle w:val="000000000000" w:firstRow="0" w:lastRow="0" w:firstColumn="0" w:lastColumn="0" w:oddVBand="0" w:evenVBand="0" w:oddHBand="0" w:evenHBand="0" w:firstRowFirstColumn="0" w:firstRowLastColumn="0" w:lastRowFirstColumn="0" w:lastRowLastColumn="0"/>
              <w:rPr>
                <w:sz w:val="16"/>
                <w:szCs w:val="16"/>
              </w:rPr>
            </w:pPr>
          </w:p>
        </w:tc>
      </w:tr>
      <w:tr w:rsidR="00EF49B2" w:rsidRPr="00401EA7" w14:paraId="3E139FC3" w14:textId="77777777" w:rsidTr="007332FB">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560" w:type="dxa"/>
          </w:tcPr>
          <w:p w14:paraId="4B967E87" w14:textId="77777777" w:rsidR="00604050" w:rsidRPr="00401EA7" w:rsidRDefault="009A31EC" w:rsidP="00B56B4D">
            <w:pPr>
              <w:spacing w:before="0" w:line="240" w:lineRule="auto"/>
              <w:rPr>
                <w:b w:val="0"/>
                <w:bCs w:val="0"/>
                <w:sz w:val="16"/>
                <w:szCs w:val="16"/>
              </w:rPr>
            </w:pPr>
            <w:r w:rsidRPr="00401EA7">
              <w:rPr>
                <w:b w:val="0"/>
                <w:bCs w:val="0"/>
                <w:sz w:val="16"/>
                <w:szCs w:val="16"/>
              </w:rPr>
              <w:t>5.2</w:t>
            </w:r>
            <w:r w:rsidR="007A567F" w:rsidRPr="00401EA7">
              <w:rPr>
                <w:b w:val="0"/>
                <w:bCs w:val="0"/>
                <w:sz w:val="16"/>
                <w:szCs w:val="16"/>
              </w:rPr>
              <w:t>.</w:t>
            </w:r>
          </w:p>
        </w:tc>
        <w:tc>
          <w:tcPr>
            <w:tcW w:w="1654" w:type="dxa"/>
          </w:tcPr>
          <w:p w14:paraId="6780DAE1" w14:textId="77777777" w:rsidR="00604050" w:rsidRPr="00401EA7" w:rsidRDefault="00604050" w:rsidP="00610952">
            <w:pPr>
              <w:spacing w:before="0" w:line="240" w:lineRule="auto"/>
              <w:jc w:val="left"/>
              <w:cnfStyle w:val="000000100000" w:firstRow="0" w:lastRow="0" w:firstColumn="0" w:lastColumn="0" w:oddVBand="0" w:evenVBand="0" w:oddHBand="1" w:evenHBand="0" w:firstRowFirstColumn="0" w:firstRowLastColumn="0" w:lastRowFirstColumn="0" w:lastRowLastColumn="0"/>
              <w:rPr>
                <w:sz w:val="16"/>
                <w:szCs w:val="16"/>
              </w:rPr>
            </w:pPr>
            <w:r w:rsidRPr="00401EA7">
              <w:rPr>
                <w:sz w:val="16"/>
                <w:szCs w:val="16"/>
              </w:rPr>
              <w:t xml:space="preserve">Finansējuma saņēmēju spēju </w:t>
            </w:r>
            <w:r w:rsidRPr="00401EA7">
              <w:rPr>
                <w:sz w:val="16"/>
                <w:szCs w:val="16"/>
              </w:rPr>
              <w:lastRenderedPageBreak/>
              <w:t>stiprināšana</w:t>
            </w:r>
          </w:p>
        </w:tc>
        <w:tc>
          <w:tcPr>
            <w:tcW w:w="2748" w:type="dxa"/>
          </w:tcPr>
          <w:p w14:paraId="1F01BCB0" w14:textId="77777777" w:rsidR="0051748C" w:rsidRPr="0051748C" w:rsidRDefault="0051748C" w:rsidP="0051748C">
            <w:pPr>
              <w:pStyle w:val="ListParagraph"/>
              <w:spacing w:before="0" w:line="240" w:lineRule="auto"/>
              <w:ind w:left="0"/>
              <w:jc w:val="left"/>
              <w:cnfStyle w:val="000000100000" w:firstRow="0" w:lastRow="0" w:firstColumn="0" w:lastColumn="0" w:oddVBand="0" w:evenVBand="0" w:oddHBand="1" w:evenHBand="0" w:firstRowFirstColumn="0" w:firstRowLastColumn="0" w:lastRowFirstColumn="0" w:lastRowLastColumn="0"/>
              <w:rPr>
                <w:sz w:val="16"/>
                <w:szCs w:val="16"/>
              </w:rPr>
            </w:pPr>
            <w:r w:rsidRPr="0051748C">
              <w:rPr>
                <w:sz w:val="16"/>
                <w:szCs w:val="16"/>
              </w:rPr>
              <w:lastRenderedPageBreak/>
              <w:t xml:space="preserve">Pārskatīt un uzlabot saskarsmes procesus ar </w:t>
            </w:r>
            <w:r w:rsidRPr="0051748C">
              <w:rPr>
                <w:sz w:val="16"/>
                <w:szCs w:val="16"/>
              </w:rPr>
              <w:lastRenderedPageBreak/>
              <w:t>saņēmējiem un nodrošināt pastāvīgu atbalsta un vadības mehānismu, tostarp spēju stiprināšanas, saskarsmes, sadarbības jomā, kā arī apmaiņas un partnerības programmas:</w:t>
            </w:r>
          </w:p>
          <w:p w14:paraId="20B06124" w14:textId="1690F342" w:rsidR="0051748C" w:rsidRPr="0051748C" w:rsidRDefault="002A48B7" w:rsidP="00C927D3">
            <w:pPr>
              <w:pStyle w:val="ListParagraph"/>
              <w:numPr>
                <w:ilvl w:val="0"/>
                <w:numId w:val="59"/>
              </w:numPr>
              <w:spacing w:before="0" w:line="240" w:lineRule="auto"/>
              <w:ind w:left="365" w:hanging="365"/>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d</w:t>
            </w:r>
            <w:r w:rsidR="0051748C" w:rsidRPr="0051748C">
              <w:rPr>
                <w:sz w:val="16"/>
                <w:szCs w:val="16"/>
              </w:rPr>
              <w:t xml:space="preserve">alība VAS veidotās </w:t>
            </w:r>
            <w:proofErr w:type="spellStart"/>
            <w:r w:rsidR="0051748C" w:rsidRPr="0051748C">
              <w:rPr>
                <w:sz w:val="16"/>
                <w:szCs w:val="16"/>
              </w:rPr>
              <w:t>fokusgrupās</w:t>
            </w:r>
            <w:proofErr w:type="spellEnd"/>
            <w:r w:rsidR="0051748C" w:rsidRPr="0051748C">
              <w:rPr>
                <w:sz w:val="16"/>
                <w:szCs w:val="16"/>
              </w:rPr>
              <w:t xml:space="preserve">, lai apzinātu kapacitātes stiprināšanas vajadzības valsts pārvaldes un FS pusē; </w:t>
            </w:r>
          </w:p>
          <w:p w14:paraId="5559E1C6" w14:textId="586B11D9" w:rsidR="00604050" w:rsidRPr="0051748C" w:rsidRDefault="002A48B7" w:rsidP="00C927D3">
            <w:pPr>
              <w:pStyle w:val="ListParagraph"/>
              <w:numPr>
                <w:ilvl w:val="0"/>
                <w:numId w:val="58"/>
              </w:numPr>
              <w:spacing w:before="0" w:line="240" w:lineRule="auto"/>
              <w:ind w:left="365" w:hanging="365"/>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a</w:t>
            </w:r>
            <w:r w:rsidR="0051748C" w:rsidRPr="0051748C">
              <w:rPr>
                <w:sz w:val="16"/>
                <w:szCs w:val="16"/>
              </w:rPr>
              <w:t xml:space="preserve">dministratīvās kapacitātes stiprināšanas aktivitātes finansējuma saņēmējiem -piedalīties VAS apmācību moduļu sistēmas izveidošanā un satura definēšanā par projektu ieviešanai būtiskām jomām FS projektu vadītāju kapacitātes nodrošināšanai (t.sk., projekta iesniegumu sagatavošanas un </w:t>
            </w:r>
            <w:proofErr w:type="spellStart"/>
            <w:r w:rsidR="0051748C" w:rsidRPr="0051748C">
              <w:rPr>
                <w:sz w:val="16"/>
                <w:szCs w:val="16"/>
              </w:rPr>
              <w:t>dizainēšanas</w:t>
            </w:r>
            <w:proofErr w:type="spellEnd"/>
            <w:r w:rsidR="0051748C" w:rsidRPr="0051748C">
              <w:rPr>
                <w:sz w:val="16"/>
                <w:szCs w:val="16"/>
              </w:rPr>
              <w:t xml:space="preserve"> principi, projekta veiksmīgas īstenošanas pamata principi, risku vadības sistēma, publiskais iepirkums, valsts atbalsts, investīciju budžeta plānošana un ES fondu līdzfinansējuma iespējas, stratēģiskā plānošana, utt.)</w:t>
            </w:r>
            <w:r w:rsidR="007760DE">
              <w:rPr>
                <w:sz w:val="16"/>
                <w:szCs w:val="16"/>
              </w:rPr>
              <w:t>.</w:t>
            </w:r>
          </w:p>
        </w:tc>
        <w:tc>
          <w:tcPr>
            <w:tcW w:w="1643" w:type="dxa"/>
          </w:tcPr>
          <w:p w14:paraId="06F81205" w14:textId="7E9B0540" w:rsidR="00824A62" w:rsidRPr="00401EA7" w:rsidRDefault="00824A62" w:rsidP="007760DE">
            <w:pPr>
              <w:pStyle w:val="ListParagraph"/>
              <w:spacing w:before="0" w:line="240" w:lineRule="auto"/>
              <w:ind w:left="0"/>
              <w:jc w:val="left"/>
              <w:cnfStyle w:val="000000100000" w:firstRow="0" w:lastRow="0" w:firstColumn="0" w:lastColumn="0" w:oddVBand="0" w:evenVBand="0" w:oddHBand="1" w:evenHBand="0" w:firstRowFirstColumn="0" w:firstRowLastColumn="0" w:lastRowFirstColumn="0" w:lastRowLastColumn="0"/>
              <w:rPr>
                <w:sz w:val="16"/>
                <w:szCs w:val="16"/>
              </w:rPr>
            </w:pPr>
            <w:r w:rsidRPr="00401EA7">
              <w:rPr>
                <w:sz w:val="16"/>
                <w:szCs w:val="16"/>
              </w:rPr>
              <w:lastRenderedPageBreak/>
              <w:t>CFLA</w:t>
            </w:r>
            <w:r w:rsidR="18F569A8" w:rsidRPr="00401EA7">
              <w:rPr>
                <w:sz w:val="16"/>
                <w:szCs w:val="16"/>
              </w:rPr>
              <w:t xml:space="preserve"> (</w:t>
            </w:r>
            <w:r w:rsidRPr="00401EA7">
              <w:rPr>
                <w:sz w:val="16"/>
                <w:szCs w:val="16"/>
              </w:rPr>
              <w:t>AI</w:t>
            </w:r>
            <w:r w:rsidR="6F03BBCD" w:rsidRPr="00401EA7">
              <w:rPr>
                <w:sz w:val="16"/>
                <w:szCs w:val="16"/>
              </w:rPr>
              <w:t>)</w:t>
            </w:r>
          </w:p>
        </w:tc>
        <w:tc>
          <w:tcPr>
            <w:tcW w:w="2088" w:type="dxa"/>
          </w:tcPr>
          <w:p w14:paraId="75D7EF34" w14:textId="77777777" w:rsidR="00604050" w:rsidRPr="00401EA7" w:rsidRDefault="5CDAF774" w:rsidP="00C927D3">
            <w:pPr>
              <w:pStyle w:val="ListParagraph"/>
              <w:numPr>
                <w:ilvl w:val="0"/>
                <w:numId w:val="30"/>
              </w:numPr>
              <w:spacing w:before="0" w:line="240" w:lineRule="auto"/>
              <w:jc w:val="left"/>
              <w:cnfStyle w:val="000000100000" w:firstRow="0" w:lastRow="0" w:firstColumn="0" w:lastColumn="0" w:oddVBand="0" w:evenVBand="0" w:oddHBand="1" w:evenHBand="0" w:firstRowFirstColumn="0" w:firstRowLastColumn="0" w:lastRowFirstColumn="0" w:lastRowLastColumn="0"/>
              <w:rPr>
                <w:sz w:val="16"/>
                <w:szCs w:val="16"/>
              </w:rPr>
            </w:pPr>
            <w:r w:rsidRPr="00401EA7">
              <w:rPr>
                <w:sz w:val="16"/>
                <w:szCs w:val="16"/>
              </w:rPr>
              <w:t xml:space="preserve">Uzlaboti konsultēšanas </w:t>
            </w:r>
            <w:r w:rsidR="512DB8CA" w:rsidRPr="00401EA7">
              <w:rPr>
                <w:sz w:val="16"/>
                <w:szCs w:val="16"/>
              </w:rPr>
              <w:t xml:space="preserve">un </w:t>
            </w:r>
            <w:r w:rsidR="512DB8CA" w:rsidRPr="00401EA7">
              <w:rPr>
                <w:sz w:val="16"/>
                <w:szCs w:val="16"/>
              </w:rPr>
              <w:lastRenderedPageBreak/>
              <w:t>atbalsta</w:t>
            </w:r>
            <w:r w:rsidRPr="00401EA7">
              <w:rPr>
                <w:sz w:val="16"/>
                <w:szCs w:val="16"/>
              </w:rPr>
              <w:t xml:space="preserve"> procesi</w:t>
            </w:r>
            <w:r w:rsidR="2B198E1D" w:rsidRPr="00401EA7">
              <w:rPr>
                <w:sz w:val="16"/>
                <w:szCs w:val="16"/>
              </w:rPr>
              <w:t>,</w:t>
            </w:r>
          </w:p>
          <w:p w14:paraId="7800903A" w14:textId="60BA7585" w:rsidR="00604050" w:rsidRPr="00401EA7" w:rsidRDefault="2B198E1D" w:rsidP="00C927D3">
            <w:pPr>
              <w:pStyle w:val="ListParagraph"/>
              <w:numPr>
                <w:ilvl w:val="0"/>
                <w:numId w:val="30"/>
              </w:numPr>
              <w:spacing w:before="0" w:line="240" w:lineRule="auto"/>
              <w:jc w:val="left"/>
              <w:cnfStyle w:val="000000100000" w:firstRow="0" w:lastRow="0" w:firstColumn="0" w:lastColumn="0" w:oddVBand="0" w:evenVBand="0" w:oddHBand="1" w:evenHBand="0" w:firstRowFirstColumn="0" w:firstRowLastColumn="0" w:lastRowFirstColumn="0" w:lastRowLastColumn="0"/>
              <w:rPr>
                <w:sz w:val="16"/>
                <w:szCs w:val="16"/>
              </w:rPr>
            </w:pPr>
            <w:r w:rsidRPr="00401EA7">
              <w:rPr>
                <w:sz w:val="16"/>
                <w:szCs w:val="16"/>
              </w:rPr>
              <w:t>Paaugstināta finansējuma saņēmēju kapacitāte</w:t>
            </w:r>
          </w:p>
        </w:tc>
        <w:tc>
          <w:tcPr>
            <w:tcW w:w="1366" w:type="dxa"/>
          </w:tcPr>
          <w:p w14:paraId="48AA0877" w14:textId="6B6B44B9" w:rsidR="00604050" w:rsidRPr="00401EA7" w:rsidRDefault="3DBDFBD4" w:rsidP="00B56B4D">
            <w:pPr>
              <w:pStyle w:val="ListParagraph"/>
              <w:spacing w:before="0" w:line="240" w:lineRule="auto"/>
              <w:ind w:left="0"/>
              <w:cnfStyle w:val="000000100000" w:firstRow="0" w:lastRow="0" w:firstColumn="0" w:lastColumn="0" w:oddVBand="0" w:evenVBand="0" w:oddHBand="1" w:evenHBand="0" w:firstRowFirstColumn="0" w:firstRowLastColumn="0" w:lastRowFirstColumn="0" w:lastRowLastColumn="0"/>
              <w:rPr>
                <w:sz w:val="16"/>
                <w:szCs w:val="16"/>
              </w:rPr>
            </w:pPr>
            <w:r w:rsidRPr="00401EA7">
              <w:rPr>
                <w:sz w:val="16"/>
                <w:szCs w:val="16"/>
              </w:rPr>
              <w:lastRenderedPageBreak/>
              <w:t>TP</w:t>
            </w:r>
          </w:p>
        </w:tc>
      </w:tr>
      <w:tr w:rsidR="00EF49B2" w:rsidRPr="00401EA7" w14:paraId="387D60DA" w14:textId="77777777" w:rsidTr="007332FB">
        <w:trPr>
          <w:trHeight w:val="389"/>
        </w:trPr>
        <w:tc>
          <w:tcPr>
            <w:cnfStyle w:val="001000000000" w:firstRow="0" w:lastRow="0" w:firstColumn="1" w:lastColumn="0" w:oddVBand="0" w:evenVBand="0" w:oddHBand="0" w:evenHBand="0" w:firstRowFirstColumn="0" w:firstRowLastColumn="0" w:lastRowFirstColumn="0" w:lastRowLastColumn="0"/>
            <w:tcW w:w="560" w:type="dxa"/>
          </w:tcPr>
          <w:p w14:paraId="11E4D036" w14:textId="77777777" w:rsidR="009121D5" w:rsidRPr="00401EA7" w:rsidRDefault="009A31EC" w:rsidP="00B56B4D">
            <w:pPr>
              <w:spacing w:before="0" w:line="240" w:lineRule="auto"/>
              <w:rPr>
                <w:b w:val="0"/>
                <w:bCs w:val="0"/>
                <w:sz w:val="16"/>
                <w:szCs w:val="16"/>
              </w:rPr>
            </w:pPr>
            <w:r w:rsidRPr="00401EA7">
              <w:rPr>
                <w:b w:val="0"/>
                <w:bCs w:val="0"/>
                <w:sz w:val="16"/>
                <w:szCs w:val="16"/>
              </w:rPr>
              <w:t>5.3</w:t>
            </w:r>
            <w:r w:rsidR="007A567F" w:rsidRPr="00401EA7">
              <w:rPr>
                <w:b w:val="0"/>
                <w:bCs w:val="0"/>
                <w:sz w:val="16"/>
                <w:szCs w:val="16"/>
              </w:rPr>
              <w:t>.</w:t>
            </w:r>
          </w:p>
        </w:tc>
        <w:tc>
          <w:tcPr>
            <w:tcW w:w="1654" w:type="dxa"/>
          </w:tcPr>
          <w:p w14:paraId="12146F54" w14:textId="77777777" w:rsidR="008C11AE" w:rsidRPr="00401EA7" w:rsidRDefault="008C11AE" w:rsidP="00610952">
            <w:p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t>Adaptācija pēc C</w:t>
            </w:r>
            <w:r w:rsidR="000A1095" w:rsidRPr="00401EA7">
              <w:rPr>
                <w:sz w:val="16"/>
                <w:szCs w:val="16"/>
              </w:rPr>
              <w:t>ovid</w:t>
            </w:r>
            <w:r w:rsidRPr="00401EA7">
              <w:rPr>
                <w:sz w:val="16"/>
                <w:szCs w:val="16"/>
              </w:rPr>
              <w:t>–19  un atveseļošanās pasākumu īstenošana, elastīga un attālināta darba principi.</w:t>
            </w:r>
          </w:p>
          <w:p w14:paraId="34FF9679" w14:textId="77777777" w:rsidR="009121D5" w:rsidRPr="00401EA7" w:rsidRDefault="009121D5" w:rsidP="00610952">
            <w:p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p>
        </w:tc>
        <w:tc>
          <w:tcPr>
            <w:tcW w:w="2748" w:type="dxa"/>
          </w:tcPr>
          <w:p w14:paraId="4C3C7932" w14:textId="7FB89624" w:rsidR="000A1095" w:rsidRPr="00401EA7" w:rsidRDefault="5240F094" w:rsidP="00C927D3">
            <w:pPr>
              <w:pStyle w:val="ListParagraph"/>
              <w:numPr>
                <w:ilvl w:val="0"/>
                <w:numId w:val="32"/>
              </w:num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t>Atveseļošan</w:t>
            </w:r>
            <w:r w:rsidR="007760DE">
              <w:rPr>
                <w:sz w:val="16"/>
                <w:szCs w:val="16"/>
              </w:rPr>
              <w:t>a</w:t>
            </w:r>
            <w:r w:rsidRPr="00401EA7">
              <w:rPr>
                <w:sz w:val="16"/>
                <w:szCs w:val="16"/>
              </w:rPr>
              <w:t>s pasākumu īstenošana un elastīga un attālināta darba principu izstrāde</w:t>
            </w:r>
            <w:r w:rsidR="6681DEE0" w:rsidRPr="00401EA7">
              <w:rPr>
                <w:sz w:val="16"/>
                <w:szCs w:val="16"/>
              </w:rPr>
              <w:t xml:space="preserve"> </w:t>
            </w:r>
            <w:r w:rsidRPr="00401EA7">
              <w:rPr>
                <w:sz w:val="16"/>
                <w:szCs w:val="16"/>
              </w:rPr>
              <w:t xml:space="preserve"> </w:t>
            </w:r>
          </w:p>
          <w:p w14:paraId="470259D1" w14:textId="121F67B0" w:rsidR="009121D5" w:rsidRPr="00401EA7" w:rsidRDefault="008C11AE" w:rsidP="00C927D3">
            <w:pPr>
              <w:pStyle w:val="ListParagraph"/>
              <w:numPr>
                <w:ilvl w:val="0"/>
                <w:numId w:val="32"/>
              </w:num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t>Konkurētspējīgs atalgojums, lai piesaistītu pārvaldē labākos darbiniekus</w:t>
            </w:r>
          </w:p>
        </w:tc>
        <w:tc>
          <w:tcPr>
            <w:tcW w:w="1643" w:type="dxa"/>
          </w:tcPr>
          <w:p w14:paraId="403C7AEC" w14:textId="77777777" w:rsidR="009121D5" w:rsidRPr="00401EA7" w:rsidRDefault="00824A62" w:rsidP="00610952">
            <w:pPr>
              <w:pStyle w:val="ListParagraph"/>
              <w:spacing w:before="0" w:line="240" w:lineRule="auto"/>
              <w:ind w:left="0"/>
              <w:jc w:val="left"/>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t>VK</w:t>
            </w:r>
          </w:p>
          <w:p w14:paraId="6B447AF6" w14:textId="50C50FFF" w:rsidR="00824A62" w:rsidRPr="00401EA7" w:rsidRDefault="6A685A28" w:rsidP="00610952">
            <w:pPr>
              <w:pStyle w:val="ListParagraph"/>
              <w:spacing w:before="0" w:line="240" w:lineRule="auto"/>
              <w:ind w:left="0"/>
              <w:jc w:val="left"/>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t>(</w:t>
            </w:r>
            <w:r w:rsidR="64E7BD07" w:rsidRPr="00401EA7">
              <w:rPr>
                <w:sz w:val="16"/>
                <w:szCs w:val="16"/>
              </w:rPr>
              <w:t>VARAM</w:t>
            </w:r>
            <w:r w:rsidR="4D924B34" w:rsidRPr="00401EA7">
              <w:rPr>
                <w:sz w:val="16"/>
                <w:szCs w:val="16"/>
              </w:rPr>
              <w:t>)</w:t>
            </w:r>
          </w:p>
        </w:tc>
        <w:tc>
          <w:tcPr>
            <w:tcW w:w="2088" w:type="dxa"/>
          </w:tcPr>
          <w:p w14:paraId="3D2E174B" w14:textId="77777777" w:rsidR="009121D5" w:rsidRPr="00401EA7" w:rsidRDefault="5201E7F9" w:rsidP="00C927D3">
            <w:pPr>
              <w:pStyle w:val="ListParagraph"/>
              <w:numPr>
                <w:ilvl w:val="0"/>
                <w:numId w:val="31"/>
              </w:num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t>Vad</w:t>
            </w:r>
            <w:r w:rsidR="7B831935" w:rsidRPr="00401EA7">
              <w:rPr>
                <w:sz w:val="16"/>
                <w:szCs w:val="16"/>
              </w:rPr>
              <w:t>l</w:t>
            </w:r>
            <w:r w:rsidRPr="00401EA7">
              <w:rPr>
                <w:sz w:val="16"/>
                <w:szCs w:val="16"/>
              </w:rPr>
              <w:t xml:space="preserve">īnijas, </w:t>
            </w:r>
          </w:p>
          <w:p w14:paraId="041CDF69" w14:textId="33037DB5" w:rsidR="009121D5" w:rsidRPr="00401EA7" w:rsidRDefault="005A4286" w:rsidP="00C927D3">
            <w:pPr>
              <w:pStyle w:val="ListParagraph"/>
              <w:numPr>
                <w:ilvl w:val="0"/>
                <w:numId w:val="31"/>
              </w:num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t>I</w:t>
            </w:r>
            <w:r w:rsidR="009A31EC" w:rsidRPr="00401EA7">
              <w:rPr>
                <w:sz w:val="16"/>
                <w:szCs w:val="16"/>
              </w:rPr>
              <w:t xml:space="preserve">eteikumi, </w:t>
            </w:r>
          </w:p>
          <w:p w14:paraId="3F098BCE" w14:textId="2B8FFD5F" w:rsidR="009121D5" w:rsidRPr="00401EA7" w:rsidRDefault="005A4286" w:rsidP="00C927D3">
            <w:pPr>
              <w:pStyle w:val="ListParagraph"/>
              <w:numPr>
                <w:ilvl w:val="0"/>
                <w:numId w:val="31"/>
              </w:num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t>L</w:t>
            </w:r>
            <w:r w:rsidR="009A31EC" w:rsidRPr="00401EA7">
              <w:rPr>
                <w:sz w:val="16"/>
                <w:szCs w:val="16"/>
              </w:rPr>
              <w:t>abās prakses piemēri</w:t>
            </w:r>
            <w:r w:rsidR="30C0236F" w:rsidRPr="00401EA7">
              <w:rPr>
                <w:sz w:val="16"/>
                <w:szCs w:val="16"/>
              </w:rPr>
              <w:t>,</w:t>
            </w:r>
          </w:p>
          <w:p w14:paraId="6C4521A5" w14:textId="77777777" w:rsidR="009121D5" w:rsidRPr="00401EA7" w:rsidRDefault="30C0236F" w:rsidP="00C927D3">
            <w:pPr>
              <w:pStyle w:val="ListParagraph"/>
              <w:numPr>
                <w:ilvl w:val="0"/>
                <w:numId w:val="31"/>
              </w:num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t>Pārskatīts normatīvais regulējums</w:t>
            </w:r>
          </w:p>
        </w:tc>
        <w:tc>
          <w:tcPr>
            <w:tcW w:w="1366" w:type="dxa"/>
          </w:tcPr>
          <w:p w14:paraId="33289F8B" w14:textId="07D37A2F" w:rsidR="009121D5" w:rsidRPr="00401EA7" w:rsidRDefault="007760DE" w:rsidP="00B56B4D">
            <w:pPr>
              <w:pStyle w:val="ListParagraph"/>
              <w:spacing w:before="0" w:line="240" w:lineRule="auto"/>
              <w:ind w:left="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w:t>
            </w:r>
          </w:p>
        </w:tc>
      </w:tr>
      <w:tr w:rsidR="00EF49B2" w:rsidRPr="00FC6FAE" w14:paraId="12BBD76C" w14:textId="77777777" w:rsidTr="007332FB">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560" w:type="dxa"/>
          </w:tcPr>
          <w:p w14:paraId="264D3133" w14:textId="5BA34A5D" w:rsidR="00716214" w:rsidRPr="00401EA7" w:rsidRDefault="00716214" w:rsidP="00716214">
            <w:pPr>
              <w:spacing w:before="0" w:line="240" w:lineRule="auto"/>
              <w:rPr>
                <w:b w:val="0"/>
                <w:bCs w:val="0"/>
                <w:sz w:val="16"/>
                <w:szCs w:val="16"/>
              </w:rPr>
            </w:pPr>
            <w:r w:rsidRPr="00401EA7">
              <w:rPr>
                <w:b w:val="0"/>
                <w:bCs w:val="0"/>
                <w:sz w:val="16"/>
                <w:szCs w:val="16"/>
              </w:rPr>
              <w:t>5.4.</w:t>
            </w:r>
          </w:p>
        </w:tc>
        <w:tc>
          <w:tcPr>
            <w:tcW w:w="1654" w:type="dxa"/>
          </w:tcPr>
          <w:p w14:paraId="7A65272C" w14:textId="1A97D524" w:rsidR="00716214" w:rsidRPr="00401EA7" w:rsidRDefault="007760DE" w:rsidP="00716214">
            <w:pPr>
              <w:spacing w:before="0" w:line="240" w:lineRule="auto"/>
              <w:jc w:val="left"/>
              <w:cnfStyle w:val="000000100000" w:firstRow="0" w:lastRow="0" w:firstColumn="0" w:lastColumn="0" w:oddVBand="0" w:evenVBand="0" w:oddHBand="1" w:evenHBand="0" w:firstRowFirstColumn="0" w:firstRowLastColumn="0" w:lastRowFirstColumn="0" w:lastRowLastColumn="0"/>
              <w:rPr>
                <w:sz w:val="16"/>
                <w:szCs w:val="16"/>
              </w:rPr>
            </w:pPr>
            <w:r w:rsidRPr="007760DE">
              <w:rPr>
                <w:sz w:val="16"/>
                <w:szCs w:val="16"/>
              </w:rPr>
              <w:t>Publiskās pārvaldes modernizācija, atbalsta funkciju centralizācija un resursu optimizācija un koncentrācija uz saturisko darbību un kohēzijas politikas mērķu un rezultātu efektīvu sasniegšanu</w:t>
            </w:r>
          </w:p>
        </w:tc>
        <w:tc>
          <w:tcPr>
            <w:tcW w:w="2748" w:type="dxa"/>
          </w:tcPr>
          <w:p w14:paraId="20F33353" w14:textId="77777777" w:rsidR="007760DE" w:rsidRPr="007760DE" w:rsidRDefault="007760DE" w:rsidP="007760DE">
            <w:pPr>
              <w:spacing w:before="0" w:line="240" w:lineRule="auto"/>
              <w:jc w:val="left"/>
              <w:cnfStyle w:val="000000100000" w:firstRow="0" w:lastRow="0" w:firstColumn="0" w:lastColumn="0" w:oddVBand="0" w:evenVBand="0" w:oddHBand="1" w:evenHBand="0" w:firstRowFirstColumn="0" w:firstRowLastColumn="0" w:lastRowFirstColumn="0" w:lastRowLastColumn="0"/>
              <w:rPr>
                <w:sz w:val="16"/>
                <w:szCs w:val="16"/>
              </w:rPr>
            </w:pPr>
            <w:r w:rsidRPr="007760DE">
              <w:rPr>
                <w:sz w:val="16"/>
                <w:szCs w:val="16"/>
              </w:rPr>
              <w:t>Publiskās pārvaldes modernizācijas plāna izstrāde, nodrošinot šādu virzienu pilnveidi un attīstību:</w:t>
            </w:r>
          </w:p>
          <w:p w14:paraId="2D04ACA7" w14:textId="38609084" w:rsidR="007760DE" w:rsidRPr="007760DE" w:rsidRDefault="007760DE" w:rsidP="00C927D3">
            <w:pPr>
              <w:pStyle w:val="ListParagraph"/>
              <w:numPr>
                <w:ilvl w:val="0"/>
                <w:numId w:val="23"/>
              </w:numPr>
              <w:spacing w:before="0" w:line="240" w:lineRule="auto"/>
              <w:jc w:val="left"/>
              <w:cnfStyle w:val="000000100000" w:firstRow="0" w:lastRow="0" w:firstColumn="0" w:lastColumn="0" w:oddVBand="0" w:evenVBand="0" w:oddHBand="1" w:evenHBand="0" w:firstRowFirstColumn="0" w:firstRowLastColumn="0" w:lastRowFirstColumn="0" w:lastRowLastColumn="0"/>
              <w:rPr>
                <w:sz w:val="16"/>
                <w:szCs w:val="16"/>
              </w:rPr>
            </w:pPr>
            <w:r w:rsidRPr="007760DE">
              <w:rPr>
                <w:sz w:val="16"/>
                <w:szCs w:val="16"/>
              </w:rPr>
              <w:t>Atvērta, caurskatāma, godprātīga un atbildīga publiskā pārvalde</w:t>
            </w:r>
          </w:p>
          <w:p w14:paraId="276050AC" w14:textId="492A0BA8" w:rsidR="007760DE" w:rsidRPr="007760DE" w:rsidRDefault="007760DE" w:rsidP="00C927D3">
            <w:pPr>
              <w:pStyle w:val="ListParagraph"/>
              <w:numPr>
                <w:ilvl w:val="0"/>
                <w:numId w:val="23"/>
              </w:numPr>
              <w:spacing w:before="0" w:line="240" w:lineRule="auto"/>
              <w:jc w:val="left"/>
              <w:cnfStyle w:val="000000100000" w:firstRow="0" w:lastRow="0" w:firstColumn="0" w:lastColumn="0" w:oddVBand="0" w:evenVBand="0" w:oddHBand="1" w:evenHBand="0" w:firstRowFirstColumn="0" w:firstRowLastColumn="0" w:lastRowFirstColumn="0" w:lastRowLastColumn="0"/>
              <w:rPr>
                <w:sz w:val="16"/>
                <w:szCs w:val="16"/>
              </w:rPr>
            </w:pPr>
            <w:r w:rsidRPr="007760DE">
              <w:rPr>
                <w:sz w:val="16"/>
                <w:szCs w:val="16"/>
              </w:rPr>
              <w:t>Vienoti, centralizēti un standartizēti atbalsta procesi un sistēmas</w:t>
            </w:r>
          </w:p>
          <w:p w14:paraId="35038D55" w14:textId="4BB3E853" w:rsidR="007760DE" w:rsidRPr="007760DE" w:rsidRDefault="007760DE" w:rsidP="00C927D3">
            <w:pPr>
              <w:pStyle w:val="ListParagraph"/>
              <w:numPr>
                <w:ilvl w:val="0"/>
                <w:numId w:val="23"/>
              </w:numPr>
              <w:spacing w:before="0" w:line="240" w:lineRule="auto"/>
              <w:jc w:val="left"/>
              <w:cnfStyle w:val="000000100000" w:firstRow="0" w:lastRow="0" w:firstColumn="0" w:lastColumn="0" w:oddVBand="0" w:evenVBand="0" w:oddHBand="1" w:evenHBand="0" w:firstRowFirstColumn="0" w:firstRowLastColumn="0" w:lastRowFirstColumn="0" w:lastRowLastColumn="0"/>
              <w:rPr>
                <w:sz w:val="16"/>
                <w:szCs w:val="16"/>
              </w:rPr>
            </w:pPr>
            <w:r w:rsidRPr="007760DE">
              <w:rPr>
                <w:sz w:val="16"/>
                <w:szCs w:val="16"/>
              </w:rPr>
              <w:t>Stratēģiska cilvēkresursu vadība un attīstība</w:t>
            </w:r>
          </w:p>
          <w:p w14:paraId="6451CE38" w14:textId="0F6E0730" w:rsidR="007760DE" w:rsidRPr="007760DE" w:rsidRDefault="007760DE" w:rsidP="00C927D3">
            <w:pPr>
              <w:pStyle w:val="ListParagraph"/>
              <w:numPr>
                <w:ilvl w:val="0"/>
                <w:numId w:val="23"/>
              </w:numPr>
              <w:spacing w:before="0" w:line="240" w:lineRule="auto"/>
              <w:jc w:val="left"/>
              <w:cnfStyle w:val="000000100000" w:firstRow="0" w:lastRow="0" w:firstColumn="0" w:lastColumn="0" w:oddVBand="0" w:evenVBand="0" w:oddHBand="1" w:evenHBand="0" w:firstRowFirstColumn="0" w:firstRowLastColumn="0" w:lastRowFirstColumn="0" w:lastRowLastColumn="0"/>
              <w:rPr>
                <w:sz w:val="16"/>
                <w:szCs w:val="16"/>
              </w:rPr>
            </w:pPr>
            <w:r w:rsidRPr="007760DE">
              <w:rPr>
                <w:sz w:val="16"/>
                <w:szCs w:val="16"/>
              </w:rPr>
              <w:t>Vieda, elastīga un produktīva darba vide</w:t>
            </w:r>
          </w:p>
          <w:p w14:paraId="31611A1A" w14:textId="79EF51B9" w:rsidR="007760DE" w:rsidRPr="007760DE" w:rsidRDefault="007760DE" w:rsidP="00C927D3">
            <w:pPr>
              <w:pStyle w:val="ListParagraph"/>
              <w:numPr>
                <w:ilvl w:val="0"/>
                <w:numId w:val="23"/>
              </w:numPr>
              <w:spacing w:before="0" w:line="240" w:lineRule="auto"/>
              <w:jc w:val="left"/>
              <w:cnfStyle w:val="000000100000" w:firstRow="0" w:lastRow="0" w:firstColumn="0" w:lastColumn="0" w:oddVBand="0" w:evenVBand="0" w:oddHBand="1" w:evenHBand="0" w:firstRowFirstColumn="0" w:firstRowLastColumn="0" w:lastRowFirstColumn="0" w:lastRowLastColumn="0"/>
              <w:rPr>
                <w:sz w:val="16"/>
                <w:szCs w:val="16"/>
              </w:rPr>
            </w:pPr>
            <w:r w:rsidRPr="007760DE">
              <w:rPr>
                <w:sz w:val="16"/>
                <w:szCs w:val="16"/>
              </w:rPr>
              <w:t xml:space="preserve">Kvalitatīva politikas izstrāde, ieviešana un </w:t>
            </w:r>
            <w:r w:rsidRPr="007760DE">
              <w:rPr>
                <w:sz w:val="16"/>
                <w:szCs w:val="16"/>
              </w:rPr>
              <w:lastRenderedPageBreak/>
              <w:t>novērtēšana</w:t>
            </w:r>
          </w:p>
          <w:p w14:paraId="159CC54A" w14:textId="5FC9539D" w:rsidR="00B161BF" w:rsidRPr="00401EA7" w:rsidRDefault="007760DE" w:rsidP="00C927D3">
            <w:pPr>
              <w:numPr>
                <w:ilvl w:val="0"/>
                <w:numId w:val="23"/>
              </w:numPr>
              <w:spacing w:before="0" w:line="240" w:lineRule="auto"/>
              <w:jc w:val="left"/>
              <w:cnfStyle w:val="000000100000" w:firstRow="0" w:lastRow="0" w:firstColumn="0" w:lastColumn="0" w:oddVBand="0" w:evenVBand="0" w:oddHBand="1" w:evenHBand="0" w:firstRowFirstColumn="0" w:firstRowLastColumn="0" w:lastRowFirstColumn="0" w:lastRowLastColumn="0"/>
              <w:rPr>
                <w:sz w:val="16"/>
                <w:szCs w:val="16"/>
              </w:rPr>
            </w:pPr>
            <w:r w:rsidRPr="007760DE">
              <w:rPr>
                <w:sz w:val="16"/>
                <w:szCs w:val="16"/>
              </w:rPr>
              <w:t>Pieejami, saprotami un atbilstoši pakalpojumi</w:t>
            </w:r>
          </w:p>
        </w:tc>
        <w:tc>
          <w:tcPr>
            <w:tcW w:w="1643" w:type="dxa"/>
          </w:tcPr>
          <w:p w14:paraId="3A495690" w14:textId="5AB898D9" w:rsidR="00716214" w:rsidRPr="00401EA7" w:rsidRDefault="3125D73A" w:rsidP="00716214">
            <w:pPr>
              <w:pStyle w:val="ListParagraph"/>
              <w:spacing w:before="0" w:line="240" w:lineRule="auto"/>
              <w:ind w:left="0"/>
              <w:jc w:val="left"/>
              <w:cnfStyle w:val="000000100000" w:firstRow="0" w:lastRow="0" w:firstColumn="0" w:lastColumn="0" w:oddVBand="0" w:evenVBand="0" w:oddHBand="1" w:evenHBand="0" w:firstRowFirstColumn="0" w:firstRowLastColumn="0" w:lastRowFirstColumn="0" w:lastRowLastColumn="0"/>
              <w:rPr>
                <w:sz w:val="16"/>
                <w:szCs w:val="16"/>
              </w:rPr>
            </w:pPr>
            <w:r w:rsidRPr="00401EA7">
              <w:rPr>
                <w:sz w:val="16"/>
                <w:szCs w:val="16"/>
              </w:rPr>
              <w:lastRenderedPageBreak/>
              <w:t xml:space="preserve">VK </w:t>
            </w:r>
            <w:r w:rsidR="39952228" w:rsidRPr="00401EA7">
              <w:rPr>
                <w:sz w:val="16"/>
                <w:szCs w:val="16"/>
              </w:rPr>
              <w:t>(</w:t>
            </w:r>
            <w:r w:rsidR="007760DE">
              <w:rPr>
                <w:sz w:val="16"/>
                <w:szCs w:val="16"/>
              </w:rPr>
              <w:t xml:space="preserve">FM, </w:t>
            </w:r>
            <w:r w:rsidRPr="00401EA7">
              <w:rPr>
                <w:sz w:val="16"/>
                <w:szCs w:val="16"/>
              </w:rPr>
              <w:t>VAS</w:t>
            </w:r>
            <w:r w:rsidR="001933A8" w:rsidRPr="00401EA7">
              <w:rPr>
                <w:sz w:val="16"/>
                <w:szCs w:val="16"/>
              </w:rPr>
              <w:t>, VARAM</w:t>
            </w:r>
            <w:r w:rsidR="007760DE">
              <w:rPr>
                <w:sz w:val="16"/>
                <w:szCs w:val="16"/>
              </w:rPr>
              <w:t>, nozaru ministrijas</w:t>
            </w:r>
            <w:r w:rsidR="6D577CBA" w:rsidRPr="00401EA7">
              <w:rPr>
                <w:sz w:val="16"/>
                <w:szCs w:val="16"/>
              </w:rPr>
              <w:t>)</w:t>
            </w:r>
          </w:p>
        </w:tc>
        <w:tc>
          <w:tcPr>
            <w:tcW w:w="2088" w:type="dxa"/>
          </w:tcPr>
          <w:p w14:paraId="61D33C08" w14:textId="77777777" w:rsidR="007760DE" w:rsidRPr="007760DE" w:rsidRDefault="007760DE" w:rsidP="00C927D3">
            <w:pPr>
              <w:pStyle w:val="ListParagraph"/>
              <w:numPr>
                <w:ilvl w:val="0"/>
                <w:numId w:val="24"/>
              </w:numPr>
              <w:spacing w:before="0" w:line="240" w:lineRule="auto"/>
              <w:jc w:val="left"/>
              <w:cnfStyle w:val="000000100000" w:firstRow="0" w:lastRow="0" w:firstColumn="0" w:lastColumn="0" w:oddVBand="0" w:evenVBand="0" w:oddHBand="1" w:evenHBand="0" w:firstRowFirstColumn="0" w:firstRowLastColumn="0" w:lastRowFirstColumn="0" w:lastRowLastColumn="0"/>
              <w:rPr>
                <w:sz w:val="16"/>
                <w:szCs w:val="16"/>
              </w:rPr>
            </w:pPr>
            <w:r w:rsidRPr="007760DE">
              <w:rPr>
                <w:sz w:val="16"/>
                <w:szCs w:val="16"/>
              </w:rPr>
              <w:t>Politikas ietekmes novērtēšanas principi un sistēma</w:t>
            </w:r>
          </w:p>
          <w:p w14:paraId="7FB2F9C9" w14:textId="55E6B89F" w:rsidR="007760DE" w:rsidRPr="007760DE" w:rsidRDefault="007760DE" w:rsidP="00C927D3">
            <w:pPr>
              <w:pStyle w:val="ListParagraph"/>
              <w:numPr>
                <w:ilvl w:val="0"/>
                <w:numId w:val="24"/>
              </w:numPr>
              <w:spacing w:before="0" w:line="240" w:lineRule="auto"/>
              <w:jc w:val="left"/>
              <w:cnfStyle w:val="000000100000" w:firstRow="0" w:lastRow="0" w:firstColumn="0" w:lastColumn="0" w:oddVBand="0" w:evenVBand="0" w:oddHBand="1" w:evenHBand="0" w:firstRowFirstColumn="0" w:firstRowLastColumn="0" w:lastRowFirstColumn="0" w:lastRowLastColumn="0"/>
              <w:rPr>
                <w:sz w:val="16"/>
                <w:szCs w:val="16"/>
              </w:rPr>
            </w:pPr>
            <w:r w:rsidRPr="007760DE">
              <w:rPr>
                <w:sz w:val="16"/>
                <w:szCs w:val="16"/>
              </w:rPr>
              <w:t>Sabiedrības apmierinātība ar publisko pakalpojumu kvalitāti un efektivitāti</w:t>
            </w:r>
          </w:p>
          <w:p w14:paraId="2A8AB25F" w14:textId="796273C5" w:rsidR="00C3319B" w:rsidRPr="00401EA7" w:rsidRDefault="007760DE" w:rsidP="00C927D3">
            <w:pPr>
              <w:pStyle w:val="ListParagraph"/>
              <w:numPr>
                <w:ilvl w:val="0"/>
                <w:numId w:val="24"/>
              </w:numPr>
              <w:spacing w:before="0" w:line="240" w:lineRule="auto"/>
              <w:jc w:val="left"/>
              <w:cnfStyle w:val="000000100000" w:firstRow="0" w:lastRow="0" w:firstColumn="0" w:lastColumn="0" w:oddVBand="0" w:evenVBand="0" w:oddHBand="1" w:evenHBand="0" w:firstRowFirstColumn="0" w:firstRowLastColumn="0" w:lastRowFirstColumn="0" w:lastRowLastColumn="0"/>
              <w:rPr>
                <w:sz w:val="16"/>
                <w:szCs w:val="16"/>
              </w:rPr>
            </w:pPr>
            <w:r w:rsidRPr="007760DE">
              <w:rPr>
                <w:sz w:val="16"/>
                <w:szCs w:val="16"/>
              </w:rPr>
              <w:t xml:space="preserve">Vienotajā pakalpojumu centrā iesaistīto centralizēto pakalpojumu saņēmēju </w:t>
            </w:r>
            <w:r w:rsidRPr="007760DE">
              <w:rPr>
                <w:sz w:val="16"/>
                <w:szCs w:val="16"/>
              </w:rPr>
              <w:lastRenderedPageBreak/>
              <w:t>īpatsvara pieaugums</w:t>
            </w:r>
          </w:p>
        </w:tc>
        <w:tc>
          <w:tcPr>
            <w:tcW w:w="1366" w:type="dxa"/>
          </w:tcPr>
          <w:p w14:paraId="25E9BB1C" w14:textId="30E757CD" w:rsidR="00716214" w:rsidRPr="00401EA7" w:rsidRDefault="00407FD7" w:rsidP="6E505827">
            <w:pPr>
              <w:pStyle w:val="ListParagraph"/>
              <w:spacing w:before="0" w:line="240" w:lineRule="auto"/>
              <w:ind w:left="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lastRenderedPageBreak/>
              <w:t>AF</w:t>
            </w:r>
          </w:p>
        </w:tc>
      </w:tr>
    </w:tbl>
    <w:p w14:paraId="67671411" w14:textId="77777777" w:rsidR="00392ABA" w:rsidRDefault="00392ABA" w:rsidP="009142CC">
      <w:pPr>
        <w:pStyle w:val="Heading2"/>
      </w:pPr>
      <w:bookmarkStart w:id="10" w:name="_Toc54277071"/>
    </w:p>
    <w:p w14:paraId="0D78B5AD" w14:textId="15D6AAE7" w:rsidR="006277D7" w:rsidRPr="007A567F" w:rsidRDefault="00B3264F" w:rsidP="009142CC">
      <w:pPr>
        <w:pStyle w:val="Heading2"/>
        <w:rPr>
          <w:sz w:val="18"/>
          <w:szCs w:val="18"/>
        </w:rPr>
      </w:pPr>
      <w:r>
        <w:t xml:space="preserve">II </w:t>
      </w:r>
      <w:r w:rsidR="00B3353E" w:rsidRPr="007A567F">
        <w:t xml:space="preserve">Stratēģiskā prioritāte: </w:t>
      </w:r>
      <w:r w:rsidR="00422EB1" w:rsidRPr="007A567F">
        <w:t>CILVĒKRESURSU ATTĪSTĪBA UN PROFESIONALIZĀCIJA</w:t>
      </w:r>
      <w:bookmarkEnd w:id="10"/>
    </w:p>
    <w:p w14:paraId="6ADE5ABA" w14:textId="77777777" w:rsidR="00422EB1" w:rsidRPr="007145F8" w:rsidRDefault="00422EB1" w:rsidP="00422EB1">
      <w:r>
        <w:t xml:space="preserve">Otrās prioritātes nolūks ir veicināt Kohēzijas politikas ieviešanas aktivitātēs tieši un netieši iesaistīto cilvēkresursu prasmju attīstību un </w:t>
      </w:r>
      <w:proofErr w:type="spellStart"/>
      <w:r>
        <w:t>profesionalizāciju</w:t>
      </w:r>
      <w:proofErr w:type="spellEnd"/>
      <w:r>
        <w:t>. Tās galvenās aktivitātes ir:</w:t>
      </w:r>
    </w:p>
    <w:p w14:paraId="6F4B8A34" w14:textId="77777777" w:rsidR="006277D7" w:rsidRPr="00422EB1" w:rsidRDefault="39ACD1A6" w:rsidP="00C927D3">
      <w:pPr>
        <w:pStyle w:val="ListParagraph"/>
        <w:numPr>
          <w:ilvl w:val="0"/>
          <w:numId w:val="13"/>
        </w:numPr>
        <w:contextualSpacing w:val="0"/>
      </w:pPr>
      <w:r w:rsidRPr="00422EB1">
        <w:t xml:space="preserve">Profesionālo kompetenču attīstība balstoties kompetencēs, standartos, prasmēs un zināšanu </w:t>
      </w:r>
      <w:proofErr w:type="spellStart"/>
      <w:r w:rsidRPr="00422EB1">
        <w:t>pārnesē</w:t>
      </w:r>
      <w:proofErr w:type="spellEnd"/>
      <w:r w:rsidR="0054037B">
        <w:t>;</w:t>
      </w:r>
    </w:p>
    <w:p w14:paraId="4001D7D0" w14:textId="77777777" w:rsidR="006277D7" w:rsidRPr="00422EB1" w:rsidRDefault="39ACD1A6" w:rsidP="00C927D3">
      <w:pPr>
        <w:pStyle w:val="ListParagraph"/>
        <w:numPr>
          <w:ilvl w:val="0"/>
          <w:numId w:val="13"/>
        </w:numPr>
        <w:contextualSpacing w:val="0"/>
      </w:pPr>
      <w:r w:rsidRPr="00422EB1">
        <w:t>Uzlabota publisko iepirkumu normatīvā regulējuma ievērošana Kohēzijas politikas īstenošanā</w:t>
      </w:r>
      <w:r w:rsidR="0054037B">
        <w:t>;</w:t>
      </w:r>
    </w:p>
    <w:p w14:paraId="21C12832" w14:textId="77777777" w:rsidR="39ACD1A6" w:rsidRPr="00422EB1" w:rsidRDefault="39ACD1A6" w:rsidP="00C927D3">
      <w:pPr>
        <w:pStyle w:val="ListParagraph"/>
        <w:numPr>
          <w:ilvl w:val="0"/>
          <w:numId w:val="13"/>
        </w:numPr>
        <w:spacing w:after="120"/>
        <w:ind w:left="714" w:hanging="357"/>
        <w:contextualSpacing w:val="0"/>
      </w:pPr>
      <w:r w:rsidRPr="00422EB1">
        <w:rPr>
          <w:rFonts w:eastAsia="Calibri" w:cs="Calibri"/>
          <w:color w:val="000000" w:themeColor="text1"/>
        </w:rPr>
        <w:t>Labā prakse Kohēzijas politikas fondu īstenošanā atbilstoši uzraudzības prasībām.</w:t>
      </w:r>
    </w:p>
    <w:tbl>
      <w:tblPr>
        <w:tblStyle w:val="ListTable3-Accent2"/>
        <w:tblW w:w="10060" w:type="dxa"/>
        <w:tblLayout w:type="fixed"/>
        <w:tblLook w:val="04A0" w:firstRow="1" w:lastRow="0" w:firstColumn="1" w:lastColumn="0" w:noHBand="0" w:noVBand="1"/>
      </w:tblPr>
      <w:tblGrid>
        <w:gridCol w:w="560"/>
        <w:gridCol w:w="1659"/>
        <w:gridCol w:w="2738"/>
        <w:gridCol w:w="1701"/>
        <w:gridCol w:w="1984"/>
        <w:gridCol w:w="1418"/>
      </w:tblGrid>
      <w:tr w:rsidR="007E4FC1" w:rsidRPr="00401EA7" w14:paraId="4BF3F284" w14:textId="77777777" w:rsidTr="00407FD7">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2219" w:type="dxa"/>
            <w:gridSpan w:val="2"/>
            <w:tcBorders>
              <w:bottom w:val="single" w:sz="4" w:space="0" w:color="C0504D" w:themeColor="accent2"/>
            </w:tcBorders>
          </w:tcPr>
          <w:p w14:paraId="0A2FD3A5" w14:textId="77777777" w:rsidR="0054037B" w:rsidRPr="00401EA7" w:rsidRDefault="0054037B" w:rsidP="0054037B">
            <w:pPr>
              <w:pStyle w:val="ListParagraph"/>
              <w:spacing w:before="0" w:line="240" w:lineRule="auto"/>
              <w:ind w:left="0"/>
              <w:contextualSpacing w:val="0"/>
              <w:jc w:val="center"/>
              <w:rPr>
                <w:b w:val="0"/>
                <w:color w:val="FFFFFF" w:themeColor="background1"/>
                <w:sz w:val="16"/>
                <w:szCs w:val="16"/>
              </w:rPr>
            </w:pPr>
            <w:r w:rsidRPr="00401EA7">
              <w:rPr>
                <w:bCs w:val="0"/>
                <w:color w:val="FFFFFF" w:themeColor="background1"/>
                <w:sz w:val="16"/>
                <w:szCs w:val="16"/>
              </w:rPr>
              <w:t>Mērķis</w:t>
            </w:r>
          </w:p>
        </w:tc>
        <w:tc>
          <w:tcPr>
            <w:tcW w:w="2738" w:type="dxa"/>
            <w:tcBorders>
              <w:bottom w:val="single" w:sz="4" w:space="0" w:color="C0504D" w:themeColor="accent2"/>
            </w:tcBorders>
          </w:tcPr>
          <w:p w14:paraId="67D70D5F" w14:textId="77777777" w:rsidR="0054037B" w:rsidRPr="00401EA7" w:rsidRDefault="0054037B" w:rsidP="0054037B">
            <w:pPr>
              <w:pStyle w:val="ListParagraph"/>
              <w:spacing w:before="0" w:line="240" w:lineRule="auto"/>
              <w:ind w:left="0"/>
              <w:contextualSpacing w:val="0"/>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6"/>
                <w:szCs w:val="16"/>
              </w:rPr>
            </w:pPr>
            <w:r w:rsidRPr="00401EA7">
              <w:rPr>
                <w:bCs w:val="0"/>
                <w:color w:val="FFFFFF" w:themeColor="background1"/>
                <w:sz w:val="16"/>
                <w:szCs w:val="16"/>
              </w:rPr>
              <w:t>Darbība</w:t>
            </w:r>
          </w:p>
        </w:tc>
        <w:tc>
          <w:tcPr>
            <w:tcW w:w="1701" w:type="dxa"/>
            <w:tcBorders>
              <w:bottom w:val="single" w:sz="4" w:space="0" w:color="C0504D" w:themeColor="accent2"/>
            </w:tcBorders>
          </w:tcPr>
          <w:p w14:paraId="4028EAB3" w14:textId="3C542528" w:rsidR="0054037B" w:rsidRPr="00401EA7" w:rsidRDefault="004A2162" w:rsidP="0054037B">
            <w:pPr>
              <w:pStyle w:val="ListParagraph"/>
              <w:spacing w:before="0" w:line="240" w:lineRule="auto"/>
              <w:ind w:left="0"/>
              <w:contextualSpacing w:val="0"/>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6"/>
                <w:szCs w:val="16"/>
              </w:rPr>
            </w:pPr>
            <w:r w:rsidRPr="00401EA7">
              <w:rPr>
                <w:color w:val="FFFFFF" w:themeColor="background1"/>
                <w:sz w:val="16"/>
                <w:szCs w:val="16"/>
              </w:rPr>
              <w:t xml:space="preserve"> Atbildīgais</w:t>
            </w:r>
            <w:r w:rsidR="009156E8" w:rsidRPr="00401EA7">
              <w:rPr>
                <w:color w:val="FFFFFF" w:themeColor="background1"/>
                <w:sz w:val="16"/>
                <w:szCs w:val="16"/>
              </w:rPr>
              <w:t>/ (līdzatbildīgais)</w:t>
            </w:r>
          </w:p>
        </w:tc>
        <w:tc>
          <w:tcPr>
            <w:tcW w:w="1984" w:type="dxa"/>
            <w:tcBorders>
              <w:bottom w:val="single" w:sz="4" w:space="0" w:color="C0504D" w:themeColor="accent2"/>
            </w:tcBorders>
          </w:tcPr>
          <w:p w14:paraId="7CC0B229" w14:textId="77777777" w:rsidR="0054037B" w:rsidRPr="00401EA7" w:rsidRDefault="0054037B" w:rsidP="0054037B">
            <w:pPr>
              <w:pStyle w:val="ListParagraph"/>
              <w:spacing w:before="0" w:line="240" w:lineRule="auto"/>
              <w:ind w:left="0"/>
              <w:contextualSpacing w:val="0"/>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6"/>
                <w:szCs w:val="16"/>
              </w:rPr>
            </w:pPr>
            <w:r w:rsidRPr="00401EA7">
              <w:rPr>
                <w:bCs w:val="0"/>
                <w:color w:val="FFFFFF" w:themeColor="background1"/>
                <w:sz w:val="16"/>
                <w:szCs w:val="16"/>
              </w:rPr>
              <w:t>Rezultāts, snieguma rādītājs</w:t>
            </w:r>
          </w:p>
        </w:tc>
        <w:tc>
          <w:tcPr>
            <w:tcW w:w="1418" w:type="dxa"/>
            <w:tcBorders>
              <w:bottom w:val="single" w:sz="4" w:space="0" w:color="C0504D" w:themeColor="accent2"/>
            </w:tcBorders>
          </w:tcPr>
          <w:p w14:paraId="077FC6A2" w14:textId="77777777" w:rsidR="0054037B" w:rsidRPr="00401EA7" w:rsidRDefault="0054037B" w:rsidP="0054037B">
            <w:pPr>
              <w:pStyle w:val="ListParagraph"/>
              <w:spacing w:before="0" w:line="240" w:lineRule="auto"/>
              <w:ind w:left="0"/>
              <w:contextualSpacing w:val="0"/>
              <w:jc w:val="center"/>
              <w:cnfStyle w:val="100000000000" w:firstRow="1" w:lastRow="0" w:firstColumn="0" w:lastColumn="0" w:oddVBand="0" w:evenVBand="0" w:oddHBand="0" w:evenHBand="0" w:firstRowFirstColumn="0" w:firstRowLastColumn="0" w:lastRowFirstColumn="0" w:lastRowLastColumn="0"/>
              <w:rPr>
                <w:b w:val="0"/>
                <w:color w:val="FFFFFF" w:themeColor="background1"/>
                <w:sz w:val="16"/>
                <w:szCs w:val="16"/>
              </w:rPr>
            </w:pPr>
            <w:r w:rsidRPr="00401EA7">
              <w:rPr>
                <w:bCs w:val="0"/>
                <w:color w:val="FFFFFF" w:themeColor="background1"/>
                <w:sz w:val="16"/>
                <w:szCs w:val="16"/>
              </w:rPr>
              <w:t>Finansējuma avots</w:t>
            </w:r>
          </w:p>
        </w:tc>
      </w:tr>
      <w:tr w:rsidR="00A75678" w:rsidRPr="00401EA7" w14:paraId="1AF03BF6" w14:textId="77777777" w:rsidTr="00407FD7">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0060" w:type="dxa"/>
            <w:gridSpan w:val="6"/>
            <w:tcBorders>
              <w:right w:val="single" w:sz="4" w:space="0" w:color="C0504D" w:themeColor="accent2"/>
            </w:tcBorders>
          </w:tcPr>
          <w:p w14:paraId="68AB9E99" w14:textId="45B95635" w:rsidR="00F56628" w:rsidRPr="00401EA7" w:rsidRDefault="00A779DE" w:rsidP="0072030F">
            <w:pPr>
              <w:pStyle w:val="ListParagraph"/>
              <w:spacing w:after="120" w:line="240" w:lineRule="auto"/>
              <w:ind w:left="0"/>
              <w:contextualSpacing w:val="0"/>
              <w:rPr>
                <w:b w:val="0"/>
                <w:sz w:val="16"/>
                <w:szCs w:val="16"/>
              </w:rPr>
            </w:pPr>
            <w:r>
              <w:rPr>
                <w:sz w:val="16"/>
                <w:szCs w:val="16"/>
              </w:rPr>
              <w:t>6</w:t>
            </w:r>
            <w:r w:rsidR="00F56628" w:rsidRPr="00401EA7">
              <w:rPr>
                <w:sz w:val="16"/>
                <w:szCs w:val="16"/>
              </w:rPr>
              <w:t xml:space="preserve">. </w:t>
            </w:r>
            <w:r w:rsidR="00F5200A" w:rsidRPr="00401EA7">
              <w:rPr>
                <w:sz w:val="16"/>
                <w:szCs w:val="16"/>
              </w:rPr>
              <w:t>Profesionālo kompetenču attīstība</w:t>
            </w:r>
            <w:r w:rsidR="00422EB1" w:rsidRPr="00401EA7">
              <w:rPr>
                <w:sz w:val="16"/>
                <w:szCs w:val="16"/>
              </w:rPr>
              <w:t>,</w:t>
            </w:r>
            <w:r w:rsidR="00F5200A" w:rsidRPr="00401EA7">
              <w:rPr>
                <w:sz w:val="16"/>
                <w:szCs w:val="16"/>
              </w:rPr>
              <w:t xml:space="preserve"> balstoties kompetencēs, standartos, prasmēs un zināšanu </w:t>
            </w:r>
            <w:proofErr w:type="spellStart"/>
            <w:r w:rsidR="00F5200A" w:rsidRPr="00401EA7">
              <w:rPr>
                <w:sz w:val="16"/>
                <w:szCs w:val="16"/>
              </w:rPr>
              <w:t>pārnesē</w:t>
            </w:r>
            <w:proofErr w:type="spellEnd"/>
          </w:p>
        </w:tc>
      </w:tr>
      <w:tr w:rsidR="00053523" w:rsidRPr="00401EA7" w14:paraId="5F013D47" w14:textId="77777777" w:rsidTr="00407FD7">
        <w:trPr>
          <w:trHeight w:val="596"/>
        </w:trPr>
        <w:tc>
          <w:tcPr>
            <w:cnfStyle w:val="001000000000" w:firstRow="0" w:lastRow="0" w:firstColumn="1" w:lastColumn="0" w:oddVBand="0" w:evenVBand="0" w:oddHBand="0" w:evenHBand="0" w:firstRowFirstColumn="0" w:firstRowLastColumn="0" w:lastRowFirstColumn="0" w:lastRowLastColumn="0"/>
            <w:tcW w:w="560" w:type="dxa"/>
          </w:tcPr>
          <w:p w14:paraId="0D3900D2" w14:textId="452D0A9B" w:rsidR="00F56628" w:rsidRPr="00401EA7" w:rsidRDefault="00A779DE" w:rsidP="002D6CCE">
            <w:pPr>
              <w:spacing w:before="0" w:line="240" w:lineRule="auto"/>
              <w:ind w:right="-217"/>
              <w:rPr>
                <w:b w:val="0"/>
                <w:bCs w:val="0"/>
                <w:sz w:val="16"/>
                <w:szCs w:val="16"/>
              </w:rPr>
            </w:pPr>
            <w:r>
              <w:rPr>
                <w:b w:val="0"/>
                <w:bCs w:val="0"/>
                <w:sz w:val="16"/>
                <w:szCs w:val="16"/>
              </w:rPr>
              <w:t>6</w:t>
            </w:r>
            <w:r w:rsidR="00F56628" w:rsidRPr="00401EA7">
              <w:rPr>
                <w:b w:val="0"/>
                <w:bCs w:val="0"/>
                <w:sz w:val="16"/>
                <w:szCs w:val="16"/>
              </w:rPr>
              <w:t>.1</w:t>
            </w:r>
            <w:r w:rsidR="00422EB1" w:rsidRPr="00401EA7">
              <w:rPr>
                <w:b w:val="0"/>
                <w:bCs w:val="0"/>
                <w:sz w:val="16"/>
                <w:szCs w:val="16"/>
              </w:rPr>
              <w:t>.</w:t>
            </w:r>
          </w:p>
          <w:p w14:paraId="5EE13175" w14:textId="77777777" w:rsidR="00F56628" w:rsidRPr="00401EA7" w:rsidRDefault="00F56628" w:rsidP="002D6CCE">
            <w:pPr>
              <w:spacing w:before="0" w:line="240" w:lineRule="auto"/>
              <w:ind w:left="360" w:right="-217"/>
              <w:rPr>
                <w:b w:val="0"/>
                <w:bCs w:val="0"/>
                <w:sz w:val="16"/>
                <w:szCs w:val="16"/>
              </w:rPr>
            </w:pPr>
          </w:p>
        </w:tc>
        <w:tc>
          <w:tcPr>
            <w:tcW w:w="1659" w:type="dxa"/>
          </w:tcPr>
          <w:p w14:paraId="0033460D" w14:textId="6424BBB4" w:rsidR="00F56628" w:rsidRPr="00401EA7" w:rsidRDefault="00A779DE" w:rsidP="00610952">
            <w:p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r w:rsidRPr="00A779DE">
              <w:rPr>
                <w:sz w:val="16"/>
                <w:szCs w:val="16"/>
              </w:rPr>
              <w:t xml:space="preserve">Iepirkumos iesaistīto amatpersonu un darbinieku, valsts pārvaldē nodarbināto, kas iesaistīti Kohēzijas politikas īstenošanā, </w:t>
            </w:r>
            <w:proofErr w:type="spellStart"/>
            <w:r w:rsidRPr="00A779DE">
              <w:rPr>
                <w:sz w:val="16"/>
                <w:szCs w:val="16"/>
              </w:rPr>
              <w:t>profesionalizācija</w:t>
            </w:r>
            <w:proofErr w:type="spellEnd"/>
          </w:p>
        </w:tc>
        <w:tc>
          <w:tcPr>
            <w:tcW w:w="2738" w:type="dxa"/>
          </w:tcPr>
          <w:p w14:paraId="37D7C1E1" w14:textId="77777777" w:rsidR="00A779DE" w:rsidRPr="00A779DE" w:rsidRDefault="00A779DE" w:rsidP="00A779DE">
            <w:p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r w:rsidRPr="00A779DE">
              <w:rPr>
                <w:sz w:val="16"/>
                <w:szCs w:val="16"/>
              </w:rPr>
              <w:t>Kompetenču centrs iepirkumu jomā:</w:t>
            </w:r>
          </w:p>
          <w:p w14:paraId="6B35A62F" w14:textId="7CA8EABC" w:rsidR="00A779DE" w:rsidRDefault="00A779DE" w:rsidP="00C927D3">
            <w:pPr>
              <w:pStyle w:val="ListParagraph"/>
              <w:numPr>
                <w:ilvl w:val="0"/>
                <w:numId w:val="61"/>
              </w:numPr>
              <w:spacing w:before="0" w:line="240" w:lineRule="auto"/>
              <w:ind w:left="365" w:hanging="365"/>
              <w:jc w:val="left"/>
              <w:cnfStyle w:val="000000000000" w:firstRow="0" w:lastRow="0" w:firstColumn="0" w:lastColumn="0" w:oddVBand="0" w:evenVBand="0" w:oddHBand="0" w:evenHBand="0" w:firstRowFirstColumn="0" w:firstRowLastColumn="0" w:lastRowFirstColumn="0" w:lastRowLastColumn="0"/>
              <w:rPr>
                <w:sz w:val="16"/>
                <w:szCs w:val="16"/>
              </w:rPr>
            </w:pPr>
            <w:r w:rsidRPr="00A779DE">
              <w:rPr>
                <w:sz w:val="16"/>
                <w:szCs w:val="16"/>
              </w:rPr>
              <w:t xml:space="preserve">Tvēruma </w:t>
            </w:r>
            <w:proofErr w:type="spellStart"/>
            <w:r w:rsidRPr="00A779DE">
              <w:rPr>
                <w:sz w:val="16"/>
                <w:szCs w:val="16"/>
              </w:rPr>
              <w:t>apsekojums</w:t>
            </w:r>
            <w:proofErr w:type="spellEnd"/>
          </w:p>
          <w:p w14:paraId="043543ED" w14:textId="42B0C2CB" w:rsidR="00A779DE" w:rsidRDefault="00A779DE" w:rsidP="00C927D3">
            <w:pPr>
              <w:pStyle w:val="ListParagraph"/>
              <w:numPr>
                <w:ilvl w:val="0"/>
                <w:numId w:val="61"/>
              </w:numPr>
              <w:spacing w:before="0" w:line="240" w:lineRule="auto"/>
              <w:ind w:left="365" w:hanging="365"/>
              <w:jc w:val="left"/>
              <w:cnfStyle w:val="000000000000" w:firstRow="0" w:lastRow="0" w:firstColumn="0" w:lastColumn="0" w:oddVBand="0" w:evenVBand="0" w:oddHBand="0" w:evenHBand="0" w:firstRowFirstColumn="0" w:firstRowLastColumn="0" w:lastRowFirstColumn="0" w:lastRowLastColumn="0"/>
              <w:rPr>
                <w:sz w:val="16"/>
                <w:szCs w:val="16"/>
              </w:rPr>
            </w:pPr>
            <w:r w:rsidRPr="00A779DE">
              <w:rPr>
                <w:sz w:val="16"/>
                <w:szCs w:val="16"/>
              </w:rPr>
              <w:t>Funkcionālo grupas prasmju standarti (kompetenču kartes)</w:t>
            </w:r>
          </w:p>
          <w:p w14:paraId="0A7B8F7A" w14:textId="00DF2660" w:rsidR="00A779DE" w:rsidRDefault="00A779DE" w:rsidP="00C927D3">
            <w:pPr>
              <w:pStyle w:val="ListParagraph"/>
              <w:numPr>
                <w:ilvl w:val="0"/>
                <w:numId w:val="61"/>
              </w:numPr>
              <w:spacing w:before="0" w:line="240" w:lineRule="auto"/>
              <w:ind w:left="365" w:hanging="365"/>
              <w:jc w:val="left"/>
              <w:cnfStyle w:val="000000000000" w:firstRow="0" w:lastRow="0" w:firstColumn="0" w:lastColumn="0" w:oddVBand="0" w:evenVBand="0" w:oddHBand="0" w:evenHBand="0" w:firstRowFirstColumn="0" w:firstRowLastColumn="0" w:lastRowFirstColumn="0" w:lastRowLastColumn="0"/>
              <w:rPr>
                <w:sz w:val="16"/>
                <w:szCs w:val="16"/>
              </w:rPr>
            </w:pPr>
            <w:r w:rsidRPr="00A779DE">
              <w:rPr>
                <w:sz w:val="16"/>
                <w:szCs w:val="16"/>
              </w:rPr>
              <w:t>Profesionālo mācību programmu izstrāde un īstenošana</w:t>
            </w:r>
          </w:p>
          <w:p w14:paraId="413BED86" w14:textId="3FA67752" w:rsidR="00A779DE" w:rsidRDefault="00A779DE" w:rsidP="00C927D3">
            <w:pPr>
              <w:pStyle w:val="ListParagraph"/>
              <w:numPr>
                <w:ilvl w:val="0"/>
                <w:numId w:val="61"/>
              </w:numPr>
              <w:spacing w:before="0" w:line="240" w:lineRule="auto"/>
              <w:ind w:left="365" w:hanging="365"/>
              <w:jc w:val="left"/>
              <w:cnfStyle w:val="000000000000" w:firstRow="0" w:lastRow="0" w:firstColumn="0" w:lastColumn="0" w:oddVBand="0" w:evenVBand="0" w:oddHBand="0" w:evenHBand="0" w:firstRowFirstColumn="0" w:firstRowLastColumn="0" w:lastRowFirstColumn="0" w:lastRowLastColumn="0"/>
              <w:rPr>
                <w:sz w:val="16"/>
                <w:szCs w:val="16"/>
              </w:rPr>
            </w:pPr>
            <w:r w:rsidRPr="00A779DE">
              <w:rPr>
                <w:sz w:val="16"/>
                <w:szCs w:val="16"/>
              </w:rPr>
              <w:t>Profesionālie testi</w:t>
            </w:r>
          </w:p>
          <w:p w14:paraId="3313FBFB" w14:textId="553F7CB2" w:rsidR="00A779DE" w:rsidRDefault="00A779DE" w:rsidP="00C927D3">
            <w:pPr>
              <w:pStyle w:val="ListParagraph"/>
              <w:numPr>
                <w:ilvl w:val="0"/>
                <w:numId w:val="61"/>
              </w:numPr>
              <w:spacing w:before="0" w:line="240" w:lineRule="auto"/>
              <w:ind w:left="365" w:hanging="365"/>
              <w:jc w:val="left"/>
              <w:cnfStyle w:val="000000000000" w:firstRow="0" w:lastRow="0" w:firstColumn="0" w:lastColumn="0" w:oddVBand="0" w:evenVBand="0" w:oddHBand="0" w:evenHBand="0" w:firstRowFirstColumn="0" w:firstRowLastColumn="0" w:lastRowFirstColumn="0" w:lastRowLastColumn="0"/>
              <w:rPr>
                <w:sz w:val="16"/>
                <w:szCs w:val="16"/>
              </w:rPr>
            </w:pPr>
            <w:r w:rsidRPr="00A779DE">
              <w:rPr>
                <w:sz w:val="16"/>
                <w:szCs w:val="16"/>
              </w:rPr>
              <w:t>Ekspertu banka</w:t>
            </w:r>
          </w:p>
          <w:p w14:paraId="7E6BF58B" w14:textId="47B16CD4" w:rsidR="00913566" w:rsidRPr="00401EA7" w:rsidRDefault="00A779DE" w:rsidP="00C927D3">
            <w:pPr>
              <w:pStyle w:val="ListParagraph"/>
              <w:numPr>
                <w:ilvl w:val="0"/>
                <w:numId w:val="60"/>
              </w:numPr>
              <w:spacing w:before="0" w:line="240" w:lineRule="auto"/>
              <w:ind w:left="365" w:hanging="365"/>
              <w:contextualSpacing w:val="0"/>
              <w:jc w:val="left"/>
              <w:cnfStyle w:val="000000000000" w:firstRow="0" w:lastRow="0" w:firstColumn="0" w:lastColumn="0" w:oddVBand="0" w:evenVBand="0" w:oddHBand="0" w:evenHBand="0" w:firstRowFirstColumn="0" w:firstRowLastColumn="0" w:lastRowFirstColumn="0" w:lastRowLastColumn="0"/>
              <w:rPr>
                <w:sz w:val="16"/>
                <w:szCs w:val="16"/>
              </w:rPr>
            </w:pPr>
            <w:r w:rsidRPr="00A779DE">
              <w:rPr>
                <w:sz w:val="16"/>
                <w:szCs w:val="16"/>
              </w:rPr>
              <w:t xml:space="preserve">Iekšējie treneri un </w:t>
            </w:r>
            <w:proofErr w:type="spellStart"/>
            <w:r w:rsidRPr="00A779DE">
              <w:rPr>
                <w:sz w:val="16"/>
                <w:szCs w:val="16"/>
              </w:rPr>
              <w:t>mentori</w:t>
            </w:r>
            <w:proofErr w:type="spellEnd"/>
          </w:p>
        </w:tc>
        <w:tc>
          <w:tcPr>
            <w:tcW w:w="1701" w:type="dxa"/>
          </w:tcPr>
          <w:p w14:paraId="0EB7D45A" w14:textId="1619941B" w:rsidR="00F56628" w:rsidRPr="00401EA7" w:rsidRDefault="00A779DE" w:rsidP="000468E8">
            <w:pPr>
              <w:pStyle w:val="ListParagraph"/>
              <w:spacing w:before="0" w:line="240" w:lineRule="auto"/>
              <w:ind w:left="0"/>
              <w:contextualSpacing w:val="0"/>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VAS</w:t>
            </w:r>
            <w:r w:rsidR="007C050C" w:rsidRPr="00401EA7">
              <w:rPr>
                <w:sz w:val="16"/>
                <w:szCs w:val="16"/>
              </w:rPr>
              <w:t xml:space="preserve"> </w:t>
            </w:r>
            <w:r w:rsidR="005E7712" w:rsidRPr="00401EA7">
              <w:rPr>
                <w:sz w:val="16"/>
                <w:szCs w:val="16"/>
              </w:rPr>
              <w:t>(</w:t>
            </w:r>
            <w:r w:rsidR="00F82DC4" w:rsidRPr="00401EA7">
              <w:rPr>
                <w:sz w:val="16"/>
                <w:szCs w:val="16"/>
              </w:rPr>
              <w:t xml:space="preserve">CFLA, </w:t>
            </w:r>
            <w:r w:rsidR="00824A62" w:rsidRPr="00401EA7">
              <w:rPr>
                <w:sz w:val="16"/>
                <w:szCs w:val="16"/>
              </w:rPr>
              <w:t>VK,</w:t>
            </w:r>
            <w:r w:rsidR="000468E8" w:rsidRPr="00401EA7">
              <w:rPr>
                <w:sz w:val="16"/>
                <w:szCs w:val="16"/>
              </w:rPr>
              <w:t xml:space="preserve">  </w:t>
            </w:r>
            <w:r>
              <w:rPr>
                <w:sz w:val="16"/>
                <w:szCs w:val="16"/>
              </w:rPr>
              <w:t>IUB</w:t>
            </w:r>
            <w:r w:rsidR="00EE3E92" w:rsidRPr="00401EA7">
              <w:rPr>
                <w:sz w:val="16"/>
                <w:szCs w:val="16"/>
              </w:rPr>
              <w:t>)</w:t>
            </w:r>
          </w:p>
        </w:tc>
        <w:tc>
          <w:tcPr>
            <w:tcW w:w="1984" w:type="dxa"/>
          </w:tcPr>
          <w:p w14:paraId="3D5A481A" w14:textId="77777777" w:rsidR="00792F1F" w:rsidRPr="00401EA7" w:rsidRDefault="4274A5E0" w:rsidP="00C927D3">
            <w:pPr>
              <w:pStyle w:val="ListParagraph"/>
              <w:numPr>
                <w:ilvl w:val="0"/>
                <w:numId w:val="33"/>
              </w:numPr>
              <w:spacing w:before="0" w:line="240" w:lineRule="auto"/>
              <w:ind w:left="325" w:hanging="283"/>
              <w:contextualSpacing w:val="0"/>
              <w:jc w:val="left"/>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t>Kompeten</w:t>
            </w:r>
            <w:r w:rsidR="5E9A3D61" w:rsidRPr="00401EA7">
              <w:rPr>
                <w:sz w:val="16"/>
                <w:szCs w:val="16"/>
              </w:rPr>
              <w:t>č</w:t>
            </w:r>
            <w:r w:rsidRPr="00401EA7">
              <w:rPr>
                <w:sz w:val="16"/>
                <w:szCs w:val="16"/>
              </w:rPr>
              <w:t>u ietvars</w:t>
            </w:r>
          </w:p>
          <w:p w14:paraId="4B8CEB41" w14:textId="77777777" w:rsidR="00792F1F" w:rsidRPr="00401EA7" w:rsidRDefault="4274A5E0" w:rsidP="00C927D3">
            <w:pPr>
              <w:pStyle w:val="ListParagraph"/>
              <w:numPr>
                <w:ilvl w:val="0"/>
                <w:numId w:val="33"/>
              </w:numPr>
              <w:spacing w:before="0" w:line="240" w:lineRule="auto"/>
              <w:ind w:left="325" w:hanging="283"/>
              <w:contextualSpacing w:val="0"/>
              <w:jc w:val="left"/>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t>Mācību programmas un zināšanu pārbaudes sistēmas</w:t>
            </w:r>
          </w:p>
          <w:p w14:paraId="782A0656" w14:textId="77777777" w:rsidR="00792F1F" w:rsidRPr="00401EA7" w:rsidRDefault="4274A5E0" w:rsidP="00C927D3">
            <w:pPr>
              <w:pStyle w:val="ListParagraph"/>
              <w:numPr>
                <w:ilvl w:val="0"/>
                <w:numId w:val="33"/>
              </w:numPr>
              <w:spacing w:before="0" w:line="240" w:lineRule="auto"/>
              <w:ind w:left="325" w:hanging="283"/>
              <w:contextualSpacing w:val="0"/>
              <w:jc w:val="left"/>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t>Apmācīto skaits</w:t>
            </w:r>
          </w:p>
          <w:p w14:paraId="7F41F664" w14:textId="35438D3D" w:rsidR="00792F1F" w:rsidRPr="00401EA7" w:rsidRDefault="4274A5E0" w:rsidP="00C927D3">
            <w:pPr>
              <w:pStyle w:val="ListParagraph"/>
              <w:numPr>
                <w:ilvl w:val="0"/>
                <w:numId w:val="33"/>
              </w:numPr>
              <w:spacing w:before="0" w:line="240" w:lineRule="auto"/>
              <w:ind w:left="325" w:hanging="283"/>
              <w:contextualSpacing w:val="0"/>
              <w:jc w:val="left"/>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t>Apmācību rezultāti un ietekmes mērīšana</w:t>
            </w:r>
          </w:p>
          <w:p w14:paraId="0FECB05A" w14:textId="35438D3D" w:rsidR="00913566" w:rsidRPr="00401EA7" w:rsidRDefault="4274A5E0" w:rsidP="00C927D3">
            <w:pPr>
              <w:pStyle w:val="ListParagraph"/>
              <w:numPr>
                <w:ilvl w:val="0"/>
                <w:numId w:val="33"/>
              </w:numPr>
              <w:spacing w:before="0" w:line="240" w:lineRule="auto"/>
              <w:ind w:left="325" w:hanging="283"/>
              <w:contextualSpacing w:val="0"/>
              <w:jc w:val="left"/>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t>Iesaistīšanās pētījuma rezultātu analīze</w:t>
            </w:r>
          </w:p>
          <w:p w14:paraId="41E3285E" w14:textId="35438D3D" w:rsidR="005F317A" w:rsidRPr="00401EA7" w:rsidRDefault="005F317A" w:rsidP="00C927D3">
            <w:pPr>
              <w:pStyle w:val="ListParagraph"/>
              <w:numPr>
                <w:ilvl w:val="0"/>
                <w:numId w:val="33"/>
              </w:numPr>
              <w:spacing w:before="0" w:line="240" w:lineRule="auto"/>
              <w:ind w:left="325" w:hanging="283"/>
              <w:contextualSpacing w:val="0"/>
              <w:jc w:val="left"/>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t>Pasākumu skaits</w:t>
            </w:r>
          </w:p>
          <w:p w14:paraId="209662ED" w14:textId="4CB32704" w:rsidR="00F613AB" w:rsidRPr="00401EA7" w:rsidRDefault="00F613AB" w:rsidP="002D6CCE">
            <w:pPr>
              <w:spacing w:before="0" w:line="240" w:lineRule="auto"/>
              <w:ind w:left="360"/>
              <w:jc w:val="left"/>
              <w:cnfStyle w:val="000000000000" w:firstRow="0" w:lastRow="0" w:firstColumn="0" w:lastColumn="0" w:oddVBand="0" w:evenVBand="0" w:oddHBand="0" w:evenHBand="0" w:firstRowFirstColumn="0" w:firstRowLastColumn="0" w:lastRowFirstColumn="0" w:lastRowLastColumn="0"/>
              <w:rPr>
                <w:sz w:val="16"/>
                <w:szCs w:val="16"/>
              </w:rPr>
            </w:pPr>
          </w:p>
        </w:tc>
        <w:tc>
          <w:tcPr>
            <w:tcW w:w="1418" w:type="dxa"/>
          </w:tcPr>
          <w:p w14:paraId="11D83C94" w14:textId="6BF1D2F9" w:rsidR="00F56628" w:rsidRPr="009142CC" w:rsidRDefault="3A5954B2" w:rsidP="002D6CCE">
            <w:pPr>
              <w:spacing w:line="240" w:lineRule="atLeast"/>
              <w:cnfStyle w:val="000000000000" w:firstRow="0" w:lastRow="0" w:firstColumn="0" w:lastColumn="0" w:oddVBand="0" w:evenVBand="0" w:oddHBand="0" w:evenHBand="0" w:firstRowFirstColumn="0" w:firstRowLastColumn="0" w:lastRowFirstColumn="0" w:lastRowLastColumn="0"/>
              <w:rPr>
                <w:rFonts w:eastAsia="Verdana" w:cs="Verdana"/>
                <w:color w:val="auto"/>
                <w:sz w:val="16"/>
                <w:szCs w:val="16"/>
              </w:rPr>
            </w:pPr>
            <w:r w:rsidRPr="009142CC">
              <w:rPr>
                <w:rFonts w:eastAsia="Verdana" w:cs="Verdana"/>
                <w:color w:val="auto"/>
                <w:sz w:val="16"/>
                <w:szCs w:val="16"/>
              </w:rPr>
              <w:t>TP</w:t>
            </w:r>
          </w:p>
          <w:p w14:paraId="445DD6AB" w14:textId="7206D5B4" w:rsidR="00F56628" w:rsidRPr="009142CC" w:rsidRDefault="00F56628" w:rsidP="00422EB1">
            <w:pPr>
              <w:pStyle w:val="ListParagraph"/>
              <w:spacing w:before="0" w:line="240" w:lineRule="auto"/>
              <w:ind w:left="0"/>
              <w:contextualSpacing w:val="0"/>
              <w:cnfStyle w:val="000000000000" w:firstRow="0" w:lastRow="0" w:firstColumn="0" w:lastColumn="0" w:oddVBand="0" w:evenVBand="0" w:oddHBand="0" w:evenHBand="0" w:firstRowFirstColumn="0" w:firstRowLastColumn="0" w:lastRowFirstColumn="0" w:lastRowLastColumn="0"/>
              <w:rPr>
                <w:color w:val="auto"/>
                <w:sz w:val="16"/>
                <w:szCs w:val="16"/>
              </w:rPr>
            </w:pPr>
          </w:p>
        </w:tc>
      </w:tr>
      <w:tr w:rsidR="00A140CE" w:rsidRPr="00401EA7" w14:paraId="69E675D4" w14:textId="77777777" w:rsidTr="00407FD7">
        <w:trPr>
          <w:cnfStyle w:val="000000100000" w:firstRow="0" w:lastRow="0" w:firstColumn="0" w:lastColumn="0" w:oddVBand="0" w:evenVBand="0" w:oddHBand="1"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560" w:type="dxa"/>
          </w:tcPr>
          <w:p w14:paraId="0BCFD5C0" w14:textId="77777777" w:rsidR="00F56628" w:rsidRDefault="00A779DE" w:rsidP="002D6CCE">
            <w:pPr>
              <w:spacing w:before="0" w:line="240" w:lineRule="auto"/>
              <w:ind w:right="-217"/>
              <w:rPr>
                <w:sz w:val="16"/>
                <w:szCs w:val="16"/>
              </w:rPr>
            </w:pPr>
            <w:r>
              <w:rPr>
                <w:b w:val="0"/>
                <w:bCs w:val="0"/>
                <w:sz w:val="16"/>
                <w:szCs w:val="16"/>
              </w:rPr>
              <w:t>6</w:t>
            </w:r>
            <w:r w:rsidR="00F56628" w:rsidRPr="00401EA7">
              <w:rPr>
                <w:b w:val="0"/>
                <w:bCs w:val="0"/>
                <w:sz w:val="16"/>
                <w:szCs w:val="16"/>
              </w:rPr>
              <w:t>.2</w:t>
            </w:r>
            <w:r w:rsidR="0054037B" w:rsidRPr="00401EA7">
              <w:rPr>
                <w:b w:val="0"/>
                <w:bCs w:val="0"/>
                <w:sz w:val="16"/>
                <w:szCs w:val="16"/>
              </w:rPr>
              <w:t>.</w:t>
            </w:r>
          </w:p>
          <w:p w14:paraId="4D98C0DB" w14:textId="2E9CA563" w:rsidR="00321640" w:rsidRPr="00401EA7" w:rsidRDefault="00321640" w:rsidP="002D6CCE">
            <w:pPr>
              <w:spacing w:before="0" w:line="240" w:lineRule="auto"/>
              <w:ind w:right="-217"/>
              <w:rPr>
                <w:b w:val="0"/>
                <w:bCs w:val="0"/>
                <w:sz w:val="16"/>
                <w:szCs w:val="16"/>
              </w:rPr>
            </w:pPr>
            <w:r>
              <w:rPr>
                <w:b w:val="0"/>
                <w:bCs w:val="0"/>
                <w:sz w:val="16"/>
                <w:szCs w:val="16"/>
              </w:rPr>
              <w:t>6.3.</w:t>
            </w:r>
          </w:p>
        </w:tc>
        <w:tc>
          <w:tcPr>
            <w:tcW w:w="1659" w:type="dxa"/>
          </w:tcPr>
          <w:p w14:paraId="782B7942" w14:textId="0F908EDF" w:rsidR="00F56628" w:rsidRPr="00401EA7" w:rsidRDefault="00321640" w:rsidP="00610952">
            <w:pPr>
              <w:spacing w:before="0" w:line="240" w:lineRule="auto"/>
              <w:jc w:val="left"/>
              <w:cnfStyle w:val="000000100000" w:firstRow="0" w:lastRow="0" w:firstColumn="0" w:lastColumn="0" w:oddVBand="0" w:evenVBand="0" w:oddHBand="1" w:evenHBand="0" w:firstRowFirstColumn="0" w:firstRowLastColumn="0" w:lastRowFirstColumn="0" w:lastRowLastColumn="0"/>
              <w:rPr>
                <w:sz w:val="16"/>
                <w:szCs w:val="16"/>
              </w:rPr>
            </w:pPr>
            <w:r w:rsidRPr="00321640">
              <w:rPr>
                <w:sz w:val="16"/>
                <w:szCs w:val="16"/>
              </w:rPr>
              <w:t xml:space="preserve">Projektu vadībā iesaistīto darbinieku </w:t>
            </w:r>
            <w:proofErr w:type="spellStart"/>
            <w:r w:rsidRPr="00321640">
              <w:rPr>
                <w:sz w:val="16"/>
                <w:szCs w:val="16"/>
              </w:rPr>
              <w:t>profesionalizācija</w:t>
            </w:r>
            <w:proofErr w:type="spellEnd"/>
          </w:p>
        </w:tc>
        <w:tc>
          <w:tcPr>
            <w:tcW w:w="2738" w:type="dxa"/>
          </w:tcPr>
          <w:p w14:paraId="36D7C1CD" w14:textId="627C4CCE" w:rsidR="003C57A9" w:rsidRPr="00401EA7" w:rsidRDefault="00135743" w:rsidP="00610952">
            <w:pPr>
              <w:spacing w:before="0" w:line="240" w:lineRule="auto"/>
              <w:jc w:val="left"/>
              <w:cnfStyle w:val="000000100000" w:firstRow="0" w:lastRow="0" w:firstColumn="0" w:lastColumn="0" w:oddVBand="0" w:evenVBand="0" w:oddHBand="1" w:evenHBand="0" w:firstRowFirstColumn="0" w:firstRowLastColumn="0" w:lastRowFirstColumn="0" w:lastRowLastColumn="0"/>
              <w:rPr>
                <w:sz w:val="16"/>
                <w:szCs w:val="16"/>
              </w:rPr>
            </w:pPr>
            <w:r w:rsidRPr="00401EA7">
              <w:rPr>
                <w:sz w:val="16"/>
                <w:szCs w:val="16"/>
              </w:rPr>
              <w:t xml:space="preserve">Kompetenču centrs </w:t>
            </w:r>
            <w:r w:rsidR="00E76BB9">
              <w:rPr>
                <w:sz w:val="16"/>
                <w:szCs w:val="16"/>
              </w:rPr>
              <w:t>projektu vadībā</w:t>
            </w:r>
            <w:r w:rsidRPr="00401EA7">
              <w:rPr>
                <w:sz w:val="16"/>
                <w:szCs w:val="16"/>
              </w:rPr>
              <w:t xml:space="preserve">: </w:t>
            </w:r>
          </w:p>
          <w:p w14:paraId="0E32B3D0" w14:textId="77777777" w:rsidR="003C57A9" w:rsidRPr="00401EA7" w:rsidRDefault="003C57A9" w:rsidP="00C927D3">
            <w:pPr>
              <w:pStyle w:val="ListParagraph"/>
              <w:numPr>
                <w:ilvl w:val="0"/>
                <w:numId w:val="34"/>
              </w:numPr>
              <w:spacing w:before="0" w:line="240" w:lineRule="auto"/>
              <w:jc w:val="left"/>
              <w:cnfStyle w:val="000000100000" w:firstRow="0" w:lastRow="0" w:firstColumn="0" w:lastColumn="0" w:oddVBand="0" w:evenVBand="0" w:oddHBand="1" w:evenHBand="0" w:firstRowFirstColumn="0" w:firstRowLastColumn="0" w:lastRowFirstColumn="0" w:lastRowLastColumn="0"/>
              <w:rPr>
                <w:sz w:val="16"/>
                <w:szCs w:val="16"/>
              </w:rPr>
            </w:pPr>
            <w:r w:rsidRPr="00401EA7">
              <w:rPr>
                <w:sz w:val="16"/>
                <w:szCs w:val="16"/>
              </w:rPr>
              <w:t xml:space="preserve">Tvēruma </w:t>
            </w:r>
            <w:proofErr w:type="spellStart"/>
            <w:r w:rsidRPr="00401EA7">
              <w:rPr>
                <w:sz w:val="16"/>
                <w:szCs w:val="16"/>
              </w:rPr>
              <w:t>apsekojums</w:t>
            </w:r>
            <w:proofErr w:type="spellEnd"/>
          </w:p>
          <w:p w14:paraId="4A28D9F9" w14:textId="068BAE15" w:rsidR="003C57A9" w:rsidRPr="00401EA7" w:rsidRDefault="003C57A9" w:rsidP="00C927D3">
            <w:pPr>
              <w:pStyle w:val="ListParagraph"/>
              <w:numPr>
                <w:ilvl w:val="0"/>
                <w:numId w:val="34"/>
              </w:numPr>
              <w:spacing w:before="0" w:line="240" w:lineRule="auto"/>
              <w:jc w:val="left"/>
              <w:cnfStyle w:val="000000100000" w:firstRow="0" w:lastRow="0" w:firstColumn="0" w:lastColumn="0" w:oddVBand="0" w:evenVBand="0" w:oddHBand="1" w:evenHBand="0" w:firstRowFirstColumn="0" w:firstRowLastColumn="0" w:lastRowFirstColumn="0" w:lastRowLastColumn="0"/>
              <w:rPr>
                <w:sz w:val="16"/>
                <w:szCs w:val="16"/>
              </w:rPr>
            </w:pPr>
            <w:r w:rsidRPr="00401EA7">
              <w:rPr>
                <w:sz w:val="16"/>
                <w:szCs w:val="16"/>
              </w:rPr>
              <w:t>Funkcionālo grupas prasmju standarti (kompetenču kartes)</w:t>
            </w:r>
            <w:r w:rsidR="00321640">
              <w:rPr>
                <w:sz w:val="16"/>
                <w:szCs w:val="16"/>
              </w:rPr>
              <w:t>, sertifikācija</w:t>
            </w:r>
          </w:p>
          <w:p w14:paraId="1C3F1421" w14:textId="77777777" w:rsidR="00913566" w:rsidRPr="00401EA7" w:rsidRDefault="003C57A9" w:rsidP="00C927D3">
            <w:pPr>
              <w:pStyle w:val="ListParagraph"/>
              <w:numPr>
                <w:ilvl w:val="0"/>
                <w:numId w:val="34"/>
              </w:numPr>
              <w:spacing w:before="0" w:line="240" w:lineRule="auto"/>
              <w:contextualSpacing w:val="0"/>
              <w:jc w:val="left"/>
              <w:cnfStyle w:val="000000100000" w:firstRow="0" w:lastRow="0" w:firstColumn="0" w:lastColumn="0" w:oddVBand="0" w:evenVBand="0" w:oddHBand="1" w:evenHBand="0" w:firstRowFirstColumn="0" w:firstRowLastColumn="0" w:lastRowFirstColumn="0" w:lastRowLastColumn="0"/>
              <w:rPr>
                <w:sz w:val="16"/>
                <w:szCs w:val="16"/>
              </w:rPr>
            </w:pPr>
            <w:r w:rsidRPr="00401EA7">
              <w:rPr>
                <w:sz w:val="16"/>
                <w:szCs w:val="16"/>
              </w:rPr>
              <w:t>Profesionālo mācību programmu izstrāde un īstenošana</w:t>
            </w:r>
          </w:p>
          <w:p w14:paraId="3AF3F454" w14:textId="77777777" w:rsidR="00A778DB" w:rsidRPr="00401EA7" w:rsidRDefault="4274A5E0" w:rsidP="00C927D3">
            <w:pPr>
              <w:pStyle w:val="ListParagraph"/>
              <w:numPr>
                <w:ilvl w:val="0"/>
                <w:numId w:val="34"/>
              </w:numPr>
              <w:spacing w:before="0" w:line="240" w:lineRule="auto"/>
              <w:contextualSpacing w:val="0"/>
              <w:jc w:val="left"/>
              <w:cnfStyle w:val="000000100000" w:firstRow="0" w:lastRow="0" w:firstColumn="0" w:lastColumn="0" w:oddVBand="0" w:evenVBand="0" w:oddHBand="1" w:evenHBand="0" w:firstRowFirstColumn="0" w:firstRowLastColumn="0" w:lastRowFirstColumn="0" w:lastRowLastColumn="0"/>
              <w:rPr>
                <w:sz w:val="16"/>
                <w:szCs w:val="16"/>
              </w:rPr>
            </w:pPr>
            <w:r w:rsidRPr="00401EA7">
              <w:rPr>
                <w:sz w:val="16"/>
                <w:szCs w:val="16"/>
              </w:rPr>
              <w:t xml:space="preserve">Iekšējie treneri un </w:t>
            </w:r>
            <w:proofErr w:type="spellStart"/>
            <w:r w:rsidRPr="00401EA7">
              <w:rPr>
                <w:sz w:val="16"/>
                <w:szCs w:val="16"/>
              </w:rPr>
              <w:t>mentori</w:t>
            </w:r>
            <w:proofErr w:type="spellEnd"/>
            <w:r w:rsidR="5A5FBD14" w:rsidRPr="00401EA7">
              <w:rPr>
                <w:sz w:val="16"/>
                <w:szCs w:val="16"/>
              </w:rPr>
              <w:t xml:space="preserve"> </w:t>
            </w:r>
          </w:p>
          <w:p w14:paraId="3BF11927" w14:textId="77777777" w:rsidR="00913566" w:rsidRPr="00401EA7" w:rsidRDefault="00913566" w:rsidP="00610952">
            <w:pPr>
              <w:pStyle w:val="ListParagraph"/>
              <w:spacing w:before="0" w:line="240" w:lineRule="auto"/>
              <w:ind w:left="0"/>
              <w:contextualSpacing w:val="0"/>
              <w:jc w:val="left"/>
              <w:cnfStyle w:val="000000100000" w:firstRow="0" w:lastRow="0" w:firstColumn="0" w:lastColumn="0" w:oddVBand="0" w:evenVBand="0" w:oddHBand="1" w:evenHBand="0" w:firstRowFirstColumn="0" w:firstRowLastColumn="0" w:lastRowFirstColumn="0" w:lastRowLastColumn="0"/>
              <w:rPr>
                <w:sz w:val="16"/>
                <w:szCs w:val="16"/>
              </w:rPr>
            </w:pPr>
          </w:p>
        </w:tc>
        <w:tc>
          <w:tcPr>
            <w:tcW w:w="1701" w:type="dxa"/>
          </w:tcPr>
          <w:p w14:paraId="2B5EB075" w14:textId="77777777" w:rsidR="00F56628" w:rsidRPr="00401EA7" w:rsidRDefault="00824A62" w:rsidP="000468E8">
            <w:pPr>
              <w:pStyle w:val="ListParagraph"/>
              <w:spacing w:before="0" w:line="240" w:lineRule="auto"/>
              <w:ind w:left="0"/>
              <w:contextualSpacing w:val="0"/>
              <w:jc w:val="left"/>
              <w:cnfStyle w:val="000000100000" w:firstRow="0" w:lastRow="0" w:firstColumn="0" w:lastColumn="0" w:oddVBand="0" w:evenVBand="0" w:oddHBand="1" w:evenHBand="0" w:firstRowFirstColumn="0" w:firstRowLastColumn="0" w:lastRowFirstColumn="0" w:lastRowLastColumn="0"/>
              <w:rPr>
                <w:sz w:val="16"/>
                <w:szCs w:val="16"/>
              </w:rPr>
            </w:pPr>
            <w:r w:rsidRPr="00401EA7">
              <w:rPr>
                <w:sz w:val="16"/>
                <w:szCs w:val="16"/>
              </w:rPr>
              <w:t>VK</w:t>
            </w:r>
            <w:r w:rsidR="662CE02D" w:rsidRPr="00401EA7">
              <w:rPr>
                <w:sz w:val="16"/>
                <w:szCs w:val="16"/>
              </w:rPr>
              <w:t>,</w:t>
            </w:r>
            <w:r w:rsidR="000468E8" w:rsidRPr="00401EA7">
              <w:rPr>
                <w:sz w:val="16"/>
                <w:szCs w:val="16"/>
              </w:rPr>
              <w:t xml:space="preserve"> </w:t>
            </w:r>
            <w:r w:rsidRPr="00401EA7">
              <w:rPr>
                <w:sz w:val="16"/>
                <w:szCs w:val="16"/>
              </w:rPr>
              <w:t>VAS</w:t>
            </w:r>
          </w:p>
        </w:tc>
        <w:tc>
          <w:tcPr>
            <w:tcW w:w="1984" w:type="dxa"/>
          </w:tcPr>
          <w:p w14:paraId="6AA43053" w14:textId="77777777" w:rsidR="00913566" w:rsidRPr="00401EA7" w:rsidRDefault="4274A5E0" w:rsidP="00C927D3">
            <w:pPr>
              <w:pStyle w:val="ListParagraph"/>
              <w:numPr>
                <w:ilvl w:val="0"/>
                <w:numId w:val="35"/>
              </w:numPr>
              <w:spacing w:before="0" w:line="240" w:lineRule="auto"/>
              <w:jc w:val="left"/>
              <w:cnfStyle w:val="000000100000" w:firstRow="0" w:lastRow="0" w:firstColumn="0" w:lastColumn="0" w:oddVBand="0" w:evenVBand="0" w:oddHBand="1" w:evenHBand="0" w:firstRowFirstColumn="0" w:firstRowLastColumn="0" w:lastRowFirstColumn="0" w:lastRowLastColumn="0"/>
              <w:rPr>
                <w:sz w:val="16"/>
                <w:szCs w:val="16"/>
              </w:rPr>
            </w:pPr>
            <w:r w:rsidRPr="00401EA7">
              <w:rPr>
                <w:sz w:val="16"/>
                <w:szCs w:val="16"/>
              </w:rPr>
              <w:t>Kompeten</w:t>
            </w:r>
            <w:r w:rsidR="06D60AB4" w:rsidRPr="00401EA7">
              <w:rPr>
                <w:sz w:val="16"/>
                <w:szCs w:val="16"/>
              </w:rPr>
              <w:t>č</w:t>
            </w:r>
            <w:r w:rsidRPr="00401EA7">
              <w:rPr>
                <w:sz w:val="16"/>
                <w:szCs w:val="16"/>
              </w:rPr>
              <w:t>u ietvars</w:t>
            </w:r>
          </w:p>
          <w:p w14:paraId="37DEC65B" w14:textId="77777777" w:rsidR="00913566" w:rsidRPr="00401EA7" w:rsidRDefault="4274A5E0" w:rsidP="00C927D3">
            <w:pPr>
              <w:pStyle w:val="ListParagraph"/>
              <w:numPr>
                <w:ilvl w:val="0"/>
                <w:numId w:val="35"/>
              </w:numPr>
              <w:spacing w:before="0" w:line="240" w:lineRule="auto"/>
              <w:jc w:val="left"/>
              <w:cnfStyle w:val="000000100000" w:firstRow="0" w:lastRow="0" w:firstColumn="0" w:lastColumn="0" w:oddVBand="0" w:evenVBand="0" w:oddHBand="1" w:evenHBand="0" w:firstRowFirstColumn="0" w:firstRowLastColumn="0" w:lastRowFirstColumn="0" w:lastRowLastColumn="0"/>
              <w:rPr>
                <w:sz w:val="16"/>
                <w:szCs w:val="16"/>
              </w:rPr>
            </w:pPr>
            <w:r w:rsidRPr="00401EA7">
              <w:rPr>
                <w:sz w:val="16"/>
                <w:szCs w:val="16"/>
              </w:rPr>
              <w:t>Mācību programmas un zināšanu pārbaudes sistēmas</w:t>
            </w:r>
          </w:p>
          <w:p w14:paraId="786C619A" w14:textId="77777777" w:rsidR="00913566" w:rsidRPr="00401EA7" w:rsidRDefault="4274A5E0" w:rsidP="00C927D3">
            <w:pPr>
              <w:pStyle w:val="ListParagraph"/>
              <w:numPr>
                <w:ilvl w:val="0"/>
                <w:numId w:val="35"/>
              </w:numPr>
              <w:spacing w:before="0" w:line="240" w:lineRule="auto"/>
              <w:jc w:val="left"/>
              <w:cnfStyle w:val="000000100000" w:firstRow="0" w:lastRow="0" w:firstColumn="0" w:lastColumn="0" w:oddVBand="0" w:evenVBand="0" w:oddHBand="1" w:evenHBand="0" w:firstRowFirstColumn="0" w:firstRowLastColumn="0" w:lastRowFirstColumn="0" w:lastRowLastColumn="0"/>
              <w:rPr>
                <w:sz w:val="16"/>
                <w:szCs w:val="16"/>
              </w:rPr>
            </w:pPr>
            <w:r w:rsidRPr="00401EA7">
              <w:rPr>
                <w:sz w:val="16"/>
                <w:szCs w:val="16"/>
              </w:rPr>
              <w:t>Apmācīto skaits</w:t>
            </w:r>
          </w:p>
          <w:p w14:paraId="70E95B43" w14:textId="77777777" w:rsidR="00792F1F" w:rsidRPr="00401EA7" w:rsidRDefault="4274A5E0" w:rsidP="00C927D3">
            <w:pPr>
              <w:pStyle w:val="ListParagraph"/>
              <w:numPr>
                <w:ilvl w:val="0"/>
                <w:numId w:val="35"/>
              </w:numPr>
              <w:spacing w:before="0" w:line="240" w:lineRule="auto"/>
              <w:contextualSpacing w:val="0"/>
              <w:jc w:val="left"/>
              <w:cnfStyle w:val="000000100000" w:firstRow="0" w:lastRow="0" w:firstColumn="0" w:lastColumn="0" w:oddVBand="0" w:evenVBand="0" w:oddHBand="1" w:evenHBand="0" w:firstRowFirstColumn="0" w:firstRowLastColumn="0" w:lastRowFirstColumn="0" w:lastRowLastColumn="0"/>
              <w:rPr>
                <w:sz w:val="16"/>
                <w:szCs w:val="16"/>
              </w:rPr>
            </w:pPr>
            <w:r w:rsidRPr="00401EA7">
              <w:rPr>
                <w:sz w:val="16"/>
                <w:szCs w:val="16"/>
              </w:rPr>
              <w:t>Apmācību rezultāti un ietekmes mērīšana</w:t>
            </w:r>
          </w:p>
          <w:p w14:paraId="413CD36E" w14:textId="77777777" w:rsidR="00913566" w:rsidRPr="00401EA7" w:rsidRDefault="4274A5E0" w:rsidP="00C927D3">
            <w:pPr>
              <w:pStyle w:val="ListParagraph"/>
              <w:numPr>
                <w:ilvl w:val="0"/>
                <w:numId w:val="35"/>
              </w:numPr>
              <w:spacing w:before="0" w:line="240" w:lineRule="auto"/>
              <w:contextualSpacing w:val="0"/>
              <w:jc w:val="left"/>
              <w:cnfStyle w:val="000000100000" w:firstRow="0" w:lastRow="0" w:firstColumn="0" w:lastColumn="0" w:oddVBand="0" w:evenVBand="0" w:oddHBand="1" w:evenHBand="0" w:firstRowFirstColumn="0" w:firstRowLastColumn="0" w:lastRowFirstColumn="0" w:lastRowLastColumn="0"/>
              <w:rPr>
                <w:sz w:val="16"/>
                <w:szCs w:val="16"/>
              </w:rPr>
            </w:pPr>
            <w:r w:rsidRPr="00401EA7">
              <w:rPr>
                <w:sz w:val="16"/>
                <w:szCs w:val="16"/>
              </w:rPr>
              <w:t xml:space="preserve">Iekšējo treneru </w:t>
            </w:r>
            <w:r w:rsidRPr="00401EA7">
              <w:rPr>
                <w:sz w:val="16"/>
                <w:szCs w:val="16"/>
              </w:rPr>
              <w:lastRenderedPageBreak/>
              <w:t xml:space="preserve">un </w:t>
            </w:r>
            <w:proofErr w:type="spellStart"/>
            <w:r w:rsidRPr="00401EA7">
              <w:rPr>
                <w:sz w:val="16"/>
                <w:szCs w:val="16"/>
              </w:rPr>
              <w:t>mentoru</w:t>
            </w:r>
            <w:proofErr w:type="spellEnd"/>
            <w:r w:rsidRPr="00401EA7">
              <w:rPr>
                <w:sz w:val="16"/>
                <w:szCs w:val="16"/>
              </w:rPr>
              <w:t xml:space="preserve"> skaits</w:t>
            </w:r>
          </w:p>
          <w:p w14:paraId="17343580" w14:textId="77777777" w:rsidR="00D239D9" w:rsidRPr="00401EA7" w:rsidRDefault="00D239D9" w:rsidP="00C927D3">
            <w:pPr>
              <w:pStyle w:val="ListParagraph"/>
              <w:numPr>
                <w:ilvl w:val="0"/>
                <w:numId w:val="35"/>
              </w:numPr>
              <w:spacing w:before="0" w:line="240" w:lineRule="auto"/>
              <w:contextualSpacing w:val="0"/>
              <w:jc w:val="left"/>
              <w:cnfStyle w:val="000000100000" w:firstRow="0" w:lastRow="0" w:firstColumn="0" w:lastColumn="0" w:oddVBand="0" w:evenVBand="0" w:oddHBand="1" w:evenHBand="0" w:firstRowFirstColumn="0" w:firstRowLastColumn="0" w:lastRowFirstColumn="0" w:lastRowLastColumn="0"/>
              <w:rPr>
                <w:sz w:val="16"/>
                <w:szCs w:val="16"/>
              </w:rPr>
            </w:pPr>
            <w:r w:rsidRPr="00401EA7">
              <w:rPr>
                <w:sz w:val="16"/>
                <w:szCs w:val="16"/>
              </w:rPr>
              <w:t>Pasākumu skaits</w:t>
            </w:r>
          </w:p>
          <w:p w14:paraId="2E6FE8C4" w14:textId="4BFCEDD5" w:rsidR="00D239D9" w:rsidRPr="00401EA7" w:rsidRDefault="00D239D9" w:rsidP="002D6CCE">
            <w:pPr>
              <w:spacing w:before="0" w:line="240" w:lineRule="auto"/>
              <w:jc w:val="left"/>
              <w:cnfStyle w:val="000000100000" w:firstRow="0" w:lastRow="0" w:firstColumn="0" w:lastColumn="0" w:oddVBand="0" w:evenVBand="0" w:oddHBand="1" w:evenHBand="0" w:firstRowFirstColumn="0" w:firstRowLastColumn="0" w:lastRowFirstColumn="0" w:lastRowLastColumn="0"/>
              <w:rPr>
                <w:sz w:val="16"/>
                <w:szCs w:val="16"/>
              </w:rPr>
            </w:pPr>
          </w:p>
        </w:tc>
        <w:tc>
          <w:tcPr>
            <w:tcW w:w="1418" w:type="dxa"/>
          </w:tcPr>
          <w:p w14:paraId="4952D664" w14:textId="46439942" w:rsidR="00F56628" w:rsidRPr="009142CC" w:rsidRDefault="00321640" w:rsidP="002D6CCE">
            <w:pPr>
              <w:spacing w:line="240" w:lineRule="atLeast"/>
              <w:cnfStyle w:val="000000100000" w:firstRow="0" w:lastRow="0" w:firstColumn="0" w:lastColumn="0" w:oddVBand="0" w:evenVBand="0" w:oddHBand="1" w:evenHBand="0" w:firstRowFirstColumn="0" w:firstRowLastColumn="0" w:lastRowFirstColumn="0" w:lastRowLastColumn="0"/>
              <w:rPr>
                <w:rFonts w:eastAsia="Verdana" w:cs="Verdana"/>
                <w:color w:val="auto"/>
                <w:sz w:val="16"/>
                <w:szCs w:val="16"/>
              </w:rPr>
            </w:pPr>
            <w:r>
              <w:rPr>
                <w:rFonts w:eastAsia="Verdana" w:cs="Verdana"/>
                <w:color w:val="auto"/>
                <w:sz w:val="16"/>
                <w:szCs w:val="16"/>
              </w:rPr>
              <w:lastRenderedPageBreak/>
              <w:t>TP</w:t>
            </w:r>
          </w:p>
          <w:p w14:paraId="1641805F" w14:textId="7DC14CA2" w:rsidR="00F56628" w:rsidRPr="009142CC" w:rsidRDefault="00F56628" w:rsidP="00422EB1">
            <w:pPr>
              <w:pStyle w:val="ListParagraph"/>
              <w:spacing w:before="0" w:line="240" w:lineRule="auto"/>
              <w:ind w:left="0"/>
              <w:contextualSpacing w:val="0"/>
              <w:cnfStyle w:val="000000100000" w:firstRow="0" w:lastRow="0" w:firstColumn="0" w:lastColumn="0" w:oddVBand="0" w:evenVBand="0" w:oddHBand="1" w:evenHBand="0" w:firstRowFirstColumn="0" w:firstRowLastColumn="0" w:lastRowFirstColumn="0" w:lastRowLastColumn="0"/>
              <w:rPr>
                <w:color w:val="auto"/>
                <w:sz w:val="16"/>
                <w:szCs w:val="16"/>
              </w:rPr>
            </w:pPr>
          </w:p>
        </w:tc>
      </w:tr>
      <w:tr w:rsidR="00053523" w:rsidRPr="00401EA7" w14:paraId="6D7B1B73" w14:textId="77777777" w:rsidTr="00407FD7">
        <w:trPr>
          <w:trHeight w:val="389"/>
        </w:trPr>
        <w:tc>
          <w:tcPr>
            <w:cnfStyle w:val="001000000000" w:firstRow="0" w:lastRow="0" w:firstColumn="1" w:lastColumn="0" w:oddVBand="0" w:evenVBand="0" w:oddHBand="0" w:evenHBand="0" w:firstRowFirstColumn="0" w:firstRowLastColumn="0" w:lastRowFirstColumn="0" w:lastRowLastColumn="0"/>
            <w:tcW w:w="560" w:type="dxa"/>
          </w:tcPr>
          <w:p w14:paraId="4943447F" w14:textId="591CEADB" w:rsidR="00F56628" w:rsidRPr="00401EA7" w:rsidRDefault="00321640" w:rsidP="002D6CCE">
            <w:pPr>
              <w:spacing w:before="0" w:line="240" w:lineRule="auto"/>
              <w:ind w:right="-217"/>
              <w:rPr>
                <w:b w:val="0"/>
                <w:bCs w:val="0"/>
                <w:sz w:val="16"/>
                <w:szCs w:val="16"/>
              </w:rPr>
            </w:pPr>
            <w:r>
              <w:rPr>
                <w:b w:val="0"/>
                <w:bCs w:val="0"/>
                <w:sz w:val="16"/>
                <w:szCs w:val="16"/>
              </w:rPr>
              <w:t>6</w:t>
            </w:r>
            <w:r w:rsidR="00F56628" w:rsidRPr="00401EA7">
              <w:rPr>
                <w:b w:val="0"/>
                <w:bCs w:val="0"/>
                <w:sz w:val="16"/>
                <w:szCs w:val="16"/>
              </w:rPr>
              <w:t>.</w:t>
            </w:r>
            <w:r>
              <w:rPr>
                <w:b w:val="0"/>
                <w:bCs w:val="0"/>
                <w:sz w:val="16"/>
                <w:szCs w:val="16"/>
              </w:rPr>
              <w:t>4</w:t>
            </w:r>
            <w:r w:rsidR="0054037B" w:rsidRPr="00401EA7">
              <w:rPr>
                <w:b w:val="0"/>
                <w:bCs w:val="0"/>
                <w:sz w:val="16"/>
                <w:szCs w:val="16"/>
              </w:rPr>
              <w:t>.</w:t>
            </w:r>
          </w:p>
        </w:tc>
        <w:tc>
          <w:tcPr>
            <w:tcW w:w="1659" w:type="dxa"/>
          </w:tcPr>
          <w:p w14:paraId="34A786FE" w14:textId="77858AC6" w:rsidR="00F56628" w:rsidRPr="00401EA7" w:rsidRDefault="00321640" w:rsidP="00610952">
            <w:p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r w:rsidRPr="00321640">
              <w:rPr>
                <w:sz w:val="16"/>
                <w:szCs w:val="16"/>
              </w:rPr>
              <w:t>IKT prasmju līmeņa paaugstināšana un digitālās domāšanas attīstīšana</w:t>
            </w:r>
          </w:p>
        </w:tc>
        <w:tc>
          <w:tcPr>
            <w:tcW w:w="2738" w:type="dxa"/>
          </w:tcPr>
          <w:p w14:paraId="67AAA293" w14:textId="77777777" w:rsidR="00E76BB9" w:rsidRPr="00401EA7" w:rsidRDefault="00E76BB9" w:rsidP="00E76BB9">
            <w:p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t xml:space="preserve">Digitālā akadēmija: </w:t>
            </w:r>
          </w:p>
          <w:p w14:paraId="182BC416" w14:textId="77777777" w:rsidR="00E76BB9" w:rsidRPr="00401EA7" w:rsidRDefault="00E76BB9" w:rsidP="00C927D3">
            <w:pPr>
              <w:pStyle w:val="ListParagraph"/>
              <w:numPr>
                <w:ilvl w:val="0"/>
                <w:numId w:val="39"/>
              </w:num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t>IKT prasmju standarti, zināšanu testi, sertifikācija darbiniekiem, kas iesaistīti KP īstenošanā un iedzīvotāju konsultēšanā</w:t>
            </w:r>
          </w:p>
          <w:p w14:paraId="620E3BEF" w14:textId="77777777" w:rsidR="00E76BB9" w:rsidRPr="00401EA7" w:rsidRDefault="00E76BB9" w:rsidP="00C927D3">
            <w:pPr>
              <w:pStyle w:val="ListParagraph"/>
              <w:numPr>
                <w:ilvl w:val="0"/>
                <w:numId w:val="38"/>
              </w:numPr>
              <w:spacing w:before="0" w:line="240" w:lineRule="auto"/>
              <w:contextualSpacing w:val="0"/>
              <w:jc w:val="left"/>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t>Profesionālo mācību programmu izstrāde un īstenošana</w:t>
            </w:r>
          </w:p>
          <w:p w14:paraId="3A974BBD" w14:textId="77777777" w:rsidR="00E76BB9" w:rsidRPr="00401EA7" w:rsidRDefault="00E76BB9" w:rsidP="00C927D3">
            <w:pPr>
              <w:pStyle w:val="ListParagraph"/>
              <w:numPr>
                <w:ilvl w:val="0"/>
                <w:numId w:val="38"/>
              </w:numPr>
              <w:spacing w:before="0" w:line="240" w:lineRule="auto"/>
              <w:contextualSpacing w:val="0"/>
              <w:jc w:val="left"/>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t>Vidējā līmeņa vadītāju digitālo prasmju attīstības programmas</w:t>
            </w:r>
          </w:p>
          <w:p w14:paraId="08AD202A" w14:textId="594163DB" w:rsidR="00913566" w:rsidRPr="00401EA7" w:rsidRDefault="00E76BB9" w:rsidP="00C927D3">
            <w:pPr>
              <w:pStyle w:val="ListParagraph"/>
              <w:numPr>
                <w:ilvl w:val="0"/>
                <w:numId w:val="36"/>
              </w:numPr>
              <w:spacing w:before="0" w:line="240" w:lineRule="auto"/>
              <w:contextualSpacing w:val="0"/>
              <w:jc w:val="left"/>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t>KPVIS un E-kohēzijas lietotāju digitālo prasmju uzlabošana</w:t>
            </w:r>
          </w:p>
        </w:tc>
        <w:tc>
          <w:tcPr>
            <w:tcW w:w="1701" w:type="dxa"/>
          </w:tcPr>
          <w:p w14:paraId="60539F7B" w14:textId="5879F029" w:rsidR="00C560A0" w:rsidRPr="00401EA7" w:rsidRDefault="00253659" w:rsidP="00610952">
            <w:pPr>
              <w:pStyle w:val="ListParagraph"/>
              <w:spacing w:before="0" w:line="240" w:lineRule="auto"/>
              <w:ind w:left="0"/>
              <w:contextualSpacing w:val="0"/>
              <w:jc w:val="lef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VAS</w:t>
            </w:r>
            <w:r w:rsidR="00B627A0">
              <w:rPr>
                <w:sz w:val="16"/>
                <w:szCs w:val="16"/>
              </w:rPr>
              <w:t xml:space="preserve"> </w:t>
            </w:r>
            <w:r w:rsidR="002A5E99" w:rsidRPr="00401EA7">
              <w:rPr>
                <w:sz w:val="16"/>
                <w:szCs w:val="16"/>
              </w:rPr>
              <w:t>(</w:t>
            </w:r>
            <w:r>
              <w:rPr>
                <w:sz w:val="16"/>
                <w:szCs w:val="16"/>
              </w:rPr>
              <w:t>VARAM,</w:t>
            </w:r>
            <w:r w:rsidR="00824A62" w:rsidRPr="00401EA7">
              <w:rPr>
                <w:sz w:val="16"/>
                <w:szCs w:val="16"/>
              </w:rPr>
              <w:t>V</w:t>
            </w:r>
            <w:r>
              <w:rPr>
                <w:sz w:val="16"/>
                <w:szCs w:val="16"/>
              </w:rPr>
              <w:t>K</w:t>
            </w:r>
            <w:r w:rsidR="000A09D2" w:rsidRPr="00401EA7">
              <w:rPr>
                <w:sz w:val="16"/>
                <w:szCs w:val="16"/>
              </w:rPr>
              <w:t xml:space="preserve">, </w:t>
            </w:r>
          </w:p>
          <w:p w14:paraId="45B8884B" w14:textId="5B3EC93C" w:rsidR="00824A62" w:rsidRPr="00401EA7" w:rsidRDefault="000A09D2" w:rsidP="00610952">
            <w:pPr>
              <w:pStyle w:val="ListParagraph"/>
              <w:spacing w:before="0" w:line="240" w:lineRule="auto"/>
              <w:ind w:left="0"/>
              <w:contextualSpacing w:val="0"/>
              <w:jc w:val="left"/>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t>CFLA</w:t>
            </w:r>
            <w:r w:rsidR="002A5E99" w:rsidRPr="00401EA7">
              <w:rPr>
                <w:sz w:val="16"/>
                <w:szCs w:val="16"/>
              </w:rPr>
              <w:t>)</w:t>
            </w:r>
          </w:p>
        </w:tc>
        <w:tc>
          <w:tcPr>
            <w:tcW w:w="1984" w:type="dxa"/>
          </w:tcPr>
          <w:p w14:paraId="72C253FA" w14:textId="475767CB" w:rsidR="00253659" w:rsidRPr="00253659" w:rsidRDefault="00253659" w:rsidP="00C927D3">
            <w:pPr>
              <w:pStyle w:val="ListParagraph"/>
              <w:numPr>
                <w:ilvl w:val="0"/>
                <w:numId w:val="37"/>
              </w:num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r w:rsidRPr="00253659">
              <w:rPr>
                <w:sz w:val="16"/>
                <w:szCs w:val="16"/>
              </w:rPr>
              <w:t>Prasmju standarti, testi, mācību programmas</w:t>
            </w:r>
          </w:p>
          <w:p w14:paraId="241C8200" w14:textId="4C36DFF8" w:rsidR="00253659" w:rsidRPr="00253659" w:rsidRDefault="00253659" w:rsidP="00C927D3">
            <w:pPr>
              <w:pStyle w:val="ListParagraph"/>
              <w:numPr>
                <w:ilvl w:val="0"/>
                <w:numId w:val="37"/>
              </w:num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r w:rsidRPr="00253659">
              <w:rPr>
                <w:sz w:val="16"/>
                <w:szCs w:val="16"/>
              </w:rPr>
              <w:t xml:space="preserve">Apmācīto skaits </w:t>
            </w:r>
          </w:p>
          <w:p w14:paraId="74B40E4B" w14:textId="26CD2ABC" w:rsidR="00253659" w:rsidRPr="00253659" w:rsidRDefault="00253659" w:rsidP="00C927D3">
            <w:pPr>
              <w:pStyle w:val="ListParagraph"/>
              <w:numPr>
                <w:ilvl w:val="0"/>
                <w:numId w:val="37"/>
              </w:num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r w:rsidRPr="00253659">
              <w:rPr>
                <w:sz w:val="16"/>
                <w:szCs w:val="16"/>
              </w:rPr>
              <w:t>Apmācīto darbinieku skaita attiecība no kopējā VKS, PP darbinieku skaita</w:t>
            </w:r>
          </w:p>
          <w:p w14:paraId="3E5D2E43" w14:textId="52CD5137" w:rsidR="008C0193" w:rsidRPr="00401EA7" w:rsidRDefault="00253659" w:rsidP="00C927D3">
            <w:pPr>
              <w:numPr>
                <w:ilvl w:val="0"/>
                <w:numId w:val="37"/>
              </w:num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r w:rsidRPr="00253659">
              <w:rPr>
                <w:sz w:val="16"/>
                <w:szCs w:val="16"/>
              </w:rPr>
              <w:t>Pasākumu skaits</w:t>
            </w:r>
          </w:p>
        </w:tc>
        <w:tc>
          <w:tcPr>
            <w:tcW w:w="1418" w:type="dxa"/>
          </w:tcPr>
          <w:p w14:paraId="40C78D57" w14:textId="77777777" w:rsidR="00253659" w:rsidRDefault="00253659" w:rsidP="002D6CCE">
            <w:pPr>
              <w:pStyle w:val="ListParagraph"/>
              <w:spacing w:before="0" w:line="240" w:lineRule="auto"/>
              <w:ind w:left="0"/>
              <w:contextualSpacing w:val="0"/>
              <w:cnfStyle w:val="000000000000" w:firstRow="0" w:lastRow="0" w:firstColumn="0" w:lastColumn="0" w:oddVBand="0" w:evenVBand="0" w:oddHBand="0" w:evenHBand="0" w:firstRowFirstColumn="0" w:firstRowLastColumn="0" w:lastRowFirstColumn="0" w:lastRowLastColumn="0"/>
              <w:rPr>
                <w:color w:val="auto"/>
                <w:sz w:val="16"/>
                <w:szCs w:val="16"/>
              </w:rPr>
            </w:pPr>
          </w:p>
          <w:p w14:paraId="17C4A1AD" w14:textId="0879B954" w:rsidR="00F56628" w:rsidRPr="00253659" w:rsidRDefault="00253659" w:rsidP="002D6CCE">
            <w:pPr>
              <w:pStyle w:val="ListParagraph"/>
              <w:spacing w:before="0" w:line="240" w:lineRule="auto"/>
              <w:ind w:left="0"/>
              <w:contextualSpacing w:val="0"/>
              <w:cnfStyle w:val="000000000000" w:firstRow="0" w:lastRow="0" w:firstColumn="0" w:lastColumn="0" w:oddVBand="0" w:evenVBand="0" w:oddHBand="0" w:evenHBand="0" w:firstRowFirstColumn="0" w:firstRowLastColumn="0" w:lastRowFirstColumn="0" w:lastRowLastColumn="0"/>
              <w:rPr>
                <w:color w:val="auto"/>
                <w:sz w:val="16"/>
                <w:szCs w:val="16"/>
              </w:rPr>
            </w:pPr>
            <w:r w:rsidRPr="00253659">
              <w:rPr>
                <w:color w:val="auto"/>
                <w:sz w:val="16"/>
                <w:szCs w:val="16"/>
              </w:rPr>
              <w:t>AF</w:t>
            </w:r>
          </w:p>
        </w:tc>
      </w:tr>
      <w:tr w:rsidR="00253659" w:rsidRPr="00401EA7" w14:paraId="2AF19DF0" w14:textId="77777777" w:rsidTr="00407FD7">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560" w:type="dxa"/>
          </w:tcPr>
          <w:p w14:paraId="26D8EE0F" w14:textId="34391449" w:rsidR="00253659" w:rsidRPr="00401EA7" w:rsidRDefault="00253659" w:rsidP="00253659">
            <w:pPr>
              <w:spacing w:before="0" w:line="240" w:lineRule="auto"/>
              <w:ind w:right="-217"/>
              <w:rPr>
                <w:b w:val="0"/>
                <w:bCs w:val="0"/>
                <w:sz w:val="16"/>
                <w:szCs w:val="16"/>
              </w:rPr>
            </w:pPr>
            <w:r>
              <w:rPr>
                <w:b w:val="0"/>
                <w:bCs w:val="0"/>
                <w:sz w:val="16"/>
                <w:szCs w:val="16"/>
              </w:rPr>
              <w:t>6</w:t>
            </w:r>
            <w:r w:rsidRPr="00401EA7">
              <w:rPr>
                <w:b w:val="0"/>
                <w:bCs w:val="0"/>
                <w:sz w:val="16"/>
                <w:szCs w:val="16"/>
              </w:rPr>
              <w:t>.</w:t>
            </w:r>
            <w:r>
              <w:rPr>
                <w:b w:val="0"/>
                <w:bCs w:val="0"/>
                <w:sz w:val="16"/>
                <w:szCs w:val="16"/>
              </w:rPr>
              <w:t>5</w:t>
            </w:r>
            <w:r w:rsidRPr="00401EA7">
              <w:rPr>
                <w:b w:val="0"/>
                <w:bCs w:val="0"/>
                <w:sz w:val="16"/>
                <w:szCs w:val="16"/>
              </w:rPr>
              <w:t>.</w:t>
            </w:r>
          </w:p>
        </w:tc>
        <w:tc>
          <w:tcPr>
            <w:tcW w:w="1659" w:type="dxa"/>
          </w:tcPr>
          <w:p w14:paraId="6B3182D9" w14:textId="62E9785F" w:rsidR="00253659" w:rsidRPr="00401EA7" w:rsidRDefault="00253659" w:rsidP="00253659">
            <w:pPr>
              <w:spacing w:before="0" w:line="240" w:lineRule="auto"/>
              <w:jc w:val="left"/>
              <w:cnfStyle w:val="000000100000" w:firstRow="0" w:lastRow="0" w:firstColumn="0" w:lastColumn="0" w:oddVBand="0" w:evenVBand="0" w:oddHBand="1" w:evenHBand="0" w:firstRowFirstColumn="0" w:firstRowLastColumn="0" w:lastRowFirstColumn="0" w:lastRowLastColumn="0"/>
              <w:rPr>
                <w:sz w:val="16"/>
                <w:szCs w:val="16"/>
              </w:rPr>
            </w:pPr>
            <w:r w:rsidRPr="00253659">
              <w:rPr>
                <w:sz w:val="16"/>
                <w:szCs w:val="16"/>
              </w:rPr>
              <w:t>Stratēģiskā plānošana. Mērķu sasniegšanas vadība</w:t>
            </w:r>
          </w:p>
        </w:tc>
        <w:tc>
          <w:tcPr>
            <w:tcW w:w="2738" w:type="dxa"/>
          </w:tcPr>
          <w:p w14:paraId="1393CF2C" w14:textId="77777777" w:rsidR="00253659" w:rsidRPr="00401EA7" w:rsidRDefault="00253659" w:rsidP="00253659">
            <w:pPr>
              <w:pStyle w:val="ListParagraph"/>
              <w:spacing w:before="0" w:line="240" w:lineRule="auto"/>
              <w:ind w:left="0"/>
              <w:contextualSpacing w:val="0"/>
              <w:jc w:val="left"/>
              <w:cnfStyle w:val="000000100000" w:firstRow="0" w:lastRow="0" w:firstColumn="0" w:lastColumn="0" w:oddVBand="0" w:evenVBand="0" w:oddHBand="1" w:evenHBand="0" w:firstRowFirstColumn="0" w:firstRowLastColumn="0" w:lastRowFirstColumn="0" w:lastRowLastColumn="0"/>
              <w:rPr>
                <w:sz w:val="16"/>
                <w:szCs w:val="16"/>
              </w:rPr>
            </w:pPr>
            <w:r w:rsidRPr="00401EA7">
              <w:rPr>
                <w:sz w:val="16"/>
                <w:szCs w:val="16"/>
              </w:rPr>
              <w:t>Apmācības, praktiskas darbnīcas</w:t>
            </w:r>
          </w:p>
          <w:p w14:paraId="5EA0609D" w14:textId="6F14FF52" w:rsidR="00253659" w:rsidRPr="00253659" w:rsidRDefault="00253659" w:rsidP="00253659">
            <w:pPr>
              <w:spacing w:before="0" w:line="240" w:lineRule="auto"/>
              <w:jc w:val="left"/>
              <w:cnfStyle w:val="000000100000" w:firstRow="0" w:lastRow="0" w:firstColumn="0" w:lastColumn="0" w:oddVBand="0" w:evenVBand="0" w:oddHBand="1" w:evenHBand="0" w:firstRowFirstColumn="0" w:firstRowLastColumn="0" w:lastRowFirstColumn="0" w:lastRowLastColumn="0"/>
              <w:rPr>
                <w:sz w:val="16"/>
                <w:szCs w:val="16"/>
              </w:rPr>
            </w:pPr>
          </w:p>
        </w:tc>
        <w:tc>
          <w:tcPr>
            <w:tcW w:w="1701" w:type="dxa"/>
          </w:tcPr>
          <w:p w14:paraId="5C592AB4" w14:textId="63897167" w:rsidR="00253659" w:rsidRPr="00401EA7" w:rsidRDefault="00253659" w:rsidP="00253659">
            <w:pPr>
              <w:pStyle w:val="ListParagraph"/>
              <w:spacing w:before="0" w:line="240" w:lineRule="auto"/>
              <w:ind w:left="0"/>
              <w:contextualSpacing w:val="0"/>
              <w:jc w:val="left"/>
              <w:cnfStyle w:val="000000100000" w:firstRow="0" w:lastRow="0" w:firstColumn="0" w:lastColumn="0" w:oddVBand="0" w:evenVBand="0" w:oddHBand="1" w:evenHBand="0" w:firstRowFirstColumn="0" w:firstRowLastColumn="0" w:lastRowFirstColumn="0" w:lastRowLastColumn="0"/>
              <w:rPr>
                <w:sz w:val="16"/>
                <w:szCs w:val="16"/>
              </w:rPr>
            </w:pPr>
            <w:r w:rsidRPr="00401EA7">
              <w:rPr>
                <w:sz w:val="16"/>
                <w:szCs w:val="16"/>
              </w:rPr>
              <w:t>VK (AI, VI)</w:t>
            </w:r>
          </w:p>
        </w:tc>
        <w:tc>
          <w:tcPr>
            <w:tcW w:w="1984" w:type="dxa"/>
          </w:tcPr>
          <w:p w14:paraId="543305C0" w14:textId="77777777" w:rsidR="00253659" w:rsidRPr="00401EA7" w:rsidRDefault="00253659" w:rsidP="00C927D3">
            <w:pPr>
              <w:pStyle w:val="ListParagraph"/>
              <w:numPr>
                <w:ilvl w:val="0"/>
                <w:numId w:val="40"/>
              </w:numPr>
              <w:spacing w:before="0" w:line="240" w:lineRule="auto"/>
              <w:contextualSpacing w:val="0"/>
              <w:jc w:val="left"/>
              <w:cnfStyle w:val="000000100000" w:firstRow="0" w:lastRow="0" w:firstColumn="0" w:lastColumn="0" w:oddVBand="0" w:evenVBand="0" w:oddHBand="1" w:evenHBand="0" w:firstRowFirstColumn="0" w:firstRowLastColumn="0" w:lastRowFirstColumn="0" w:lastRowLastColumn="0"/>
              <w:rPr>
                <w:sz w:val="16"/>
                <w:szCs w:val="16"/>
              </w:rPr>
            </w:pPr>
            <w:r w:rsidRPr="00401EA7">
              <w:rPr>
                <w:sz w:val="16"/>
                <w:szCs w:val="16"/>
              </w:rPr>
              <w:t>Apmācīto skaits</w:t>
            </w:r>
          </w:p>
          <w:p w14:paraId="44707768" w14:textId="77777777" w:rsidR="00253659" w:rsidRPr="00401EA7" w:rsidRDefault="00253659" w:rsidP="00C927D3">
            <w:pPr>
              <w:pStyle w:val="ListParagraph"/>
              <w:numPr>
                <w:ilvl w:val="0"/>
                <w:numId w:val="40"/>
              </w:numPr>
              <w:spacing w:before="0" w:line="240" w:lineRule="auto"/>
              <w:contextualSpacing w:val="0"/>
              <w:jc w:val="left"/>
              <w:cnfStyle w:val="000000100000" w:firstRow="0" w:lastRow="0" w:firstColumn="0" w:lastColumn="0" w:oddVBand="0" w:evenVBand="0" w:oddHBand="1" w:evenHBand="0" w:firstRowFirstColumn="0" w:firstRowLastColumn="0" w:lastRowFirstColumn="0" w:lastRowLastColumn="0"/>
              <w:rPr>
                <w:sz w:val="16"/>
                <w:szCs w:val="16"/>
              </w:rPr>
            </w:pPr>
            <w:r w:rsidRPr="00401EA7">
              <w:rPr>
                <w:sz w:val="16"/>
                <w:szCs w:val="16"/>
              </w:rPr>
              <w:t>Izstrādātās stratēģijas</w:t>
            </w:r>
          </w:p>
          <w:p w14:paraId="29A1B6C3" w14:textId="77777777" w:rsidR="00253659" w:rsidRPr="00401EA7" w:rsidRDefault="00253659" w:rsidP="00C927D3">
            <w:pPr>
              <w:pStyle w:val="ListParagraph"/>
              <w:numPr>
                <w:ilvl w:val="0"/>
                <w:numId w:val="40"/>
              </w:numPr>
              <w:spacing w:before="0" w:line="240" w:lineRule="auto"/>
              <w:contextualSpacing w:val="0"/>
              <w:jc w:val="left"/>
              <w:cnfStyle w:val="000000100000" w:firstRow="0" w:lastRow="0" w:firstColumn="0" w:lastColumn="0" w:oddVBand="0" w:evenVBand="0" w:oddHBand="1" w:evenHBand="0" w:firstRowFirstColumn="0" w:firstRowLastColumn="0" w:lastRowFirstColumn="0" w:lastRowLastColumn="0"/>
              <w:rPr>
                <w:sz w:val="16"/>
                <w:szCs w:val="16"/>
              </w:rPr>
            </w:pPr>
            <w:r w:rsidRPr="00401EA7">
              <w:rPr>
                <w:sz w:val="16"/>
                <w:szCs w:val="16"/>
              </w:rPr>
              <w:t>Pieejamie mācību materiāli, vadlīnijas un labās prakses piemēri</w:t>
            </w:r>
          </w:p>
          <w:p w14:paraId="3BED127C" w14:textId="77777777" w:rsidR="00253659" w:rsidRPr="00401EA7" w:rsidRDefault="00253659" w:rsidP="00C927D3">
            <w:pPr>
              <w:pStyle w:val="ListParagraph"/>
              <w:numPr>
                <w:ilvl w:val="0"/>
                <w:numId w:val="40"/>
              </w:numPr>
              <w:spacing w:before="0" w:line="240" w:lineRule="auto"/>
              <w:contextualSpacing w:val="0"/>
              <w:jc w:val="left"/>
              <w:cnfStyle w:val="000000100000" w:firstRow="0" w:lastRow="0" w:firstColumn="0" w:lastColumn="0" w:oddVBand="0" w:evenVBand="0" w:oddHBand="1" w:evenHBand="0" w:firstRowFirstColumn="0" w:firstRowLastColumn="0" w:lastRowFirstColumn="0" w:lastRowLastColumn="0"/>
              <w:rPr>
                <w:sz w:val="16"/>
                <w:szCs w:val="16"/>
              </w:rPr>
            </w:pPr>
            <w:r w:rsidRPr="00401EA7">
              <w:rPr>
                <w:sz w:val="16"/>
                <w:szCs w:val="16"/>
              </w:rPr>
              <w:t>Pasākumu skaits</w:t>
            </w:r>
          </w:p>
          <w:p w14:paraId="4FDF2FEB" w14:textId="0A05A56D" w:rsidR="00253659" w:rsidRPr="00401EA7" w:rsidRDefault="00253659" w:rsidP="00253659">
            <w:pPr>
              <w:spacing w:before="0" w:line="240" w:lineRule="auto"/>
              <w:jc w:val="left"/>
              <w:cnfStyle w:val="000000100000" w:firstRow="0" w:lastRow="0" w:firstColumn="0" w:lastColumn="0" w:oddVBand="0" w:evenVBand="0" w:oddHBand="1" w:evenHBand="0" w:firstRowFirstColumn="0" w:firstRowLastColumn="0" w:lastRowFirstColumn="0" w:lastRowLastColumn="0"/>
              <w:rPr>
                <w:sz w:val="16"/>
                <w:szCs w:val="16"/>
              </w:rPr>
            </w:pPr>
          </w:p>
        </w:tc>
        <w:tc>
          <w:tcPr>
            <w:tcW w:w="1418" w:type="dxa"/>
          </w:tcPr>
          <w:p w14:paraId="10EAE901" w14:textId="17E2CFA0" w:rsidR="00253659" w:rsidRPr="009142CC" w:rsidRDefault="00253659" w:rsidP="00253659">
            <w:pPr>
              <w:spacing w:line="240" w:lineRule="atLeast"/>
              <w:cnfStyle w:val="000000100000" w:firstRow="0" w:lastRow="0" w:firstColumn="0" w:lastColumn="0" w:oddVBand="0" w:evenVBand="0" w:oddHBand="1" w:evenHBand="0" w:firstRowFirstColumn="0" w:firstRowLastColumn="0" w:lastRowFirstColumn="0" w:lastRowLastColumn="0"/>
              <w:rPr>
                <w:rFonts w:eastAsia="Verdana" w:cs="Verdana"/>
                <w:color w:val="auto"/>
                <w:sz w:val="16"/>
                <w:szCs w:val="16"/>
              </w:rPr>
            </w:pPr>
            <w:r>
              <w:rPr>
                <w:rFonts w:eastAsia="Verdana" w:cs="Verdana"/>
                <w:color w:val="auto"/>
                <w:sz w:val="16"/>
                <w:szCs w:val="16"/>
              </w:rPr>
              <w:t>-</w:t>
            </w:r>
          </w:p>
          <w:p w14:paraId="403E23D6" w14:textId="6E66D1F2" w:rsidR="00253659" w:rsidRPr="009142CC" w:rsidRDefault="00253659" w:rsidP="00253659">
            <w:pPr>
              <w:pStyle w:val="ListParagraph"/>
              <w:spacing w:before="0" w:line="240" w:lineRule="auto"/>
              <w:ind w:left="0"/>
              <w:contextualSpacing w:val="0"/>
              <w:cnfStyle w:val="000000100000" w:firstRow="0" w:lastRow="0" w:firstColumn="0" w:lastColumn="0" w:oddVBand="0" w:evenVBand="0" w:oddHBand="1" w:evenHBand="0" w:firstRowFirstColumn="0" w:firstRowLastColumn="0" w:lastRowFirstColumn="0" w:lastRowLastColumn="0"/>
              <w:rPr>
                <w:color w:val="auto"/>
                <w:sz w:val="16"/>
                <w:szCs w:val="16"/>
              </w:rPr>
            </w:pPr>
          </w:p>
        </w:tc>
      </w:tr>
      <w:tr w:rsidR="00053523" w:rsidRPr="00401EA7" w14:paraId="13B067CA" w14:textId="77777777" w:rsidTr="00407FD7">
        <w:trPr>
          <w:trHeight w:val="389"/>
        </w:trPr>
        <w:tc>
          <w:tcPr>
            <w:cnfStyle w:val="001000000000" w:firstRow="0" w:lastRow="0" w:firstColumn="1" w:lastColumn="0" w:oddVBand="0" w:evenVBand="0" w:oddHBand="0" w:evenHBand="0" w:firstRowFirstColumn="0" w:firstRowLastColumn="0" w:lastRowFirstColumn="0" w:lastRowLastColumn="0"/>
            <w:tcW w:w="560" w:type="dxa"/>
          </w:tcPr>
          <w:p w14:paraId="195B2FD8" w14:textId="70CF2DD5" w:rsidR="00F56628" w:rsidRPr="00401EA7" w:rsidRDefault="00253659" w:rsidP="002D6CCE">
            <w:pPr>
              <w:spacing w:before="0" w:line="240" w:lineRule="auto"/>
              <w:ind w:right="-217"/>
              <w:rPr>
                <w:b w:val="0"/>
                <w:bCs w:val="0"/>
                <w:sz w:val="16"/>
                <w:szCs w:val="16"/>
              </w:rPr>
            </w:pPr>
            <w:r>
              <w:rPr>
                <w:b w:val="0"/>
                <w:bCs w:val="0"/>
                <w:sz w:val="16"/>
                <w:szCs w:val="16"/>
              </w:rPr>
              <w:t>6</w:t>
            </w:r>
            <w:r w:rsidR="00C71995" w:rsidRPr="00401EA7">
              <w:rPr>
                <w:b w:val="0"/>
                <w:bCs w:val="0"/>
                <w:sz w:val="16"/>
                <w:szCs w:val="16"/>
              </w:rPr>
              <w:t>.</w:t>
            </w:r>
            <w:r>
              <w:rPr>
                <w:b w:val="0"/>
                <w:bCs w:val="0"/>
                <w:sz w:val="16"/>
                <w:szCs w:val="16"/>
              </w:rPr>
              <w:t>6</w:t>
            </w:r>
            <w:r w:rsidR="0054037B" w:rsidRPr="00401EA7">
              <w:rPr>
                <w:b w:val="0"/>
                <w:bCs w:val="0"/>
                <w:sz w:val="16"/>
                <w:szCs w:val="16"/>
              </w:rPr>
              <w:t>.</w:t>
            </w:r>
          </w:p>
        </w:tc>
        <w:tc>
          <w:tcPr>
            <w:tcW w:w="1659" w:type="dxa"/>
          </w:tcPr>
          <w:p w14:paraId="5A473ABF" w14:textId="06718EF2" w:rsidR="00F56628" w:rsidRPr="00401EA7" w:rsidRDefault="00253659" w:rsidP="00610952">
            <w:p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r w:rsidRPr="00253659">
              <w:rPr>
                <w:sz w:val="16"/>
                <w:szCs w:val="16"/>
              </w:rPr>
              <w:t>KP VIS Datu analīzes rīka lietotāju apmācība</w:t>
            </w:r>
          </w:p>
        </w:tc>
        <w:tc>
          <w:tcPr>
            <w:tcW w:w="2738" w:type="dxa"/>
          </w:tcPr>
          <w:p w14:paraId="628F9710" w14:textId="40964874" w:rsidR="00C71995" w:rsidRPr="00401EA7" w:rsidRDefault="00253659" w:rsidP="00610952">
            <w:pPr>
              <w:pStyle w:val="ListParagraph"/>
              <w:spacing w:before="0" w:line="240" w:lineRule="auto"/>
              <w:ind w:left="0"/>
              <w:contextualSpacing w:val="0"/>
              <w:jc w:val="left"/>
              <w:cnfStyle w:val="000000000000" w:firstRow="0" w:lastRow="0" w:firstColumn="0" w:lastColumn="0" w:oddVBand="0" w:evenVBand="0" w:oddHBand="0" w:evenHBand="0" w:firstRowFirstColumn="0" w:firstRowLastColumn="0" w:lastRowFirstColumn="0" w:lastRowLastColumn="0"/>
              <w:rPr>
                <w:sz w:val="16"/>
                <w:szCs w:val="16"/>
              </w:rPr>
            </w:pPr>
            <w:r w:rsidRPr="00253659">
              <w:rPr>
                <w:sz w:val="16"/>
                <w:szCs w:val="16"/>
              </w:rPr>
              <w:t>KPVIS Datu analīzes rīka lietotāju digitālo prasmju uzlabošana</w:t>
            </w:r>
          </w:p>
        </w:tc>
        <w:tc>
          <w:tcPr>
            <w:tcW w:w="1701" w:type="dxa"/>
          </w:tcPr>
          <w:p w14:paraId="39A32F55" w14:textId="73C64BA9" w:rsidR="00F56628" w:rsidRPr="00401EA7" w:rsidRDefault="00F823DE" w:rsidP="00610952">
            <w:pPr>
              <w:pStyle w:val="ListParagraph"/>
              <w:spacing w:before="0" w:line="240" w:lineRule="auto"/>
              <w:ind w:left="0"/>
              <w:contextualSpacing w:val="0"/>
              <w:jc w:val="left"/>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t xml:space="preserve">VK </w:t>
            </w:r>
            <w:r w:rsidR="00795BBA" w:rsidRPr="00401EA7">
              <w:rPr>
                <w:sz w:val="16"/>
                <w:szCs w:val="16"/>
              </w:rPr>
              <w:t>(</w:t>
            </w:r>
            <w:r w:rsidR="00BA0F29">
              <w:rPr>
                <w:sz w:val="16"/>
                <w:szCs w:val="16"/>
              </w:rPr>
              <w:t>CFLA</w:t>
            </w:r>
            <w:r w:rsidR="00824A62" w:rsidRPr="00401EA7">
              <w:rPr>
                <w:sz w:val="16"/>
                <w:szCs w:val="16"/>
              </w:rPr>
              <w:t>,</w:t>
            </w:r>
            <w:r w:rsidR="00BA0F29">
              <w:rPr>
                <w:sz w:val="16"/>
                <w:szCs w:val="16"/>
              </w:rPr>
              <w:t xml:space="preserve"> </w:t>
            </w:r>
            <w:r w:rsidR="00824A62" w:rsidRPr="00401EA7">
              <w:rPr>
                <w:sz w:val="16"/>
                <w:szCs w:val="16"/>
              </w:rPr>
              <w:t>VI</w:t>
            </w:r>
            <w:r w:rsidR="00795BBA" w:rsidRPr="00401EA7">
              <w:rPr>
                <w:sz w:val="16"/>
                <w:szCs w:val="16"/>
              </w:rPr>
              <w:t>)</w:t>
            </w:r>
          </w:p>
        </w:tc>
        <w:tc>
          <w:tcPr>
            <w:tcW w:w="1984" w:type="dxa"/>
          </w:tcPr>
          <w:p w14:paraId="26168B8D" w14:textId="77777777" w:rsidR="00BA0F29" w:rsidRPr="00BA0F29" w:rsidRDefault="00BA0F29" w:rsidP="00C927D3">
            <w:pPr>
              <w:pStyle w:val="ListParagraph"/>
              <w:numPr>
                <w:ilvl w:val="0"/>
                <w:numId w:val="40"/>
              </w:num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r w:rsidRPr="00BA0F29">
              <w:rPr>
                <w:sz w:val="16"/>
                <w:szCs w:val="16"/>
              </w:rPr>
              <w:t>Apmācīto skaits</w:t>
            </w:r>
          </w:p>
          <w:p w14:paraId="49F465D5" w14:textId="2803872B" w:rsidR="00BA0F29" w:rsidRPr="00BA0F29" w:rsidRDefault="00BA0F29" w:rsidP="00C927D3">
            <w:pPr>
              <w:pStyle w:val="ListParagraph"/>
              <w:numPr>
                <w:ilvl w:val="0"/>
                <w:numId w:val="40"/>
              </w:num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r w:rsidRPr="00BA0F29">
              <w:rPr>
                <w:sz w:val="16"/>
                <w:szCs w:val="16"/>
              </w:rPr>
              <w:t>Pieejamie mācību materiāli, vadlīnijas un labās prakses piemēri</w:t>
            </w:r>
          </w:p>
          <w:p w14:paraId="3D1AB0D3" w14:textId="095FE4D3" w:rsidR="009D09B8" w:rsidRPr="00401EA7" w:rsidRDefault="00BA0F29" w:rsidP="00C927D3">
            <w:pPr>
              <w:numPr>
                <w:ilvl w:val="0"/>
                <w:numId w:val="40"/>
              </w:num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r w:rsidRPr="00BA0F29">
              <w:rPr>
                <w:sz w:val="16"/>
                <w:szCs w:val="16"/>
              </w:rPr>
              <w:t>Pasākumu skaits</w:t>
            </w:r>
          </w:p>
        </w:tc>
        <w:tc>
          <w:tcPr>
            <w:tcW w:w="1418" w:type="dxa"/>
          </w:tcPr>
          <w:p w14:paraId="0E0169D8" w14:textId="72A059CF" w:rsidR="00F56628" w:rsidRPr="009142CC" w:rsidRDefault="00BA0F29" w:rsidP="002D6CCE">
            <w:pPr>
              <w:spacing w:line="240" w:lineRule="atLeast"/>
              <w:cnfStyle w:val="000000000000" w:firstRow="0" w:lastRow="0" w:firstColumn="0" w:lastColumn="0" w:oddVBand="0" w:evenVBand="0" w:oddHBand="0" w:evenHBand="0" w:firstRowFirstColumn="0" w:firstRowLastColumn="0" w:lastRowFirstColumn="0" w:lastRowLastColumn="0"/>
              <w:rPr>
                <w:rFonts w:eastAsia="Verdana" w:cs="Verdana"/>
                <w:color w:val="auto"/>
                <w:sz w:val="16"/>
                <w:szCs w:val="16"/>
              </w:rPr>
            </w:pPr>
            <w:r>
              <w:rPr>
                <w:rFonts w:eastAsia="Verdana" w:cs="Verdana"/>
                <w:color w:val="auto"/>
                <w:sz w:val="16"/>
                <w:szCs w:val="16"/>
              </w:rPr>
              <w:t>TP</w:t>
            </w:r>
          </w:p>
          <w:p w14:paraId="43FE73E1" w14:textId="41DCFEBC" w:rsidR="00F56628" w:rsidRPr="009142CC" w:rsidRDefault="00F56628" w:rsidP="00422EB1">
            <w:pPr>
              <w:pStyle w:val="ListParagraph"/>
              <w:spacing w:before="0" w:line="240" w:lineRule="auto"/>
              <w:ind w:left="0"/>
              <w:contextualSpacing w:val="0"/>
              <w:cnfStyle w:val="000000000000" w:firstRow="0" w:lastRow="0" w:firstColumn="0" w:lastColumn="0" w:oddVBand="0" w:evenVBand="0" w:oddHBand="0" w:evenHBand="0" w:firstRowFirstColumn="0" w:firstRowLastColumn="0" w:lastRowFirstColumn="0" w:lastRowLastColumn="0"/>
              <w:rPr>
                <w:color w:val="auto"/>
                <w:sz w:val="16"/>
                <w:szCs w:val="16"/>
              </w:rPr>
            </w:pPr>
          </w:p>
        </w:tc>
      </w:tr>
      <w:tr w:rsidR="00B161BF" w:rsidRPr="00401EA7" w14:paraId="2398CC99" w14:textId="77777777" w:rsidTr="00407FD7">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560" w:type="dxa"/>
          </w:tcPr>
          <w:p w14:paraId="1F2C00C4" w14:textId="22E2D443" w:rsidR="00B161BF" w:rsidRPr="00401EA7" w:rsidRDefault="00BA0F29">
            <w:pPr>
              <w:spacing w:before="0" w:line="240" w:lineRule="auto"/>
              <w:ind w:right="-217"/>
              <w:rPr>
                <w:b w:val="0"/>
                <w:bCs w:val="0"/>
                <w:sz w:val="16"/>
                <w:szCs w:val="16"/>
              </w:rPr>
            </w:pPr>
            <w:r>
              <w:rPr>
                <w:b w:val="0"/>
                <w:bCs w:val="0"/>
                <w:sz w:val="16"/>
                <w:szCs w:val="16"/>
              </w:rPr>
              <w:t>6</w:t>
            </w:r>
            <w:r w:rsidR="00B161BF" w:rsidRPr="00401EA7">
              <w:rPr>
                <w:b w:val="0"/>
                <w:bCs w:val="0"/>
                <w:sz w:val="16"/>
                <w:szCs w:val="16"/>
              </w:rPr>
              <w:t>.</w:t>
            </w:r>
            <w:r>
              <w:rPr>
                <w:b w:val="0"/>
                <w:bCs w:val="0"/>
                <w:sz w:val="16"/>
                <w:szCs w:val="16"/>
              </w:rPr>
              <w:t>7</w:t>
            </w:r>
            <w:r w:rsidR="00B161BF" w:rsidRPr="00401EA7">
              <w:rPr>
                <w:b w:val="0"/>
                <w:bCs w:val="0"/>
                <w:sz w:val="16"/>
                <w:szCs w:val="16"/>
              </w:rPr>
              <w:t>.</w:t>
            </w:r>
          </w:p>
        </w:tc>
        <w:tc>
          <w:tcPr>
            <w:tcW w:w="1659" w:type="dxa"/>
          </w:tcPr>
          <w:p w14:paraId="7626307F" w14:textId="124BD336" w:rsidR="00B161BF" w:rsidRPr="00401EA7" w:rsidRDefault="00BA0F29" w:rsidP="001966F4">
            <w:pPr>
              <w:spacing w:before="0" w:line="240" w:lineRule="auto"/>
              <w:jc w:val="left"/>
              <w:cnfStyle w:val="000000100000" w:firstRow="0" w:lastRow="0" w:firstColumn="0" w:lastColumn="0" w:oddVBand="0" w:evenVBand="0" w:oddHBand="1" w:evenHBand="0" w:firstRowFirstColumn="0" w:firstRowLastColumn="0" w:lastRowFirstColumn="0" w:lastRowLastColumn="0"/>
              <w:rPr>
                <w:sz w:val="16"/>
                <w:szCs w:val="16"/>
              </w:rPr>
            </w:pPr>
            <w:r w:rsidRPr="00BA0F29">
              <w:rPr>
                <w:sz w:val="16"/>
                <w:szCs w:val="16"/>
              </w:rPr>
              <w:t xml:space="preserve">Iekšējā auditā iesaistīto darbinieku </w:t>
            </w:r>
            <w:proofErr w:type="spellStart"/>
            <w:r w:rsidRPr="00BA0F29">
              <w:rPr>
                <w:sz w:val="16"/>
                <w:szCs w:val="16"/>
              </w:rPr>
              <w:t>profesionalizācija</w:t>
            </w:r>
            <w:proofErr w:type="spellEnd"/>
            <w:r w:rsidRPr="00BA0F29">
              <w:rPr>
                <w:sz w:val="16"/>
                <w:szCs w:val="16"/>
              </w:rPr>
              <w:t>, lai uzlabotu Kohēzijas politikas pārvaldību un veicinātu projektu efektīvu un lietderīgu ieviešanu</w:t>
            </w:r>
          </w:p>
        </w:tc>
        <w:tc>
          <w:tcPr>
            <w:tcW w:w="2738" w:type="dxa"/>
          </w:tcPr>
          <w:p w14:paraId="5C8BA66C" w14:textId="77777777" w:rsidR="00C0690A" w:rsidRPr="00401EA7" w:rsidRDefault="00C0690A" w:rsidP="002D6CCE">
            <w:pPr>
              <w:spacing w:line="240" w:lineRule="auto"/>
              <w:cnfStyle w:val="000000100000" w:firstRow="0" w:lastRow="0" w:firstColumn="0" w:lastColumn="0" w:oddVBand="0" w:evenVBand="0" w:oddHBand="1" w:evenHBand="0" w:firstRowFirstColumn="0" w:firstRowLastColumn="0" w:lastRowFirstColumn="0" w:lastRowLastColumn="0"/>
              <w:rPr>
                <w:color w:val="auto"/>
                <w:sz w:val="16"/>
                <w:szCs w:val="16"/>
              </w:rPr>
            </w:pPr>
            <w:r w:rsidRPr="00401EA7">
              <w:rPr>
                <w:color w:val="auto"/>
                <w:sz w:val="16"/>
                <w:szCs w:val="16"/>
              </w:rPr>
              <w:t>Kompetenču centrs iekšējā auditā:</w:t>
            </w:r>
          </w:p>
          <w:p w14:paraId="747C5A5E" w14:textId="77777777" w:rsidR="00C0690A" w:rsidRPr="00401EA7" w:rsidRDefault="00C0690A" w:rsidP="00C927D3">
            <w:pPr>
              <w:pStyle w:val="ListParagraph"/>
              <w:numPr>
                <w:ilvl w:val="0"/>
                <w:numId w:val="54"/>
              </w:numPr>
              <w:spacing w:before="0" w:line="240" w:lineRule="auto"/>
              <w:ind w:left="205" w:hanging="205"/>
              <w:cnfStyle w:val="000000100000" w:firstRow="0" w:lastRow="0" w:firstColumn="0" w:lastColumn="0" w:oddVBand="0" w:evenVBand="0" w:oddHBand="1" w:evenHBand="0" w:firstRowFirstColumn="0" w:firstRowLastColumn="0" w:lastRowFirstColumn="0" w:lastRowLastColumn="0"/>
              <w:rPr>
                <w:color w:val="auto"/>
                <w:sz w:val="16"/>
                <w:szCs w:val="16"/>
              </w:rPr>
            </w:pPr>
            <w:r w:rsidRPr="00401EA7">
              <w:rPr>
                <w:color w:val="auto"/>
                <w:sz w:val="16"/>
                <w:szCs w:val="16"/>
              </w:rPr>
              <w:t>Funkcionālo grupu prasmju standarti (kompetenču kartes)</w:t>
            </w:r>
          </w:p>
          <w:p w14:paraId="61A3BFE2" w14:textId="77777777" w:rsidR="00C0690A" w:rsidRPr="00401EA7" w:rsidRDefault="00C0690A" w:rsidP="00C927D3">
            <w:pPr>
              <w:pStyle w:val="ListParagraph"/>
              <w:numPr>
                <w:ilvl w:val="0"/>
                <w:numId w:val="54"/>
              </w:numPr>
              <w:spacing w:before="0" w:line="240" w:lineRule="auto"/>
              <w:ind w:left="205" w:hanging="205"/>
              <w:cnfStyle w:val="000000100000" w:firstRow="0" w:lastRow="0" w:firstColumn="0" w:lastColumn="0" w:oddVBand="0" w:evenVBand="0" w:oddHBand="1" w:evenHBand="0" w:firstRowFirstColumn="0" w:firstRowLastColumn="0" w:lastRowFirstColumn="0" w:lastRowLastColumn="0"/>
              <w:rPr>
                <w:color w:val="auto"/>
                <w:sz w:val="16"/>
                <w:szCs w:val="16"/>
              </w:rPr>
            </w:pPr>
            <w:r w:rsidRPr="00401EA7">
              <w:rPr>
                <w:color w:val="auto"/>
                <w:sz w:val="16"/>
                <w:szCs w:val="16"/>
              </w:rPr>
              <w:t>Kompetentu ekspertu piesaiste</w:t>
            </w:r>
          </w:p>
          <w:p w14:paraId="62052521" w14:textId="77777777" w:rsidR="00C0690A" w:rsidRPr="00401EA7" w:rsidRDefault="00C0690A" w:rsidP="00C927D3">
            <w:pPr>
              <w:pStyle w:val="ListParagraph"/>
              <w:numPr>
                <w:ilvl w:val="0"/>
                <w:numId w:val="54"/>
              </w:numPr>
              <w:spacing w:before="0" w:line="240" w:lineRule="auto"/>
              <w:ind w:left="205" w:hanging="205"/>
              <w:cnfStyle w:val="000000100000" w:firstRow="0" w:lastRow="0" w:firstColumn="0" w:lastColumn="0" w:oddVBand="0" w:evenVBand="0" w:oddHBand="1" w:evenHBand="0" w:firstRowFirstColumn="0" w:firstRowLastColumn="0" w:lastRowFirstColumn="0" w:lastRowLastColumn="0"/>
              <w:rPr>
                <w:color w:val="auto"/>
                <w:sz w:val="16"/>
                <w:szCs w:val="16"/>
              </w:rPr>
            </w:pPr>
            <w:r w:rsidRPr="00401EA7">
              <w:rPr>
                <w:color w:val="auto"/>
                <w:sz w:val="16"/>
                <w:szCs w:val="16"/>
              </w:rPr>
              <w:t>Profesionālo mācību programmu izstrāde un īstenošana</w:t>
            </w:r>
          </w:p>
          <w:p w14:paraId="7A6E4FA2" w14:textId="77777777" w:rsidR="00C0690A" w:rsidRPr="00401EA7" w:rsidRDefault="00C0690A" w:rsidP="00C927D3">
            <w:pPr>
              <w:pStyle w:val="ListParagraph"/>
              <w:numPr>
                <w:ilvl w:val="0"/>
                <w:numId w:val="54"/>
              </w:numPr>
              <w:spacing w:before="0" w:line="240" w:lineRule="auto"/>
              <w:ind w:left="205" w:hanging="205"/>
              <w:cnfStyle w:val="000000100000" w:firstRow="0" w:lastRow="0" w:firstColumn="0" w:lastColumn="0" w:oddVBand="0" w:evenVBand="0" w:oddHBand="1" w:evenHBand="0" w:firstRowFirstColumn="0" w:firstRowLastColumn="0" w:lastRowFirstColumn="0" w:lastRowLastColumn="0"/>
              <w:rPr>
                <w:color w:val="auto"/>
                <w:sz w:val="16"/>
                <w:szCs w:val="16"/>
              </w:rPr>
            </w:pPr>
            <w:r w:rsidRPr="00401EA7">
              <w:rPr>
                <w:color w:val="auto"/>
                <w:sz w:val="16"/>
                <w:szCs w:val="16"/>
              </w:rPr>
              <w:t>Efektivitātes/ lietderības auditu veikšanas attīstīšana</w:t>
            </w:r>
          </w:p>
          <w:p w14:paraId="74F1E239" w14:textId="77777777" w:rsidR="00C0690A" w:rsidRPr="00401EA7" w:rsidRDefault="00C0690A" w:rsidP="00C927D3">
            <w:pPr>
              <w:pStyle w:val="ListParagraph"/>
              <w:numPr>
                <w:ilvl w:val="0"/>
                <w:numId w:val="54"/>
              </w:numPr>
              <w:spacing w:before="0" w:line="240" w:lineRule="auto"/>
              <w:ind w:left="205" w:hanging="205"/>
              <w:cnfStyle w:val="000000100000" w:firstRow="0" w:lastRow="0" w:firstColumn="0" w:lastColumn="0" w:oddVBand="0" w:evenVBand="0" w:oddHBand="1" w:evenHBand="0" w:firstRowFirstColumn="0" w:firstRowLastColumn="0" w:lastRowFirstColumn="0" w:lastRowLastColumn="0"/>
              <w:rPr>
                <w:color w:val="auto"/>
                <w:sz w:val="16"/>
                <w:szCs w:val="16"/>
              </w:rPr>
            </w:pPr>
            <w:r w:rsidRPr="00401EA7">
              <w:rPr>
                <w:color w:val="auto"/>
                <w:sz w:val="16"/>
                <w:szCs w:val="16"/>
              </w:rPr>
              <w:t>Profesionālie testi</w:t>
            </w:r>
          </w:p>
          <w:p w14:paraId="7E80A5F4" w14:textId="77777777" w:rsidR="00C0690A" w:rsidRPr="00401EA7" w:rsidRDefault="00C0690A" w:rsidP="00C927D3">
            <w:pPr>
              <w:pStyle w:val="ListParagraph"/>
              <w:numPr>
                <w:ilvl w:val="0"/>
                <w:numId w:val="54"/>
              </w:numPr>
              <w:spacing w:before="0" w:line="240" w:lineRule="auto"/>
              <w:ind w:left="205" w:hanging="205"/>
              <w:cnfStyle w:val="000000100000" w:firstRow="0" w:lastRow="0" w:firstColumn="0" w:lastColumn="0" w:oddVBand="0" w:evenVBand="0" w:oddHBand="1" w:evenHBand="0" w:firstRowFirstColumn="0" w:firstRowLastColumn="0" w:lastRowFirstColumn="0" w:lastRowLastColumn="0"/>
              <w:rPr>
                <w:color w:val="auto"/>
                <w:sz w:val="16"/>
                <w:szCs w:val="16"/>
              </w:rPr>
            </w:pPr>
            <w:r w:rsidRPr="00401EA7">
              <w:rPr>
                <w:color w:val="auto"/>
                <w:sz w:val="16"/>
                <w:szCs w:val="16"/>
              </w:rPr>
              <w:t>Pieredzes apmaiņas pasākumi, diskusijas, tematiskie semināri</w:t>
            </w:r>
          </w:p>
          <w:p w14:paraId="286B8E95" w14:textId="77777777" w:rsidR="00C0690A" w:rsidRPr="00401EA7" w:rsidRDefault="00C0690A" w:rsidP="00C927D3">
            <w:pPr>
              <w:pStyle w:val="ListParagraph"/>
              <w:numPr>
                <w:ilvl w:val="0"/>
                <w:numId w:val="54"/>
              </w:numPr>
              <w:spacing w:before="0" w:line="240" w:lineRule="auto"/>
              <w:ind w:left="205" w:hanging="205"/>
              <w:cnfStyle w:val="000000100000" w:firstRow="0" w:lastRow="0" w:firstColumn="0" w:lastColumn="0" w:oddVBand="0" w:evenVBand="0" w:oddHBand="1" w:evenHBand="0" w:firstRowFirstColumn="0" w:firstRowLastColumn="0" w:lastRowFirstColumn="0" w:lastRowLastColumn="0"/>
              <w:rPr>
                <w:color w:val="auto"/>
                <w:sz w:val="16"/>
                <w:szCs w:val="16"/>
              </w:rPr>
            </w:pPr>
            <w:r w:rsidRPr="00401EA7">
              <w:rPr>
                <w:color w:val="auto"/>
                <w:sz w:val="16"/>
                <w:szCs w:val="16"/>
              </w:rPr>
              <w:t>Pilot-auditi</w:t>
            </w:r>
          </w:p>
          <w:p w14:paraId="4149B73B" w14:textId="77777777" w:rsidR="00C0690A" w:rsidRPr="00401EA7" w:rsidRDefault="00C0690A" w:rsidP="00C927D3">
            <w:pPr>
              <w:pStyle w:val="ListParagraph"/>
              <w:numPr>
                <w:ilvl w:val="0"/>
                <w:numId w:val="54"/>
              </w:numPr>
              <w:spacing w:before="0" w:line="240" w:lineRule="auto"/>
              <w:ind w:left="205" w:hanging="205"/>
              <w:cnfStyle w:val="000000100000" w:firstRow="0" w:lastRow="0" w:firstColumn="0" w:lastColumn="0" w:oddVBand="0" w:evenVBand="0" w:oddHBand="1" w:evenHBand="0" w:firstRowFirstColumn="0" w:firstRowLastColumn="0" w:lastRowFirstColumn="0" w:lastRowLastColumn="0"/>
              <w:rPr>
                <w:color w:val="auto"/>
                <w:sz w:val="16"/>
                <w:szCs w:val="16"/>
              </w:rPr>
            </w:pPr>
            <w:r w:rsidRPr="00401EA7">
              <w:rPr>
                <w:color w:val="auto"/>
                <w:sz w:val="16"/>
                <w:szCs w:val="16"/>
              </w:rPr>
              <w:t>Labās prakses piemēri</w:t>
            </w:r>
          </w:p>
          <w:p w14:paraId="440728C0" w14:textId="77777777" w:rsidR="00C0690A" w:rsidRPr="00401EA7" w:rsidRDefault="00C0690A" w:rsidP="00C927D3">
            <w:pPr>
              <w:pStyle w:val="ListParagraph"/>
              <w:numPr>
                <w:ilvl w:val="0"/>
                <w:numId w:val="54"/>
              </w:numPr>
              <w:spacing w:before="0" w:line="240" w:lineRule="auto"/>
              <w:ind w:left="205" w:hanging="205"/>
              <w:cnfStyle w:val="000000100000" w:firstRow="0" w:lastRow="0" w:firstColumn="0" w:lastColumn="0" w:oddVBand="0" w:evenVBand="0" w:oddHBand="1" w:evenHBand="0" w:firstRowFirstColumn="0" w:firstRowLastColumn="0" w:lastRowFirstColumn="0" w:lastRowLastColumn="0"/>
              <w:rPr>
                <w:color w:val="auto"/>
                <w:sz w:val="16"/>
                <w:szCs w:val="16"/>
              </w:rPr>
            </w:pPr>
            <w:r w:rsidRPr="00401EA7">
              <w:rPr>
                <w:color w:val="auto"/>
                <w:sz w:val="16"/>
                <w:szCs w:val="16"/>
              </w:rPr>
              <w:t>Fokusa grupu diskusijas vadlīnijām/ metodikai</w:t>
            </w:r>
          </w:p>
          <w:p w14:paraId="321F7B6A" w14:textId="77777777" w:rsidR="00B161BF" w:rsidRPr="00401EA7" w:rsidRDefault="00B161BF">
            <w:pPr>
              <w:pStyle w:val="ListParagraph"/>
              <w:spacing w:before="0" w:line="240" w:lineRule="auto"/>
              <w:ind w:left="0"/>
              <w:contextualSpacing w:val="0"/>
              <w:jc w:val="left"/>
              <w:cnfStyle w:val="000000100000" w:firstRow="0" w:lastRow="0" w:firstColumn="0" w:lastColumn="0" w:oddVBand="0" w:evenVBand="0" w:oddHBand="1" w:evenHBand="0" w:firstRowFirstColumn="0" w:firstRowLastColumn="0" w:lastRowFirstColumn="0" w:lastRowLastColumn="0"/>
              <w:rPr>
                <w:color w:val="auto"/>
                <w:sz w:val="16"/>
                <w:szCs w:val="16"/>
              </w:rPr>
            </w:pPr>
          </w:p>
        </w:tc>
        <w:tc>
          <w:tcPr>
            <w:tcW w:w="1701" w:type="dxa"/>
          </w:tcPr>
          <w:p w14:paraId="7CCE4DF9" w14:textId="66EB6A1E" w:rsidR="00B161BF" w:rsidRPr="00401EA7" w:rsidRDefault="00BA0F29" w:rsidP="001966F4">
            <w:pPr>
              <w:pStyle w:val="ListParagraph"/>
              <w:spacing w:before="0" w:line="240" w:lineRule="auto"/>
              <w:ind w:left="0"/>
              <w:contextualSpacing w:val="0"/>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VK</w:t>
            </w:r>
            <w:r w:rsidR="00C0690A" w:rsidRPr="00401EA7">
              <w:rPr>
                <w:sz w:val="16"/>
                <w:szCs w:val="16"/>
              </w:rPr>
              <w:t xml:space="preserve"> (</w:t>
            </w:r>
            <w:r>
              <w:rPr>
                <w:sz w:val="16"/>
                <w:szCs w:val="16"/>
              </w:rPr>
              <w:t>FM</w:t>
            </w:r>
            <w:r w:rsidR="00C0690A" w:rsidRPr="00401EA7">
              <w:rPr>
                <w:sz w:val="16"/>
                <w:szCs w:val="16"/>
              </w:rPr>
              <w:t>, VAS)</w:t>
            </w:r>
          </w:p>
        </w:tc>
        <w:tc>
          <w:tcPr>
            <w:tcW w:w="1984" w:type="dxa"/>
          </w:tcPr>
          <w:p w14:paraId="26217482" w14:textId="77777777" w:rsidR="00BA0F29" w:rsidRPr="00BA0F29" w:rsidRDefault="00BA0F29" w:rsidP="00C927D3">
            <w:pPr>
              <w:pStyle w:val="ListParagraph"/>
              <w:numPr>
                <w:ilvl w:val="0"/>
                <w:numId w:val="41"/>
              </w:numPr>
              <w:spacing w:before="0" w:line="240" w:lineRule="auto"/>
              <w:cnfStyle w:val="000000100000" w:firstRow="0" w:lastRow="0" w:firstColumn="0" w:lastColumn="0" w:oddVBand="0" w:evenVBand="0" w:oddHBand="1" w:evenHBand="0" w:firstRowFirstColumn="0" w:firstRowLastColumn="0" w:lastRowFirstColumn="0" w:lastRowLastColumn="0"/>
              <w:rPr>
                <w:color w:val="auto"/>
                <w:sz w:val="16"/>
                <w:szCs w:val="16"/>
              </w:rPr>
            </w:pPr>
            <w:r w:rsidRPr="00BA0F29">
              <w:rPr>
                <w:color w:val="auto"/>
                <w:sz w:val="16"/>
                <w:szCs w:val="16"/>
              </w:rPr>
              <w:t>Kompetenču ietvars</w:t>
            </w:r>
          </w:p>
          <w:p w14:paraId="6C7F62BC" w14:textId="6D186847" w:rsidR="00BA0F29" w:rsidRPr="00BA0F29" w:rsidRDefault="00BA0F29" w:rsidP="00C927D3">
            <w:pPr>
              <w:pStyle w:val="ListParagraph"/>
              <w:numPr>
                <w:ilvl w:val="0"/>
                <w:numId w:val="41"/>
              </w:numPr>
              <w:spacing w:before="0" w:line="240" w:lineRule="auto"/>
              <w:cnfStyle w:val="000000100000" w:firstRow="0" w:lastRow="0" w:firstColumn="0" w:lastColumn="0" w:oddVBand="0" w:evenVBand="0" w:oddHBand="1" w:evenHBand="0" w:firstRowFirstColumn="0" w:firstRowLastColumn="0" w:lastRowFirstColumn="0" w:lastRowLastColumn="0"/>
              <w:rPr>
                <w:color w:val="auto"/>
                <w:sz w:val="16"/>
                <w:szCs w:val="16"/>
              </w:rPr>
            </w:pPr>
            <w:r w:rsidRPr="00BA0F29">
              <w:rPr>
                <w:color w:val="auto"/>
                <w:sz w:val="16"/>
                <w:szCs w:val="16"/>
              </w:rPr>
              <w:t>Mācību programmas</w:t>
            </w:r>
          </w:p>
          <w:p w14:paraId="6DFBB962" w14:textId="3788A301" w:rsidR="00BA0F29" w:rsidRPr="00BA0F29" w:rsidRDefault="00BA0F29" w:rsidP="00C927D3">
            <w:pPr>
              <w:pStyle w:val="ListParagraph"/>
              <w:numPr>
                <w:ilvl w:val="0"/>
                <w:numId w:val="41"/>
              </w:numPr>
              <w:spacing w:before="0" w:line="240" w:lineRule="auto"/>
              <w:cnfStyle w:val="000000100000" w:firstRow="0" w:lastRow="0" w:firstColumn="0" w:lastColumn="0" w:oddVBand="0" w:evenVBand="0" w:oddHBand="1" w:evenHBand="0" w:firstRowFirstColumn="0" w:firstRowLastColumn="0" w:lastRowFirstColumn="0" w:lastRowLastColumn="0"/>
              <w:rPr>
                <w:color w:val="auto"/>
                <w:sz w:val="16"/>
                <w:szCs w:val="16"/>
              </w:rPr>
            </w:pPr>
            <w:r w:rsidRPr="00BA0F29">
              <w:rPr>
                <w:color w:val="auto"/>
                <w:sz w:val="16"/>
                <w:szCs w:val="16"/>
              </w:rPr>
              <w:t>Apmācīto skaits</w:t>
            </w:r>
          </w:p>
          <w:p w14:paraId="6D03E4CD" w14:textId="75C2A82B" w:rsidR="00BA0F29" w:rsidRPr="00BA0F29" w:rsidRDefault="00BA0F29" w:rsidP="00C927D3">
            <w:pPr>
              <w:pStyle w:val="ListParagraph"/>
              <w:numPr>
                <w:ilvl w:val="0"/>
                <w:numId w:val="41"/>
              </w:numPr>
              <w:spacing w:before="0" w:line="240" w:lineRule="auto"/>
              <w:cnfStyle w:val="000000100000" w:firstRow="0" w:lastRow="0" w:firstColumn="0" w:lastColumn="0" w:oddVBand="0" w:evenVBand="0" w:oddHBand="1" w:evenHBand="0" w:firstRowFirstColumn="0" w:firstRowLastColumn="0" w:lastRowFirstColumn="0" w:lastRowLastColumn="0"/>
              <w:rPr>
                <w:color w:val="auto"/>
                <w:sz w:val="16"/>
                <w:szCs w:val="16"/>
              </w:rPr>
            </w:pPr>
            <w:r w:rsidRPr="00BA0F29">
              <w:rPr>
                <w:color w:val="auto"/>
                <w:sz w:val="16"/>
                <w:szCs w:val="16"/>
              </w:rPr>
              <w:t>Vadlīnijas/ metodika</w:t>
            </w:r>
          </w:p>
          <w:p w14:paraId="496D8495" w14:textId="590E37BE" w:rsidR="00BA0F29" w:rsidRPr="00BA0F29" w:rsidRDefault="00BA0F29" w:rsidP="00C927D3">
            <w:pPr>
              <w:pStyle w:val="ListParagraph"/>
              <w:numPr>
                <w:ilvl w:val="0"/>
                <w:numId w:val="41"/>
              </w:numPr>
              <w:spacing w:before="0" w:line="240" w:lineRule="auto"/>
              <w:cnfStyle w:val="000000100000" w:firstRow="0" w:lastRow="0" w:firstColumn="0" w:lastColumn="0" w:oddVBand="0" w:evenVBand="0" w:oddHBand="1" w:evenHBand="0" w:firstRowFirstColumn="0" w:firstRowLastColumn="0" w:lastRowFirstColumn="0" w:lastRowLastColumn="0"/>
              <w:rPr>
                <w:color w:val="auto"/>
                <w:sz w:val="16"/>
                <w:szCs w:val="16"/>
              </w:rPr>
            </w:pPr>
            <w:r w:rsidRPr="00BA0F29">
              <w:rPr>
                <w:color w:val="auto"/>
                <w:sz w:val="16"/>
                <w:szCs w:val="16"/>
              </w:rPr>
              <w:t>Pilot-auditi</w:t>
            </w:r>
          </w:p>
          <w:p w14:paraId="09842891" w14:textId="13345A04" w:rsidR="00BA0F29" w:rsidRPr="00BA0F29" w:rsidRDefault="00BA0F29" w:rsidP="00C927D3">
            <w:pPr>
              <w:pStyle w:val="ListParagraph"/>
              <w:numPr>
                <w:ilvl w:val="0"/>
                <w:numId w:val="41"/>
              </w:numPr>
              <w:spacing w:before="0" w:line="240" w:lineRule="auto"/>
              <w:cnfStyle w:val="000000100000" w:firstRow="0" w:lastRow="0" w:firstColumn="0" w:lastColumn="0" w:oddVBand="0" w:evenVBand="0" w:oddHBand="1" w:evenHBand="0" w:firstRowFirstColumn="0" w:firstRowLastColumn="0" w:lastRowFirstColumn="0" w:lastRowLastColumn="0"/>
              <w:rPr>
                <w:color w:val="auto"/>
                <w:sz w:val="16"/>
                <w:szCs w:val="16"/>
              </w:rPr>
            </w:pPr>
            <w:r w:rsidRPr="00BA0F29">
              <w:rPr>
                <w:color w:val="auto"/>
                <w:sz w:val="16"/>
                <w:szCs w:val="16"/>
              </w:rPr>
              <w:t>Efektivitātes/ lietderības auditu īpatsvara pieaugums</w:t>
            </w:r>
          </w:p>
          <w:p w14:paraId="2E14ED63" w14:textId="48D12285" w:rsidR="00BA0F29" w:rsidRPr="00BA0F29" w:rsidRDefault="00BA0F29" w:rsidP="00C927D3">
            <w:pPr>
              <w:pStyle w:val="ListParagraph"/>
              <w:numPr>
                <w:ilvl w:val="0"/>
                <w:numId w:val="41"/>
              </w:numPr>
              <w:spacing w:before="0" w:line="240" w:lineRule="auto"/>
              <w:cnfStyle w:val="000000100000" w:firstRow="0" w:lastRow="0" w:firstColumn="0" w:lastColumn="0" w:oddVBand="0" w:evenVBand="0" w:oddHBand="1" w:evenHBand="0" w:firstRowFirstColumn="0" w:firstRowLastColumn="0" w:lastRowFirstColumn="0" w:lastRowLastColumn="0"/>
              <w:rPr>
                <w:color w:val="auto"/>
                <w:sz w:val="16"/>
                <w:szCs w:val="16"/>
              </w:rPr>
            </w:pPr>
            <w:proofErr w:type="spellStart"/>
            <w:r w:rsidRPr="00BA0F29">
              <w:rPr>
                <w:color w:val="auto"/>
                <w:sz w:val="16"/>
                <w:szCs w:val="16"/>
              </w:rPr>
              <w:t>Efektivizēti</w:t>
            </w:r>
            <w:proofErr w:type="spellEnd"/>
            <w:r w:rsidRPr="00BA0F29">
              <w:rPr>
                <w:color w:val="auto"/>
                <w:sz w:val="16"/>
                <w:szCs w:val="16"/>
              </w:rPr>
              <w:t xml:space="preserve"> procesi iestādēs</w:t>
            </w:r>
          </w:p>
          <w:p w14:paraId="73E3B6F8" w14:textId="45C235A4" w:rsidR="00BA0F29" w:rsidRPr="00BA0F29" w:rsidRDefault="00BA0F29" w:rsidP="00C927D3">
            <w:pPr>
              <w:pStyle w:val="ListParagraph"/>
              <w:numPr>
                <w:ilvl w:val="0"/>
                <w:numId w:val="41"/>
              </w:numPr>
              <w:spacing w:before="0" w:line="240" w:lineRule="auto"/>
              <w:cnfStyle w:val="000000100000" w:firstRow="0" w:lastRow="0" w:firstColumn="0" w:lastColumn="0" w:oddVBand="0" w:evenVBand="0" w:oddHBand="1" w:evenHBand="0" w:firstRowFirstColumn="0" w:firstRowLastColumn="0" w:lastRowFirstColumn="0" w:lastRowLastColumn="0"/>
              <w:rPr>
                <w:color w:val="auto"/>
                <w:sz w:val="16"/>
                <w:szCs w:val="16"/>
              </w:rPr>
            </w:pPr>
            <w:r w:rsidRPr="00BA0F29">
              <w:rPr>
                <w:color w:val="auto"/>
                <w:sz w:val="16"/>
                <w:szCs w:val="16"/>
              </w:rPr>
              <w:t>Lietderīga resursu izmantošana</w:t>
            </w:r>
          </w:p>
          <w:p w14:paraId="01EF374B" w14:textId="36F8F69F" w:rsidR="00BA0F29" w:rsidRPr="00BA0F29" w:rsidRDefault="00BA0F29" w:rsidP="00C927D3">
            <w:pPr>
              <w:pStyle w:val="ListParagraph"/>
              <w:numPr>
                <w:ilvl w:val="0"/>
                <w:numId w:val="41"/>
              </w:numPr>
              <w:spacing w:before="0" w:line="240" w:lineRule="auto"/>
              <w:cnfStyle w:val="000000100000" w:firstRow="0" w:lastRow="0" w:firstColumn="0" w:lastColumn="0" w:oddVBand="0" w:evenVBand="0" w:oddHBand="1" w:evenHBand="0" w:firstRowFirstColumn="0" w:firstRowLastColumn="0" w:lastRowFirstColumn="0" w:lastRowLastColumn="0"/>
              <w:rPr>
                <w:color w:val="auto"/>
                <w:sz w:val="16"/>
                <w:szCs w:val="16"/>
              </w:rPr>
            </w:pPr>
            <w:r w:rsidRPr="00BA0F29">
              <w:rPr>
                <w:color w:val="auto"/>
                <w:sz w:val="16"/>
                <w:szCs w:val="16"/>
              </w:rPr>
              <w:t>Kvalitatīvs pakalpojums sabiedrībai</w:t>
            </w:r>
          </w:p>
          <w:p w14:paraId="5128DAA3" w14:textId="6A728228" w:rsidR="00BA0F29" w:rsidRPr="00BA0F29" w:rsidRDefault="00BA0F29" w:rsidP="00C927D3">
            <w:pPr>
              <w:pStyle w:val="ListParagraph"/>
              <w:numPr>
                <w:ilvl w:val="0"/>
                <w:numId w:val="41"/>
              </w:numPr>
              <w:spacing w:before="0" w:line="240" w:lineRule="auto"/>
              <w:cnfStyle w:val="000000100000" w:firstRow="0" w:lastRow="0" w:firstColumn="0" w:lastColumn="0" w:oddVBand="0" w:evenVBand="0" w:oddHBand="1" w:evenHBand="0" w:firstRowFirstColumn="0" w:firstRowLastColumn="0" w:lastRowFirstColumn="0" w:lastRowLastColumn="0"/>
              <w:rPr>
                <w:color w:val="auto"/>
                <w:sz w:val="16"/>
                <w:szCs w:val="16"/>
              </w:rPr>
            </w:pPr>
            <w:r w:rsidRPr="00BA0F29">
              <w:rPr>
                <w:color w:val="auto"/>
                <w:sz w:val="16"/>
                <w:szCs w:val="16"/>
              </w:rPr>
              <w:t>Samazināts administratīvais slogs</w:t>
            </w:r>
          </w:p>
          <w:p w14:paraId="119239B4" w14:textId="5E57B976" w:rsidR="00B161BF" w:rsidRPr="00401EA7" w:rsidRDefault="00BA0F29" w:rsidP="00C927D3">
            <w:pPr>
              <w:pStyle w:val="ListParagraph"/>
              <w:numPr>
                <w:ilvl w:val="0"/>
                <w:numId w:val="41"/>
              </w:numPr>
              <w:spacing w:before="0" w:line="240" w:lineRule="auto"/>
              <w:jc w:val="left"/>
              <w:cnfStyle w:val="000000100000" w:firstRow="0" w:lastRow="0" w:firstColumn="0" w:lastColumn="0" w:oddVBand="0" w:evenVBand="0" w:oddHBand="1" w:evenHBand="0" w:firstRowFirstColumn="0" w:firstRowLastColumn="0" w:lastRowFirstColumn="0" w:lastRowLastColumn="0"/>
              <w:rPr>
                <w:sz w:val="16"/>
                <w:szCs w:val="16"/>
              </w:rPr>
            </w:pPr>
            <w:r w:rsidRPr="00BA0F29">
              <w:rPr>
                <w:color w:val="auto"/>
                <w:sz w:val="16"/>
                <w:szCs w:val="16"/>
              </w:rPr>
              <w:t xml:space="preserve">Stiprināta </w:t>
            </w:r>
            <w:proofErr w:type="spellStart"/>
            <w:r w:rsidRPr="00BA0F29">
              <w:rPr>
                <w:color w:val="auto"/>
                <w:sz w:val="16"/>
                <w:szCs w:val="16"/>
              </w:rPr>
              <w:t>pārskatatbildība</w:t>
            </w:r>
            <w:proofErr w:type="spellEnd"/>
          </w:p>
        </w:tc>
        <w:tc>
          <w:tcPr>
            <w:tcW w:w="1418" w:type="dxa"/>
          </w:tcPr>
          <w:p w14:paraId="7FDDD427" w14:textId="77777777" w:rsidR="00B161BF" w:rsidRPr="00401EA7" w:rsidRDefault="00C0690A" w:rsidP="6E505827">
            <w:pPr>
              <w:pStyle w:val="ListParagraph"/>
              <w:spacing w:before="0" w:line="240" w:lineRule="auto"/>
              <w:ind w:left="0"/>
              <w:contextualSpacing w:val="0"/>
              <w:cnfStyle w:val="000000100000" w:firstRow="0" w:lastRow="0" w:firstColumn="0" w:lastColumn="0" w:oddVBand="0" w:evenVBand="0" w:oddHBand="1" w:evenHBand="0" w:firstRowFirstColumn="0" w:firstRowLastColumn="0" w:lastRowFirstColumn="0" w:lastRowLastColumn="0"/>
              <w:rPr>
                <w:sz w:val="16"/>
                <w:szCs w:val="16"/>
              </w:rPr>
            </w:pPr>
            <w:r w:rsidRPr="00401EA7">
              <w:rPr>
                <w:sz w:val="16"/>
                <w:szCs w:val="16"/>
              </w:rPr>
              <w:t>TP</w:t>
            </w:r>
          </w:p>
          <w:p w14:paraId="31BC65C4" w14:textId="6672B96F" w:rsidR="00C0690A" w:rsidRPr="00401EA7" w:rsidRDefault="00C0690A" w:rsidP="6E505827">
            <w:pPr>
              <w:pStyle w:val="ListParagraph"/>
              <w:spacing w:before="0" w:line="240" w:lineRule="auto"/>
              <w:ind w:left="0"/>
              <w:contextualSpacing w:val="0"/>
              <w:cnfStyle w:val="000000100000" w:firstRow="0" w:lastRow="0" w:firstColumn="0" w:lastColumn="0" w:oddVBand="0" w:evenVBand="0" w:oddHBand="1" w:evenHBand="0" w:firstRowFirstColumn="0" w:firstRowLastColumn="0" w:lastRowFirstColumn="0" w:lastRowLastColumn="0"/>
              <w:rPr>
                <w:sz w:val="16"/>
                <w:szCs w:val="16"/>
              </w:rPr>
            </w:pPr>
          </w:p>
        </w:tc>
      </w:tr>
      <w:tr w:rsidR="001966F4" w:rsidRPr="00401EA7" w14:paraId="6BDCE195" w14:textId="77777777" w:rsidTr="00407FD7">
        <w:trPr>
          <w:trHeight w:val="263"/>
        </w:trPr>
        <w:tc>
          <w:tcPr>
            <w:cnfStyle w:val="001000000000" w:firstRow="0" w:lastRow="0" w:firstColumn="1" w:lastColumn="0" w:oddVBand="0" w:evenVBand="0" w:oddHBand="0" w:evenHBand="0" w:firstRowFirstColumn="0" w:firstRowLastColumn="0" w:lastRowFirstColumn="0" w:lastRowLastColumn="0"/>
            <w:tcW w:w="10060" w:type="dxa"/>
            <w:gridSpan w:val="6"/>
            <w:tcBorders>
              <w:top w:val="single" w:sz="4" w:space="0" w:color="C0504D" w:themeColor="accent2"/>
              <w:bottom w:val="single" w:sz="4" w:space="0" w:color="C0504D" w:themeColor="accent2"/>
              <w:right w:val="single" w:sz="4" w:space="0" w:color="C0504D" w:themeColor="accent2"/>
            </w:tcBorders>
          </w:tcPr>
          <w:p w14:paraId="41C98AC1" w14:textId="17521491" w:rsidR="001966F4" w:rsidRPr="00401EA7" w:rsidRDefault="00BA0F29" w:rsidP="00BA0F29">
            <w:pPr>
              <w:pStyle w:val="ListParagraph"/>
              <w:spacing w:after="120" w:line="240" w:lineRule="auto"/>
              <w:ind w:left="0"/>
              <w:contextualSpacing w:val="0"/>
              <w:rPr>
                <w:b w:val="0"/>
                <w:sz w:val="16"/>
                <w:szCs w:val="16"/>
              </w:rPr>
            </w:pPr>
            <w:r>
              <w:rPr>
                <w:sz w:val="16"/>
                <w:szCs w:val="16"/>
              </w:rPr>
              <w:t>7</w:t>
            </w:r>
            <w:r w:rsidR="001966F4" w:rsidRPr="00401EA7">
              <w:rPr>
                <w:sz w:val="16"/>
                <w:szCs w:val="16"/>
              </w:rPr>
              <w:t>. Neattiecināmo izdevumu samazināšana projektos - uzlabota normatīvā regulējuma ievērošana Kohēzijas politikas īstenošanā</w:t>
            </w:r>
          </w:p>
        </w:tc>
      </w:tr>
      <w:tr w:rsidR="001D333C" w:rsidRPr="00401EA7" w14:paraId="41580AEB" w14:textId="77777777" w:rsidTr="00407FD7">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560" w:type="dxa"/>
          </w:tcPr>
          <w:p w14:paraId="134A44F6" w14:textId="77777777" w:rsidR="001966F4" w:rsidRDefault="00BA0F29" w:rsidP="002D6CCE">
            <w:pPr>
              <w:spacing w:before="0" w:line="240" w:lineRule="auto"/>
              <w:ind w:right="-217"/>
              <w:rPr>
                <w:sz w:val="16"/>
                <w:szCs w:val="16"/>
              </w:rPr>
            </w:pPr>
            <w:r>
              <w:rPr>
                <w:b w:val="0"/>
                <w:bCs w:val="0"/>
                <w:sz w:val="16"/>
                <w:szCs w:val="16"/>
              </w:rPr>
              <w:lastRenderedPageBreak/>
              <w:t>7</w:t>
            </w:r>
            <w:r w:rsidR="001966F4" w:rsidRPr="00401EA7">
              <w:rPr>
                <w:b w:val="0"/>
                <w:bCs w:val="0"/>
                <w:sz w:val="16"/>
                <w:szCs w:val="16"/>
              </w:rPr>
              <w:t>.</w:t>
            </w:r>
            <w:r w:rsidR="00114E52" w:rsidRPr="00401EA7">
              <w:rPr>
                <w:b w:val="0"/>
                <w:bCs w:val="0"/>
                <w:sz w:val="16"/>
                <w:szCs w:val="16"/>
              </w:rPr>
              <w:t>1</w:t>
            </w:r>
            <w:r w:rsidR="001966F4" w:rsidRPr="00401EA7">
              <w:rPr>
                <w:b w:val="0"/>
                <w:bCs w:val="0"/>
                <w:sz w:val="16"/>
                <w:szCs w:val="16"/>
              </w:rPr>
              <w:t>.</w:t>
            </w:r>
          </w:p>
          <w:p w14:paraId="3BBEF838" w14:textId="7C4997DF" w:rsidR="008F3263" w:rsidRPr="00401EA7" w:rsidRDefault="008F3263" w:rsidP="002D6CCE">
            <w:pPr>
              <w:spacing w:before="0" w:line="240" w:lineRule="auto"/>
              <w:ind w:right="-217"/>
              <w:rPr>
                <w:b w:val="0"/>
                <w:bCs w:val="0"/>
                <w:sz w:val="16"/>
                <w:szCs w:val="16"/>
              </w:rPr>
            </w:pPr>
            <w:r>
              <w:rPr>
                <w:b w:val="0"/>
                <w:bCs w:val="0"/>
                <w:sz w:val="16"/>
                <w:szCs w:val="16"/>
              </w:rPr>
              <w:t>7.2.</w:t>
            </w:r>
          </w:p>
        </w:tc>
        <w:tc>
          <w:tcPr>
            <w:tcW w:w="1659" w:type="dxa"/>
          </w:tcPr>
          <w:p w14:paraId="28453F55" w14:textId="617264AF" w:rsidR="001966F4" w:rsidRPr="00401EA7" w:rsidRDefault="00BA0F29" w:rsidP="001966F4">
            <w:pPr>
              <w:spacing w:before="0" w:line="240" w:lineRule="auto"/>
              <w:jc w:val="left"/>
              <w:cnfStyle w:val="000000100000" w:firstRow="0" w:lastRow="0" w:firstColumn="0" w:lastColumn="0" w:oddVBand="0" w:evenVBand="0" w:oddHBand="1" w:evenHBand="0" w:firstRowFirstColumn="0" w:firstRowLastColumn="0" w:lastRowFirstColumn="0" w:lastRowLastColumn="0"/>
              <w:rPr>
                <w:sz w:val="16"/>
                <w:szCs w:val="16"/>
              </w:rPr>
            </w:pPr>
            <w:r w:rsidRPr="00BA0F29">
              <w:rPr>
                <w:sz w:val="16"/>
                <w:szCs w:val="16"/>
              </w:rPr>
              <w:t>Nodrošināt publisko iepirkumu normatīvā regulējuma ievērošanu Kohēzijas politikas īstenošanā</w:t>
            </w:r>
          </w:p>
        </w:tc>
        <w:tc>
          <w:tcPr>
            <w:tcW w:w="2738" w:type="dxa"/>
          </w:tcPr>
          <w:p w14:paraId="039B6232" w14:textId="438711C0" w:rsidR="001966F4" w:rsidRPr="00401EA7" w:rsidRDefault="008F3263" w:rsidP="00C927D3">
            <w:pPr>
              <w:pStyle w:val="ListParagraph"/>
              <w:numPr>
                <w:ilvl w:val="0"/>
                <w:numId w:val="42"/>
              </w:numPr>
              <w:spacing w:before="0" w:line="240" w:lineRule="auto"/>
              <w:contextualSpacing w:val="0"/>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VKS apmācība</w:t>
            </w:r>
          </w:p>
          <w:p w14:paraId="7B12C21F" w14:textId="77777777" w:rsidR="001966F4" w:rsidRPr="00401EA7" w:rsidRDefault="001966F4" w:rsidP="00C927D3">
            <w:pPr>
              <w:pStyle w:val="ListParagraph"/>
              <w:numPr>
                <w:ilvl w:val="0"/>
                <w:numId w:val="42"/>
              </w:numPr>
              <w:spacing w:before="0" w:line="240" w:lineRule="auto"/>
              <w:contextualSpacing w:val="0"/>
              <w:jc w:val="left"/>
              <w:cnfStyle w:val="000000100000" w:firstRow="0" w:lastRow="0" w:firstColumn="0" w:lastColumn="0" w:oddVBand="0" w:evenVBand="0" w:oddHBand="1" w:evenHBand="0" w:firstRowFirstColumn="0" w:firstRowLastColumn="0" w:lastRowFirstColumn="0" w:lastRowLastColumn="0"/>
              <w:rPr>
                <w:sz w:val="16"/>
                <w:szCs w:val="16"/>
              </w:rPr>
            </w:pPr>
            <w:r w:rsidRPr="00401EA7">
              <w:rPr>
                <w:sz w:val="16"/>
                <w:szCs w:val="16"/>
              </w:rPr>
              <w:t>FS apmācība</w:t>
            </w:r>
          </w:p>
        </w:tc>
        <w:tc>
          <w:tcPr>
            <w:tcW w:w="1701" w:type="dxa"/>
          </w:tcPr>
          <w:p w14:paraId="19AE14AD" w14:textId="0DAE41A5" w:rsidR="001966F4" w:rsidRPr="00401EA7" w:rsidRDefault="008F3263" w:rsidP="001966F4">
            <w:pPr>
              <w:pStyle w:val="ListParagraph"/>
              <w:spacing w:before="0" w:line="240" w:lineRule="auto"/>
              <w:ind w:left="0"/>
              <w:contextualSpacing w:val="0"/>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VK</w:t>
            </w:r>
            <w:r w:rsidR="001966F4" w:rsidRPr="00401EA7">
              <w:rPr>
                <w:sz w:val="16"/>
                <w:szCs w:val="16"/>
              </w:rPr>
              <w:t>,</w:t>
            </w:r>
            <w:r>
              <w:rPr>
                <w:sz w:val="16"/>
                <w:szCs w:val="16"/>
              </w:rPr>
              <w:t xml:space="preserve"> VAS</w:t>
            </w:r>
            <w:r w:rsidR="001966F4" w:rsidRPr="00401EA7">
              <w:rPr>
                <w:sz w:val="16"/>
                <w:szCs w:val="16"/>
              </w:rPr>
              <w:t xml:space="preserve"> </w:t>
            </w:r>
            <w:r w:rsidR="00626CC7" w:rsidRPr="00401EA7">
              <w:rPr>
                <w:sz w:val="16"/>
                <w:szCs w:val="16"/>
              </w:rPr>
              <w:t>(</w:t>
            </w:r>
            <w:r>
              <w:rPr>
                <w:sz w:val="16"/>
                <w:szCs w:val="16"/>
              </w:rPr>
              <w:t xml:space="preserve">IUB, </w:t>
            </w:r>
            <w:r w:rsidR="00626CC7" w:rsidRPr="00401EA7">
              <w:rPr>
                <w:sz w:val="16"/>
                <w:szCs w:val="16"/>
              </w:rPr>
              <w:t>CFLA)</w:t>
            </w:r>
          </w:p>
        </w:tc>
        <w:tc>
          <w:tcPr>
            <w:tcW w:w="1984" w:type="dxa"/>
          </w:tcPr>
          <w:p w14:paraId="465BFC9A" w14:textId="77777777" w:rsidR="001966F4" w:rsidRPr="00401EA7" w:rsidRDefault="001966F4" w:rsidP="00C927D3">
            <w:pPr>
              <w:pStyle w:val="ListParagraph"/>
              <w:numPr>
                <w:ilvl w:val="0"/>
                <w:numId w:val="45"/>
              </w:numPr>
              <w:spacing w:before="0" w:line="240" w:lineRule="auto"/>
              <w:contextualSpacing w:val="0"/>
              <w:jc w:val="left"/>
              <w:cnfStyle w:val="000000100000" w:firstRow="0" w:lastRow="0" w:firstColumn="0" w:lastColumn="0" w:oddVBand="0" w:evenVBand="0" w:oddHBand="1" w:evenHBand="0" w:firstRowFirstColumn="0" w:firstRowLastColumn="0" w:lastRowFirstColumn="0" w:lastRowLastColumn="0"/>
              <w:rPr>
                <w:sz w:val="16"/>
                <w:szCs w:val="16"/>
              </w:rPr>
            </w:pPr>
            <w:r w:rsidRPr="00401EA7">
              <w:rPr>
                <w:sz w:val="16"/>
                <w:szCs w:val="16"/>
              </w:rPr>
              <w:t>Apmācīto skaits</w:t>
            </w:r>
          </w:p>
          <w:p w14:paraId="1B4998A5" w14:textId="77777777" w:rsidR="000F0C4C" w:rsidRPr="00401EA7" w:rsidRDefault="000F0C4C" w:rsidP="00C927D3">
            <w:pPr>
              <w:pStyle w:val="ListParagraph"/>
              <w:numPr>
                <w:ilvl w:val="0"/>
                <w:numId w:val="45"/>
              </w:numPr>
              <w:spacing w:before="0" w:line="240" w:lineRule="auto"/>
              <w:contextualSpacing w:val="0"/>
              <w:jc w:val="left"/>
              <w:cnfStyle w:val="000000100000" w:firstRow="0" w:lastRow="0" w:firstColumn="0" w:lastColumn="0" w:oddVBand="0" w:evenVBand="0" w:oddHBand="1" w:evenHBand="0" w:firstRowFirstColumn="0" w:firstRowLastColumn="0" w:lastRowFirstColumn="0" w:lastRowLastColumn="0"/>
              <w:rPr>
                <w:sz w:val="16"/>
                <w:szCs w:val="16"/>
              </w:rPr>
            </w:pPr>
            <w:r w:rsidRPr="00401EA7">
              <w:rPr>
                <w:sz w:val="16"/>
                <w:szCs w:val="16"/>
              </w:rPr>
              <w:t>Pasākumu skaits</w:t>
            </w:r>
          </w:p>
          <w:p w14:paraId="51F66BEC" w14:textId="77777777" w:rsidR="001966F4" w:rsidRPr="00401EA7" w:rsidRDefault="001966F4" w:rsidP="001966F4">
            <w:pPr>
              <w:pStyle w:val="ListParagraph"/>
              <w:spacing w:before="0" w:line="240" w:lineRule="auto"/>
              <w:ind w:left="0"/>
              <w:contextualSpacing w:val="0"/>
              <w:jc w:val="left"/>
              <w:cnfStyle w:val="000000100000" w:firstRow="0" w:lastRow="0" w:firstColumn="0" w:lastColumn="0" w:oddVBand="0" w:evenVBand="0" w:oddHBand="1" w:evenHBand="0" w:firstRowFirstColumn="0" w:firstRowLastColumn="0" w:lastRowFirstColumn="0" w:lastRowLastColumn="0"/>
              <w:rPr>
                <w:sz w:val="16"/>
                <w:szCs w:val="16"/>
              </w:rPr>
            </w:pPr>
          </w:p>
        </w:tc>
        <w:tc>
          <w:tcPr>
            <w:tcW w:w="1418" w:type="dxa"/>
          </w:tcPr>
          <w:p w14:paraId="5A60D6E2" w14:textId="45A10CDA" w:rsidR="001966F4" w:rsidRPr="009142CC" w:rsidRDefault="3228B40F" w:rsidP="002D6CCE">
            <w:pPr>
              <w:spacing w:line="240" w:lineRule="atLeast"/>
              <w:cnfStyle w:val="000000100000" w:firstRow="0" w:lastRow="0" w:firstColumn="0" w:lastColumn="0" w:oddVBand="0" w:evenVBand="0" w:oddHBand="1" w:evenHBand="0" w:firstRowFirstColumn="0" w:firstRowLastColumn="0" w:lastRowFirstColumn="0" w:lastRowLastColumn="0"/>
              <w:rPr>
                <w:rFonts w:eastAsia="Verdana" w:cs="Verdana"/>
                <w:color w:val="auto"/>
                <w:sz w:val="16"/>
                <w:szCs w:val="16"/>
              </w:rPr>
            </w:pPr>
            <w:r w:rsidRPr="009142CC">
              <w:rPr>
                <w:rFonts w:eastAsia="Verdana" w:cs="Verdana"/>
                <w:color w:val="auto"/>
                <w:sz w:val="16"/>
                <w:szCs w:val="16"/>
              </w:rPr>
              <w:t>T</w:t>
            </w:r>
            <w:r w:rsidR="008F3263">
              <w:rPr>
                <w:rFonts w:eastAsia="Verdana" w:cs="Verdana"/>
                <w:color w:val="auto"/>
                <w:sz w:val="16"/>
                <w:szCs w:val="16"/>
              </w:rPr>
              <w:t>P</w:t>
            </w:r>
          </w:p>
          <w:p w14:paraId="75971D9D" w14:textId="43D0B7F2" w:rsidR="001966F4" w:rsidRPr="00401EA7" w:rsidRDefault="001966F4" w:rsidP="001966F4">
            <w:pPr>
              <w:pStyle w:val="ListParagraph"/>
              <w:spacing w:before="0" w:line="240" w:lineRule="auto"/>
              <w:ind w:left="0"/>
              <w:contextualSpacing w:val="0"/>
              <w:cnfStyle w:val="000000100000" w:firstRow="0" w:lastRow="0" w:firstColumn="0" w:lastColumn="0" w:oddVBand="0" w:evenVBand="0" w:oddHBand="1" w:evenHBand="0" w:firstRowFirstColumn="0" w:firstRowLastColumn="0" w:lastRowFirstColumn="0" w:lastRowLastColumn="0"/>
              <w:rPr>
                <w:sz w:val="16"/>
                <w:szCs w:val="16"/>
              </w:rPr>
            </w:pPr>
          </w:p>
        </w:tc>
      </w:tr>
      <w:tr w:rsidR="001D333C" w:rsidRPr="00401EA7" w14:paraId="54BE7EF3" w14:textId="77777777" w:rsidTr="00407FD7">
        <w:trPr>
          <w:trHeight w:val="389"/>
        </w:trPr>
        <w:tc>
          <w:tcPr>
            <w:cnfStyle w:val="001000000000" w:firstRow="0" w:lastRow="0" w:firstColumn="1" w:lastColumn="0" w:oddVBand="0" w:evenVBand="0" w:oddHBand="0" w:evenHBand="0" w:firstRowFirstColumn="0" w:firstRowLastColumn="0" w:lastRowFirstColumn="0" w:lastRowLastColumn="0"/>
            <w:tcW w:w="560" w:type="dxa"/>
          </w:tcPr>
          <w:p w14:paraId="17CE7591" w14:textId="77777777" w:rsidR="001966F4" w:rsidRDefault="008F3263" w:rsidP="002D6CCE">
            <w:pPr>
              <w:spacing w:before="0" w:line="240" w:lineRule="auto"/>
              <w:ind w:right="-217"/>
              <w:rPr>
                <w:sz w:val="16"/>
                <w:szCs w:val="16"/>
              </w:rPr>
            </w:pPr>
            <w:r>
              <w:rPr>
                <w:b w:val="0"/>
                <w:bCs w:val="0"/>
                <w:sz w:val="16"/>
                <w:szCs w:val="16"/>
              </w:rPr>
              <w:t>7</w:t>
            </w:r>
            <w:r w:rsidR="001966F4" w:rsidRPr="00401EA7">
              <w:rPr>
                <w:b w:val="0"/>
                <w:bCs w:val="0"/>
                <w:sz w:val="16"/>
                <w:szCs w:val="16"/>
              </w:rPr>
              <w:t>.</w:t>
            </w:r>
            <w:r>
              <w:rPr>
                <w:b w:val="0"/>
                <w:bCs w:val="0"/>
                <w:sz w:val="16"/>
                <w:szCs w:val="16"/>
              </w:rPr>
              <w:t>3</w:t>
            </w:r>
            <w:r w:rsidR="001966F4" w:rsidRPr="00401EA7">
              <w:rPr>
                <w:b w:val="0"/>
                <w:bCs w:val="0"/>
                <w:sz w:val="16"/>
                <w:szCs w:val="16"/>
              </w:rPr>
              <w:t>.</w:t>
            </w:r>
          </w:p>
          <w:p w14:paraId="69A7AF03" w14:textId="5801CEED" w:rsidR="008F3263" w:rsidRPr="00401EA7" w:rsidRDefault="008F3263" w:rsidP="002D6CCE">
            <w:pPr>
              <w:spacing w:before="0" w:line="240" w:lineRule="auto"/>
              <w:ind w:right="-217"/>
              <w:rPr>
                <w:b w:val="0"/>
                <w:bCs w:val="0"/>
                <w:sz w:val="16"/>
                <w:szCs w:val="16"/>
              </w:rPr>
            </w:pPr>
            <w:r>
              <w:rPr>
                <w:b w:val="0"/>
                <w:bCs w:val="0"/>
                <w:sz w:val="16"/>
                <w:szCs w:val="16"/>
              </w:rPr>
              <w:t>7.4.</w:t>
            </w:r>
          </w:p>
        </w:tc>
        <w:tc>
          <w:tcPr>
            <w:tcW w:w="1659" w:type="dxa"/>
          </w:tcPr>
          <w:p w14:paraId="60F1F788" w14:textId="77777777" w:rsidR="001966F4" w:rsidRPr="00401EA7" w:rsidRDefault="001966F4" w:rsidP="001966F4">
            <w:p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t>Nodrošināt valsts atbalsta noteikumu ievērošanu Kohēzijas politikas īstenošanā</w:t>
            </w:r>
          </w:p>
        </w:tc>
        <w:tc>
          <w:tcPr>
            <w:tcW w:w="2738" w:type="dxa"/>
          </w:tcPr>
          <w:p w14:paraId="3DB1F665" w14:textId="3BEC34A3" w:rsidR="001966F4" w:rsidRPr="00401EA7" w:rsidRDefault="001966F4" w:rsidP="00C927D3">
            <w:pPr>
              <w:pStyle w:val="ListParagraph"/>
              <w:numPr>
                <w:ilvl w:val="0"/>
                <w:numId w:val="43"/>
              </w:numPr>
              <w:spacing w:before="0" w:line="240" w:lineRule="auto"/>
              <w:contextualSpacing w:val="0"/>
              <w:jc w:val="left"/>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t>VKS, PP apmācība</w:t>
            </w:r>
          </w:p>
          <w:p w14:paraId="6F46604C" w14:textId="77777777" w:rsidR="001966F4" w:rsidRPr="00401EA7" w:rsidRDefault="001966F4" w:rsidP="00C927D3">
            <w:pPr>
              <w:pStyle w:val="ListParagraph"/>
              <w:numPr>
                <w:ilvl w:val="0"/>
                <w:numId w:val="43"/>
              </w:numPr>
              <w:spacing w:before="0" w:line="240" w:lineRule="auto"/>
              <w:contextualSpacing w:val="0"/>
              <w:jc w:val="left"/>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t>FS apmācība</w:t>
            </w:r>
          </w:p>
        </w:tc>
        <w:tc>
          <w:tcPr>
            <w:tcW w:w="1701" w:type="dxa"/>
          </w:tcPr>
          <w:p w14:paraId="79E93B1E" w14:textId="5A8A7695" w:rsidR="001966F4" w:rsidRPr="00401EA7" w:rsidRDefault="001966F4" w:rsidP="001966F4">
            <w:pPr>
              <w:pStyle w:val="ListParagraph"/>
              <w:spacing w:before="0" w:line="240" w:lineRule="auto"/>
              <w:ind w:left="0"/>
              <w:contextualSpacing w:val="0"/>
              <w:jc w:val="left"/>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t>VK</w:t>
            </w:r>
            <w:r w:rsidR="008F3263">
              <w:rPr>
                <w:sz w:val="16"/>
                <w:szCs w:val="16"/>
              </w:rPr>
              <w:t xml:space="preserve">, VAS </w:t>
            </w:r>
            <w:r w:rsidR="0069487A" w:rsidRPr="00401EA7">
              <w:rPr>
                <w:sz w:val="16"/>
                <w:szCs w:val="16"/>
              </w:rPr>
              <w:t>(</w:t>
            </w:r>
            <w:r w:rsidRPr="00401EA7">
              <w:rPr>
                <w:sz w:val="16"/>
                <w:szCs w:val="16"/>
              </w:rPr>
              <w:t>FM</w:t>
            </w:r>
            <w:r w:rsidR="0069487A" w:rsidRPr="00401EA7">
              <w:rPr>
                <w:sz w:val="16"/>
                <w:szCs w:val="16"/>
              </w:rPr>
              <w:t>)</w:t>
            </w:r>
          </w:p>
        </w:tc>
        <w:tc>
          <w:tcPr>
            <w:tcW w:w="1984" w:type="dxa"/>
          </w:tcPr>
          <w:p w14:paraId="038DE351" w14:textId="77777777" w:rsidR="001966F4" w:rsidRPr="00401EA7" w:rsidRDefault="001966F4" w:rsidP="00C927D3">
            <w:pPr>
              <w:pStyle w:val="ListParagraph"/>
              <w:numPr>
                <w:ilvl w:val="0"/>
                <w:numId w:val="45"/>
              </w:numPr>
              <w:spacing w:before="0" w:line="240" w:lineRule="auto"/>
              <w:contextualSpacing w:val="0"/>
              <w:jc w:val="left"/>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t>Apmācīto skaits</w:t>
            </w:r>
          </w:p>
          <w:p w14:paraId="3E9C7664" w14:textId="77777777" w:rsidR="00A6337F" w:rsidRPr="00401EA7" w:rsidRDefault="00A6337F" w:rsidP="00C927D3">
            <w:pPr>
              <w:pStyle w:val="ListParagraph"/>
              <w:numPr>
                <w:ilvl w:val="0"/>
                <w:numId w:val="45"/>
              </w:numPr>
              <w:spacing w:before="0" w:line="240" w:lineRule="auto"/>
              <w:contextualSpacing w:val="0"/>
              <w:jc w:val="left"/>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t>Pasākumu skaits</w:t>
            </w:r>
          </w:p>
          <w:p w14:paraId="75563FD0" w14:textId="77777777" w:rsidR="001966F4" w:rsidRPr="00401EA7" w:rsidRDefault="001966F4" w:rsidP="001966F4">
            <w:pPr>
              <w:pStyle w:val="ListParagraph"/>
              <w:spacing w:before="0" w:line="240" w:lineRule="auto"/>
              <w:ind w:left="0"/>
              <w:contextualSpacing w:val="0"/>
              <w:jc w:val="left"/>
              <w:cnfStyle w:val="000000000000" w:firstRow="0" w:lastRow="0" w:firstColumn="0" w:lastColumn="0" w:oddVBand="0" w:evenVBand="0" w:oddHBand="0" w:evenHBand="0" w:firstRowFirstColumn="0" w:firstRowLastColumn="0" w:lastRowFirstColumn="0" w:lastRowLastColumn="0"/>
              <w:rPr>
                <w:sz w:val="16"/>
                <w:szCs w:val="16"/>
              </w:rPr>
            </w:pPr>
          </w:p>
        </w:tc>
        <w:tc>
          <w:tcPr>
            <w:tcW w:w="1418" w:type="dxa"/>
          </w:tcPr>
          <w:p w14:paraId="0EEF6A3D" w14:textId="0FC8916A" w:rsidR="001966F4" w:rsidRPr="00401EA7" w:rsidRDefault="0248665F" w:rsidP="6E505827">
            <w:pPr>
              <w:pStyle w:val="ListParagraph"/>
              <w:spacing w:before="0" w:line="240" w:lineRule="auto"/>
              <w:ind w:left="0"/>
              <w:contextualSpacing w:val="0"/>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t>TP</w:t>
            </w:r>
          </w:p>
          <w:p w14:paraId="08DB00E8" w14:textId="0CF40D9F" w:rsidR="001966F4" w:rsidRPr="00401EA7" w:rsidRDefault="001966F4" w:rsidP="001966F4">
            <w:pPr>
              <w:pStyle w:val="ListParagraph"/>
              <w:spacing w:before="0" w:line="240" w:lineRule="auto"/>
              <w:ind w:left="0"/>
              <w:contextualSpacing w:val="0"/>
              <w:cnfStyle w:val="000000000000" w:firstRow="0" w:lastRow="0" w:firstColumn="0" w:lastColumn="0" w:oddVBand="0" w:evenVBand="0" w:oddHBand="0" w:evenHBand="0" w:firstRowFirstColumn="0" w:firstRowLastColumn="0" w:lastRowFirstColumn="0" w:lastRowLastColumn="0"/>
              <w:rPr>
                <w:sz w:val="16"/>
                <w:szCs w:val="16"/>
              </w:rPr>
            </w:pPr>
          </w:p>
        </w:tc>
      </w:tr>
      <w:tr w:rsidR="001D333C" w:rsidRPr="00401EA7" w14:paraId="27BEB324" w14:textId="77777777" w:rsidTr="00407FD7">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560" w:type="dxa"/>
          </w:tcPr>
          <w:p w14:paraId="018F0AA6" w14:textId="77777777" w:rsidR="001966F4" w:rsidRDefault="008F3263" w:rsidP="002D6CCE">
            <w:pPr>
              <w:spacing w:before="0" w:line="240" w:lineRule="auto"/>
              <w:ind w:right="-217"/>
              <w:rPr>
                <w:sz w:val="16"/>
                <w:szCs w:val="16"/>
              </w:rPr>
            </w:pPr>
            <w:r>
              <w:rPr>
                <w:b w:val="0"/>
                <w:bCs w:val="0"/>
                <w:sz w:val="16"/>
                <w:szCs w:val="16"/>
              </w:rPr>
              <w:t>7</w:t>
            </w:r>
            <w:r w:rsidR="001966F4" w:rsidRPr="00401EA7">
              <w:rPr>
                <w:b w:val="0"/>
                <w:bCs w:val="0"/>
                <w:sz w:val="16"/>
                <w:szCs w:val="16"/>
              </w:rPr>
              <w:t>.</w:t>
            </w:r>
            <w:r>
              <w:rPr>
                <w:b w:val="0"/>
                <w:bCs w:val="0"/>
                <w:sz w:val="16"/>
                <w:szCs w:val="16"/>
              </w:rPr>
              <w:t>5</w:t>
            </w:r>
            <w:r w:rsidR="001966F4" w:rsidRPr="00401EA7">
              <w:rPr>
                <w:b w:val="0"/>
                <w:bCs w:val="0"/>
                <w:sz w:val="16"/>
                <w:szCs w:val="16"/>
              </w:rPr>
              <w:t>.</w:t>
            </w:r>
          </w:p>
          <w:p w14:paraId="365BB657" w14:textId="0DA38E37" w:rsidR="008F3263" w:rsidRPr="00401EA7" w:rsidRDefault="008F3263" w:rsidP="002D6CCE">
            <w:pPr>
              <w:spacing w:before="0" w:line="240" w:lineRule="auto"/>
              <w:ind w:right="-217"/>
              <w:rPr>
                <w:sz w:val="16"/>
                <w:szCs w:val="16"/>
              </w:rPr>
            </w:pPr>
            <w:r>
              <w:rPr>
                <w:b w:val="0"/>
                <w:bCs w:val="0"/>
                <w:sz w:val="16"/>
                <w:szCs w:val="16"/>
              </w:rPr>
              <w:t>7.6.</w:t>
            </w:r>
          </w:p>
        </w:tc>
        <w:tc>
          <w:tcPr>
            <w:tcW w:w="1659" w:type="dxa"/>
          </w:tcPr>
          <w:p w14:paraId="776EEEEF" w14:textId="6A41953B" w:rsidR="001966F4" w:rsidRPr="00401EA7" w:rsidRDefault="001966F4" w:rsidP="001966F4">
            <w:pPr>
              <w:spacing w:before="0" w:line="240" w:lineRule="auto"/>
              <w:jc w:val="left"/>
              <w:cnfStyle w:val="000000100000" w:firstRow="0" w:lastRow="0" w:firstColumn="0" w:lastColumn="0" w:oddVBand="0" w:evenVBand="0" w:oddHBand="1" w:evenHBand="0" w:firstRowFirstColumn="0" w:firstRowLastColumn="0" w:lastRowFirstColumn="0" w:lastRowLastColumn="0"/>
              <w:rPr>
                <w:sz w:val="16"/>
                <w:szCs w:val="16"/>
              </w:rPr>
            </w:pPr>
            <w:r w:rsidRPr="00401EA7">
              <w:rPr>
                <w:sz w:val="16"/>
                <w:szCs w:val="16"/>
              </w:rPr>
              <w:t>Efektīvi pasākumi interešu konfliktu,</w:t>
            </w:r>
            <w:r w:rsidR="00175C2F" w:rsidRPr="00401EA7">
              <w:rPr>
                <w:sz w:val="16"/>
                <w:szCs w:val="16"/>
              </w:rPr>
              <w:t xml:space="preserve"> konkurences pārkāpumu,</w:t>
            </w:r>
            <w:r w:rsidRPr="00401EA7">
              <w:rPr>
                <w:sz w:val="16"/>
                <w:szCs w:val="16"/>
              </w:rPr>
              <w:t xml:space="preserve"> krāpšanas un korupcijas novēršanai Kohēzijas politikas īstenošanā</w:t>
            </w:r>
          </w:p>
        </w:tc>
        <w:tc>
          <w:tcPr>
            <w:tcW w:w="2738" w:type="dxa"/>
          </w:tcPr>
          <w:p w14:paraId="75D14407" w14:textId="77777777" w:rsidR="001966F4" w:rsidRPr="00401EA7" w:rsidRDefault="001966F4" w:rsidP="00C927D3">
            <w:pPr>
              <w:pStyle w:val="ListParagraph"/>
              <w:numPr>
                <w:ilvl w:val="0"/>
                <w:numId w:val="44"/>
              </w:numPr>
              <w:spacing w:before="0" w:line="240" w:lineRule="auto"/>
              <w:contextualSpacing w:val="0"/>
              <w:jc w:val="left"/>
              <w:cnfStyle w:val="000000100000" w:firstRow="0" w:lastRow="0" w:firstColumn="0" w:lastColumn="0" w:oddVBand="0" w:evenVBand="0" w:oddHBand="1" w:evenHBand="0" w:firstRowFirstColumn="0" w:firstRowLastColumn="0" w:lastRowFirstColumn="0" w:lastRowLastColumn="0"/>
              <w:rPr>
                <w:sz w:val="16"/>
                <w:szCs w:val="16"/>
              </w:rPr>
            </w:pPr>
            <w:r w:rsidRPr="00401EA7">
              <w:rPr>
                <w:sz w:val="16"/>
                <w:szCs w:val="16"/>
              </w:rPr>
              <w:t>FS apmācība</w:t>
            </w:r>
          </w:p>
          <w:p w14:paraId="782BAE76" w14:textId="77777777" w:rsidR="001966F4" w:rsidRPr="00401EA7" w:rsidRDefault="001966F4" w:rsidP="00C927D3">
            <w:pPr>
              <w:pStyle w:val="ListParagraph"/>
              <w:numPr>
                <w:ilvl w:val="0"/>
                <w:numId w:val="44"/>
              </w:numPr>
              <w:spacing w:before="0" w:line="240" w:lineRule="auto"/>
              <w:contextualSpacing w:val="0"/>
              <w:jc w:val="left"/>
              <w:cnfStyle w:val="000000100000" w:firstRow="0" w:lastRow="0" w:firstColumn="0" w:lastColumn="0" w:oddVBand="0" w:evenVBand="0" w:oddHBand="1" w:evenHBand="0" w:firstRowFirstColumn="0" w:firstRowLastColumn="0" w:lastRowFirstColumn="0" w:lastRowLastColumn="0"/>
              <w:rPr>
                <w:sz w:val="16"/>
                <w:szCs w:val="16"/>
              </w:rPr>
            </w:pPr>
            <w:r w:rsidRPr="00401EA7">
              <w:rPr>
                <w:sz w:val="16"/>
                <w:szCs w:val="16"/>
              </w:rPr>
              <w:t>VKS apmācība</w:t>
            </w:r>
          </w:p>
        </w:tc>
        <w:tc>
          <w:tcPr>
            <w:tcW w:w="1701" w:type="dxa"/>
          </w:tcPr>
          <w:p w14:paraId="3ED0D0B0" w14:textId="64696EC8" w:rsidR="001966F4" w:rsidRPr="00401EA7" w:rsidRDefault="008F3263" w:rsidP="001966F4">
            <w:pPr>
              <w:pStyle w:val="ListParagraph"/>
              <w:spacing w:before="0" w:line="240" w:lineRule="auto"/>
              <w:ind w:left="0"/>
              <w:contextualSpacing w:val="0"/>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VK, VAS (</w:t>
            </w:r>
            <w:r w:rsidR="001966F4" w:rsidRPr="00401EA7">
              <w:rPr>
                <w:sz w:val="16"/>
                <w:szCs w:val="16"/>
              </w:rPr>
              <w:t>KNAB, AFCOS</w:t>
            </w:r>
            <w:r w:rsidR="00665E4C" w:rsidRPr="00401EA7">
              <w:rPr>
                <w:sz w:val="16"/>
                <w:szCs w:val="16"/>
              </w:rPr>
              <w:t>)</w:t>
            </w:r>
          </w:p>
        </w:tc>
        <w:tc>
          <w:tcPr>
            <w:tcW w:w="1984" w:type="dxa"/>
          </w:tcPr>
          <w:p w14:paraId="6BE2D876" w14:textId="77777777" w:rsidR="001966F4" w:rsidRPr="00401EA7" w:rsidRDefault="001966F4" w:rsidP="00C927D3">
            <w:pPr>
              <w:pStyle w:val="ListParagraph"/>
              <w:numPr>
                <w:ilvl w:val="0"/>
                <w:numId w:val="45"/>
              </w:numPr>
              <w:spacing w:before="0" w:line="240" w:lineRule="auto"/>
              <w:contextualSpacing w:val="0"/>
              <w:jc w:val="left"/>
              <w:cnfStyle w:val="000000100000" w:firstRow="0" w:lastRow="0" w:firstColumn="0" w:lastColumn="0" w:oddVBand="0" w:evenVBand="0" w:oddHBand="1" w:evenHBand="0" w:firstRowFirstColumn="0" w:firstRowLastColumn="0" w:lastRowFirstColumn="0" w:lastRowLastColumn="0"/>
              <w:rPr>
                <w:sz w:val="16"/>
                <w:szCs w:val="16"/>
              </w:rPr>
            </w:pPr>
            <w:r w:rsidRPr="00401EA7">
              <w:rPr>
                <w:sz w:val="16"/>
                <w:szCs w:val="16"/>
              </w:rPr>
              <w:t>Apmācīto skaits</w:t>
            </w:r>
          </w:p>
          <w:p w14:paraId="78970F9D" w14:textId="77777777" w:rsidR="001966F4" w:rsidRPr="00401EA7" w:rsidRDefault="001966F4" w:rsidP="00C927D3">
            <w:pPr>
              <w:pStyle w:val="ListParagraph"/>
              <w:numPr>
                <w:ilvl w:val="0"/>
                <w:numId w:val="45"/>
              </w:numPr>
              <w:spacing w:before="0" w:line="240" w:lineRule="auto"/>
              <w:contextualSpacing w:val="0"/>
              <w:jc w:val="left"/>
              <w:cnfStyle w:val="000000100000" w:firstRow="0" w:lastRow="0" w:firstColumn="0" w:lastColumn="0" w:oddVBand="0" w:evenVBand="0" w:oddHBand="1" w:evenHBand="0" w:firstRowFirstColumn="0" w:firstRowLastColumn="0" w:lastRowFirstColumn="0" w:lastRowLastColumn="0"/>
              <w:rPr>
                <w:sz w:val="16"/>
                <w:szCs w:val="16"/>
              </w:rPr>
            </w:pPr>
            <w:r w:rsidRPr="00401EA7">
              <w:rPr>
                <w:sz w:val="16"/>
                <w:szCs w:val="16"/>
              </w:rPr>
              <w:t>Pasākumu skaits</w:t>
            </w:r>
          </w:p>
          <w:p w14:paraId="563EF7D7" w14:textId="77777777" w:rsidR="001966F4" w:rsidRPr="00401EA7" w:rsidRDefault="001966F4" w:rsidP="001966F4">
            <w:pPr>
              <w:pStyle w:val="ListParagraph"/>
              <w:spacing w:before="0" w:line="240" w:lineRule="auto"/>
              <w:ind w:left="0"/>
              <w:contextualSpacing w:val="0"/>
              <w:jc w:val="left"/>
              <w:cnfStyle w:val="000000100000" w:firstRow="0" w:lastRow="0" w:firstColumn="0" w:lastColumn="0" w:oddVBand="0" w:evenVBand="0" w:oddHBand="1" w:evenHBand="0" w:firstRowFirstColumn="0" w:firstRowLastColumn="0" w:lastRowFirstColumn="0" w:lastRowLastColumn="0"/>
              <w:rPr>
                <w:sz w:val="16"/>
                <w:szCs w:val="16"/>
              </w:rPr>
            </w:pPr>
          </w:p>
        </w:tc>
        <w:tc>
          <w:tcPr>
            <w:tcW w:w="1418" w:type="dxa"/>
          </w:tcPr>
          <w:p w14:paraId="3078072C" w14:textId="5D42785F" w:rsidR="001966F4" w:rsidRPr="00401EA7" w:rsidRDefault="342F0E09" w:rsidP="6E505827">
            <w:pPr>
              <w:pStyle w:val="ListParagraph"/>
              <w:spacing w:before="0" w:line="240" w:lineRule="auto"/>
              <w:ind w:left="0"/>
              <w:contextualSpacing w:val="0"/>
              <w:cnfStyle w:val="000000100000" w:firstRow="0" w:lastRow="0" w:firstColumn="0" w:lastColumn="0" w:oddVBand="0" w:evenVBand="0" w:oddHBand="1" w:evenHBand="0" w:firstRowFirstColumn="0" w:firstRowLastColumn="0" w:lastRowFirstColumn="0" w:lastRowLastColumn="0"/>
              <w:rPr>
                <w:sz w:val="16"/>
                <w:szCs w:val="16"/>
              </w:rPr>
            </w:pPr>
            <w:r w:rsidRPr="00401EA7">
              <w:rPr>
                <w:sz w:val="16"/>
                <w:szCs w:val="16"/>
              </w:rPr>
              <w:t>TP</w:t>
            </w:r>
          </w:p>
          <w:p w14:paraId="48B6CC0C" w14:textId="77791FC1" w:rsidR="001966F4" w:rsidRPr="00401EA7" w:rsidRDefault="008F3263" w:rsidP="001966F4">
            <w:pPr>
              <w:pStyle w:val="ListParagraph"/>
              <w:spacing w:before="0" w:line="240" w:lineRule="auto"/>
              <w:ind w:left="0"/>
              <w:contextualSpacing w:val="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A</w:t>
            </w:r>
            <w:r w:rsidR="342F0E09" w:rsidRPr="00401EA7">
              <w:rPr>
                <w:sz w:val="16"/>
                <w:szCs w:val="16"/>
              </w:rPr>
              <w:t>F</w:t>
            </w:r>
          </w:p>
        </w:tc>
      </w:tr>
      <w:tr w:rsidR="001966F4" w:rsidRPr="00401EA7" w14:paraId="2DBE89E5" w14:textId="77777777" w:rsidTr="00407FD7">
        <w:trPr>
          <w:trHeight w:val="193"/>
        </w:trPr>
        <w:tc>
          <w:tcPr>
            <w:cnfStyle w:val="001000000000" w:firstRow="0" w:lastRow="0" w:firstColumn="1" w:lastColumn="0" w:oddVBand="0" w:evenVBand="0" w:oddHBand="0" w:evenHBand="0" w:firstRowFirstColumn="0" w:firstRowLastColumn="0" w:lastRowFirstColumn="0" w:lastRowLastColumn="0"/>
            <w:tcW w:w="10060" w:type="dxa"/>
            <w:gridSpan w:val="6"/>
            <w:tcBorders>
              <w:top w:val="single" w:sz="4" w:space="0" w:color="C0504D" w:themeColor="accent2"/>
              <w:bottom w:val="single" w:sz="4" w:space="0" w:color="C0504D" w:themeColor="accent2"/>
              <w:right w:val="single" w:sz="4" w:space="0" w:color="C0504D" w:themeColor="accent2"/>
            </w:tcBorders>
          </w:tcPr>
          <w:p w14:paraId="59EB2A31" w14:textId="4F472094" w:rsidR="001966F4" w:rsidRPr="00401EA7" w:rsidRDefault="008F3263" w:rsidP="001966F4">
            <w:pPr>
              <w:pStyle w:val="ListParagraph"/>
              <w:spacing w:before="0" w:line="240" w:lineRule="auto"/>
              <w:ind w:left="0"/>
              <w:contextualSpacing w:val="0"/>
              <w:rPr>
                <w:b w:val="0"/>
                <w:sz w:val="16"/>
                <w:szCs w:val="16"/>
              </w:rPr>
            </w:pPr>
            <w:r>
              <w:rPr>
                <w:sz w:val="16"/>
                <w:szCs w:val="16"/>
              </w:rPr>
              <w:t>8</w:t>
            </w:r>
            <w:r w:rsidR="001966F4" w:rsidRPr="00401EA7">
              <w:rPr>
                <w:sz w:val="16"/>
                <w:szCs w:val="16"/>
              </w:rPr>
              <w:t>. Labā prakse Kohēzijas politikas fondu īstenošanā atbilstoši uzraudzības prasībām</w:t>
            </w:r>
          </w:p>
        </w:tc>
      </w:tr>
      <w:tr w:rsidR="001D333C" w:rsidRPr="00422EB1" w14:paraId="079D9296" w14:textId="77777777" w:rsidTr="00407FD7">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560" w:type="dxa"/>
          </w:tcPr>
          <w:p w14:paraId="01BCE5D8" w14:textId="49884C31" w:rsidR="001966F4" w:rsidRPr="00401EA7" w:rsidRDefault="008F3263" w:rsidP="002D6CCE">
            <w:pPr>
              <w:spacing w:before="0" w:line="240" w:lineRule="auto"/>
              <w:ind w:right="-217"/>
              <w:rPr>
                <w:b w:val="0"/>
                <w:bCs w:val="0"/>
                <w:sz w:val="16"/>
                <w:szCs w:val="16"/>
              </w:rPr>
            </w:pPr>
            <w:r>
              <w:rPr>
                <w:b w:val="0"/>
                <w:bCs w:val="0"/>
                <w:sz w:val="16"/>
                <w:szCs w:val="16"/>
              </w:rPr>
              <w:t>8</w:t>
            </w:r>
            <w:r w:rsidR="001966F4" w:rsidRPr="00401EA7">
              <w:rPr>
                <w:b w:val="0"/>
                <w:bCs w:val="0"/>
                <w:sz w:val="16"/>
                <w:szCs w:val="16"/>
              </w:rPr>
              <w:t>.1.</w:t>
            </w:r>
          </w:p>
        </w:tc>
        <w:tc>
          <w:tcPr>
            <w:tcW w:w="1659" w:type="dxa"/>
          </w:tcPr>
          <w:p w14:paraId="46CA462B" w14:textId="1819C6EC" w:rsidR="001966F4" w:rsidRPr="00401EA7" w:rsidRDefault="008F3263" w:rsidP="001966F4">
            <w:pPr>
              <w:spacing w:before="0" w:line="240" w:lineRule="auto"/>
              <w:jc w:val="left"/>
              <w:cnfStyle w:val="000000100000" w:firstRow="0" w:lastRow="0" w:firstColumn="0" w:lastColumn="0" w:oddVBand="0" w:evenVBand="0" w:oddHBand="1" w:evenHBand="0" w:firstRowFirstColumn="0" w:firstRowLastColumn="0" w:lastRowFirstColumn="0" w:lastRowLastColumn="0"/>
              <w:rPr>
                <w:sz w:val="16"/>
                <w:szCs w:val="16"/>
              </w:rPr>
            </w:pPr>
            <w:r w:rsidRPr="008F3263">
              <w:rPr>
                <w:sz w:val="16"/>
                <w:szCs w:val="16"/>
              </w:rPr>
              <w:t xml:space="preserve">Labā prakse Kohēzijas politikas fondu plānošanā, vadībā, </w:t>
            </w:r>
            <w:proofErr w:type="spellStart"/>
            <w:r w:rsidRPr="008F3263">
              <w:rPr>
                <w:sz w:val="16"/>
                <w:szCs w:val="16"/>
              </w:rPr>
              <w:t>ex-ante</w:t>
            </w:r>
            <w:proofErr w:type="spellEnd"/>
            <w:r w:rsidRPr="008F3263">
              <w:rPr>
                <w:sz w:val="16"/>
                <w:szCs w:val="16"/>
              </w:rPr>
              <w:t xml:space="preserve"> un </w:t>
            </w:r>
            <w:proofErr w:type="spellStart"/>
            <w:r w:rsidRPr="008F3263">
              <w:rPr>
                <w:sz w:val="16"/>
                <w:szCs w:val="16"/>
              </w:rPr>
              <w:t>ex</w:t>
            </w:r>
            <w:proofErr w:type="spellEnd"/>
            <w:r w:rsidRPr="008F3263">
              <w:rPr>
                <w:sz w:val="16"/>
                <w:szCs w:val="16"/>
              </w:rPr>
              <w:t>-post novērtējumā, rezultātu sasniegšanā un to  publicitātē sabiedrībai</w:t>
            </w:r>
          </w:p>
        </w:tc>
        <w:tc>
          <w:tcPr>
            <w:tcW w:w="2738" w:type="dxa"/>
          </w:tcPr>
          <w:p w14:paraId="58F2AA07" w14:textId="77777777" w:rsidR="001966F4" w:rsidRPr="00401EA7" w:rsidRDefault="001966F4" w:rsidP="001966F4">
            <w:pPr>
              <w:pStyle w:val="ListParagraph"/>
              <w:spacing w:before="0" w:line="240" w:lineRule="auto"/>
              <w:ind w:left="0"/>
              <w:contextualSpacing w:val="0"/>
              <w:jc w:val="left"/>
              <w:cnfStyle w:val="000000100000" w:firstRow="0" w:lastRow="0" w:firstColumn="0" w:lastColumn="0" w:oddVBand="0" w:evenVBand="0" w:oddHBand="1" w:evenHBand="0" w:firstRowFirstColumn="0" w:firstRowLastColumn="0" w:lastRowFirstColumn="0" w:lastRowLastColumn="0"/>
              <w:rPr>
                <w:sz w:val="16"/>
                <w:szCs w:val="16"/>
              </w:rPr>
            </w:pPr>
            <w:r w:rsidRPr="00401EA7">
              <w:rPr>
                <w:sz w:val="16"/>
                <w:szCs w:val="16"/>
              </w:rPr>
              <w:t>VKS, PP apmācība</w:t>
            </w:r>
          </w:p>
        </w:tc>
        <w:tc>
          <w:tcPr>
            <w:tcW w:w="1701" w:type="dxa"/>
          </w:tcPr>
          <w:p w14:paraId="7071A72E" w14:textId="26B85C82" w:rsidR="001966F4" w:rsidRPr="00401EA7" w:rsidRDefault="001966F4" w:rsidP="001966F4">
            <w:pPr>
              <w:pStyle w:val="ListParagraph"/>
              <w:spacing w:before="0" w:line="240" w:lineRule="auto"/>
              <w:ind w:left="0"/>
              <w:contextualSpacing w:val="0"/>
              <w:jc w:val="left"/>
              <w:cnfStyle w:val="000000100000" w:firstRow="0" w:lastRow="0" w:firstColumn="0" w:lastColumn="0" w:oddVBand="0" w:evenVBand="0" w:oddHBand="1" w:evenHBand="0" w:firstRowFirstColumn="0" w:firstRowLastColumn="0" w:lastRowFirstColumn="0" w:lastRowLastColumn="0"/>
              <w:rPr>
                <w:sz w:val="16"/>
                <w:szCs w:val="16"/>
              </w:rPr>
            </w:pPr>
            <w:r w:rsidRPr="00401EA7">
              <w:rPr>
                <w:sz w:val="16"/>
                <w:szCs w:val="16"/>
              </w:rPr>
              <w:t xml:space="preserve">VK </w:t>
            </w:r>
            <w:r w:rsidR="008F3263">
              <w:rPr>
                <w:sz w:val="16"/>
                <w:szCs w:val="16"/>
              </w:rPr>
              <w:t>(</w:t>
            </w:r>
            <w:r w:rsidRPr="00401EA7">
              <w:rPr>
                <w:sz w:val="16"/>
                <w:szCs w:val="16"/>
              </w:rPr>
              <w:t>VI</w:t>
            </w:r>
            <w:r w:rsidR="008F3263">
              <w:rPr>
                <w:sz w:val="16"/>
                <w:szCs w:val="16"/>
              </w:rPr>
              <w:t>)</w:t>
            </w:r>
          </w:p>
        </w:tc>
        <w:tc>
          <w:tcPr>
            <w:tcW w:w="1984" w:type="dxa"/>
          </w:tcPr>
          <w:p w14:paraId="53278B57" w14:textId="77777777" w:rsidR="001966F4" w:rsidRPr="00401EA7" w:rsidRDefault="001966F4" w:rsidP="00C927D3">
            <w:pPr>
              <w:pStyle w:val="ListParagraph"/>
              <w:numPr>
                <w:ilvl w:val="0"/>
                <w:numId w:val="46"/>
              </w:numPr>
              <w:spacing w:before="0" w:line="240" w:lineRule="auto"/>
              <w:contextualSpacing w:val="0"/>
              <w:jc w:val="left"/>
              <w:cnfStyle w:val="000000100000" w:firstRow="0" w:lastRow="0" w:firstColumn="0" w:lastColumn="0" w:oddVBand="0" w:evenVBand="0" w:oddHBand="1" w:evenHBand="0" w:firstRowFirstColumn="0" w:firstRowLastColumn="0" w:lastRowFirstColumn="0" w:lastRowLastColumn="0"/>
              <w:rPr>
                <w:sz w:val="16"/>
                <w:szCs w:val="16"/>
              </w:rPr>
            </w:pPr>
            <w:r w:rsidRPr="00401EA7">
              <w:rPr>
                <w:sz w:val="16"/>
                <w:szCs w:val="16"/>
              </w:rPr>
              <w:t>Apmācīto skaits</w:t>
            </w:r>
          </w:p>
          <w:p w14:paraId="2F197DB8" w14:textId="0EAFCAD9" w:rsidR="001966F4" w:rsidRPr="00401EA7" w:rsidRDefault="001966F4" w:rsidP="00C927D3">
            <w:pPr>
              <w:pStyle w:val="ListParagraph"/>
              <w:numPr>
                <w:ilvl w:val="0"/>
                <w:numId w:val="46"/>
              </w:numPr>
              <w:spacing w:before="0" w:line="240" w:lineRule="auto"/>
              <w:contextualSpacing w:val="0"/>
              <w:jc w:val="left"/>
              <w:cnfStyle w:val="000000100000" w:firstRow="0" w:lastRow="0" w:firstColumn="0" w:lastColumn="0" w:oddVBand="0" w:evenVBand="0" w:oddHBand="1" w:evenHBand="0" w:firstRowFirstColumn="0" w:firstRowLastColumn="0" w:lastRowFirstColumn="0" w:lastRowLastColumn="0"/>
              <w:rPr>
                <w:sz w:val="16"/>
                <w:szCs w:val="16"/>
              </w:rPr>
            </w:pPr>
            <w:r w:rsidRPr="00401EA7">
              <w:rPr>
                <w:sz w:val="16"/>
                <w:szCs w:val="16"/>
              </w:rPr>
              <w:t>Labās prakses materiālu pieejamība</w:t>
            </w:r>
          </w:p>
        </w:tc>
        <w:tc>
          <w:tcPr>
            <w:tcW w:w="1418" w:type="dxa"/>
          </w:tcPr>
          <w:p w14:paraId="0B9C6FE5" w14:textId="0860EBC9" w:rsidR="001966F4" w:rsidRPr="00401EA7" w:rsidRDefault="175C496F" w:rsidP="6E505827">
            <w:pPr>
              <w:pStyle w:val="ListParagraph"/>
              <w:spacing w:before="0" w:line="240" w:lineRule="auto"/>
              <w:ind w:left="0"/>
              <w:contextualSpacing w:val="0"/>
              <w:cnfStyle w:val="000000100000" w:firstRow="0" w:lastRow="0" w:firstColumn="0" w:lastColumn="0" w:oddVBand="0" w:evenVBand="0" w:oddHBand="1" w:evenHBand="0" w:firstRowFirstColumn="0" w:firstRowLastColumn="0" w:lastRowFirstColumn="0" w:lastRowLastColumn="0"/>
              <w:rPr>
                <w:sz w:val="16"/>
                <w:szCs w:val="16"/>
              </w:rPr>
            </w:pPr>
            <w:r w:rsidRPr="00401EA7">
              <w:rPr>
                <w:sz w:val="16"/>
                <w:szCs w:val="16"/>
              </w:rPr>
              <w:t>TP</w:t>
            </w:r>
          </w:p>
          <w:p w14:paraId="7FF8D202" w14:textId="67A2CBA8" w:rsidR="001966F4" w:rsidRPr="00401EA7" w:rsidRDefault="001966F4" w:rsidP="001966F4">
            <w:pPr>
              <w:pStyle w:val="ListParagraph"/>
              <w:spacing w:before="0" w:line="240" w:lineRule="auto"/>
              <w:ind w:left="0"/>
              <w:contextualSpacing w:val="0"/>
              <w:cnfStyle w:val="000000100000" w:firstRow="0" w:lastRow="0" w:firstColumn="0" w:lastColumn="0" w:oddVBand="0" w:evenVBand="0" w:oddHBand="1" w:evenHBand="0" w:firstRowFirstColumn="0" w:firstRowLastColumn="0" w:lastRowFirstColumn="0" w:lastRowLastColumn="0"/>
              <w:rPr>
                <w:sz w:val="16"/>
                <w:szCs w:val="16"/>
              </w:rPr>
            </w:pPr>
          </w:p>
        </w:tc>
      </w:tr>
    </w:tbl>
    <w:p w14:paraId="655F2C04" w14:textId="77777777" w:rsidR="0054037B" w:rsidRDefault="0054037B" w:rsidP="00E44BA0">
      <w:pPr>
        <w:pStyle w:val="ListParagraph"/>
      </w:pPr>
    </w:p>
    <w:p w14:paraId="0F287EBB" w14:textId="77777777" w:rsidR="0054037B" w:rsidRDefault="0054037B">
      <w:pPr>
        <w:spacing w:before="0" w:after="200" w:line="276" w:lineRule="auto"/>
        <w:jc w:val="left"/>
      </w:pPr>
      <w:r>
        <w:br w:type="page"/>
      </w:r>
    </w:p>
    <w:p w14:paraId="1F928747" w14:textId="77777777" w:rsidR="006277D7" w:rsidRPr="0054037B" w:rsidRDefault="0054037B" w:rsidP="009142CC">
      <w:pPr>
        <w:pStyle w:val="Heading2"/>
      </w:pPr>
      <w:bookmarkStart w:id="11" w:name="_Toc54277072"/>
      <w:r>
        <w:lastRenderedPageBreak/>
        <w:t xml:space="preserve">III </w:t>
      </w:r>
      <w:r w:rsidR="00E20258">
        <w:t>S</w:t>
      </w:r>
      <w:r w:rsidR="00B3353E" w:rsidRPr="0054037B">
        <w:t xml:space="preserve">tratēģiskā prioritāte: </w:t>
      </w:r>
      <w:r w:rsidR="00103B4C" w:rsidRPr="0054037B">
        <w:t>DIGITALIZĀCIJA, DATI UN INFORMĀCIJAS SISTĒMAS</w:t>
      </w:r>
      <w:bookmarkEnd w:id="11"/>
    </w:p>
    <w:p w14:paraId="535C833C" w14:textId="77777777" w:rsidR="0040739A" w:rsidRPr="007145F8" w:rsidRDefault="0040739A" w:rsidP="0040739A">
      <w:r>
        <w:t>Trešās prioritātes nolūks ir radīt infor</w:t>
      </w:r>
      <w:r w:rsidR="00F31200">
        <w:t>m</w:t>
      </w:r>
      <w:r>
        <w:t>āciju tehnoloģiju sistēmas, rīkus un metodes Kohēzijas politikas ieviešanas atbalstam un labākai pārvaldībai. Tās galvenās aktivitātes ir:</w:t>
      </w:r>
    </w:p>
    <w:p w14:paraId="1F2389D6" w14:textId="77777777" w:rsidR="29C49869" w:rsidRPr="0040739A" w:rsidRDefault="29C49869" w:rsidP="00C927D3">
      <w:pPr>
        <w:pStyle w:val="ListParagraph"/>
        <w:numPr>
          <w:ilvl w:val="0"/>
          <w:numId w:val="14"/>
        </w:numPr>
        <w:ind w:left="714" w:hanging="357"/>
        <w:contextualSpacing w:val="0"/>
      </w:pPr>
      <w:r w:rsidRPr="0040739A">
        <w:t>KPVIS tālākā attīstība</w:t>
      </w:r>
      <w:r w:rsidR="00574FCF">
        <w:t>;</w:t>
      </w:r>
    </w:p>
    <w:p w14:paraId="316BA5F1" w14:textId="706CC0E3" w:rsidR="29C49869" w:rsidRPr="0040739A" w:rsidRDefault="007958F9" w:rsidP="00C927D3">
      <w:pPr>
        <w:pStyle w:val="ListParagraph"/>
        <w:numPr>
          <w:ilvl w:val="0"/>
          <w:numId w:val="14"/>
        </w:numPr>
        <w:ind w:left="714" w:hanging="357"/>
        <w:contextualSpacing w:val="0"/>
      </w:pPr>
      <w:r>
        <w:t>p</w:t>
      </w:r>
      <w:r w:rsidR="29C49869" w:rsidRPr="0040739A">
        <w:t>rojektu īstenotāju, saņēmēju un iedzīvotāju informētība</w:t>
      </w:r>
      <w:r w:rsidR="00574FCF">
        <w:t>;</w:t>
      </w:r>
    </w:p>
    <w:p w14:paraId="09C9E82B" w14:textId="431E3B14" w:rsidR="29C49869" w:rsidRPr="00574FCF" w:rsidRDefault="007958F9" w:rsidP="00C927D3">
      <w:pPr>
        <w:pStyle w:val="ListParagraph"/>
        <w:numPr>
          <w:ilvl w:val="0"/>
          <w:numId w:val="14"/>
        </w:numPr>
        <w:ind w:left="714" w:hanging="357"/>
        <w:contextualSpacing w:val="0"/>
      </w:pPr>
      <w:r>
        <w:rPr>
          <w:rFonts w:eastAsia="Calibri" w:cs="Calibri"/>
        </w:rPr>
        <w:t>p</w:t>
      </w:r>
      <w:r w:rsidR="29C49869" w:rsidRPr="00574FCF">
        <w:rPr>
          <w:rFonts w:eastAsia="Calibri" w:cs="Calibri"/>
        </w:rPr>
        <w:t>akalpojumu uzlabošana un datos balstīta lēmumu pieņemšana</w:t>
      </w:r>
      <w:r w:rsidR="00574FCF">
        <w:rPr>
          <w:rFonts w:eastAsia="Calibri" w:cs="Calibri"/>
        </w:rPr>
        <w:t>.</w:t>
      </w:r>
    </w:p>
    <w:p w14:paraId="21DC7664" w14:textId="77777777" w:rsidR="11D9ACC0" w:rsidRDefault="11D9ACC0" w:rsidP="11D9ACC0">
      <w:pPr>
        <w:pStyle w:val="ListParagraph"/>
        <w:rPr>
          <w:b/>
          <w:bCs/>
          <w:sz w:val="16"/>
          <w:szCs w:val="16"/>
        </w:rPr>
      </w:pPr>
    </w:p>
    <w:tbl>
      <w:tblPr>
        <w:tblStyle w:val="ListTable3-Accent2"/>
        <w:tblW w:w="5380" w:type="pct"/>
        <w:tblLook w:val="04A0" w:firstRow="1" w:lastRow="0" w:firstColumn="1" w:lastColumn="0" w:noHBand="0" w:noVBand="1"/>
      </w:tblPr>
      <w:tblGrid>
        <w:gridCol w:w="653"/>
        <w:gridCol w:w="1647"/>
        <w:gridCol w:w="2842"/>
        <w:gridCol w:w="1719"/>
        <w:gridCol w:w="2011"/>
        <w:gridCol w:w="1432"/>
      </w:tblGrid>
      <w:tr w:rsidR="004B03B5" w:rsidRPr="00F31200" w14:paraId="4B0812D7" w14:textId="77777777" w:rsidTr="003A6228">
        <w:trPr>
          <w:cnfStyle w:val="100000000000" w:firstRow="1" w:lastRow="0" w:firstColumn="0" w:lastColumn="0" w:oddVBand="0" w:evenVBand="0" w:oddHBand="0" w:evenHBand="0" w:firstRowFirstColumn="0" w:firstRowLastColumn="0" w:lastRowFirstColumn="0" w:lastRowLastColumn="0"/>
          <w:trHeight w:val="609"/>
        </w:trPr>
        <w:tc>
          <w:tcPr>
            <w:cnfStyle w:val="001000000100" w:firstRow="0" w:lastRow="0" w:firstColumn="1" w:lastColumn="0" w:oddVBand="0" w:evenVBand="0" w:oddHBand="0" w:evenHBand="0" w:firstRowFirstColumn="1" w:firstRowLastColumn="0" w:lastRowFirstColumn="0" w:lastRowLastColumn="0"/>
            <w:tcW w:w="1116" w:type="pct"/>
            <w:gridSpan w:val="2"/>
            <w:tcBorders>
              <w:bottom w:val="single" w:sz="4" w:space="0" w:color="C0504D" w:themeColor="accent2"/>
            </w:tcBorders>
            <w:vAlign w:val="center"/>
          </w:tcPr>
          <w:p w14:paraId="21B699B8" w14:textId="77777777" w:rsidR="00F31200" w:rsidRPr="00F31200" w:rsidRDefault="00F31200" w:rsidP="005767C6">
            <w:pPr>
              <w:pStyle w:val="ListParagraph"/>
              <w:spacing w:after="120" w:line="240" w:lineRule="auto"/>
              <w:ind w:left="0"/>
              <w:contextualSpacing w:val="0"/>
              <w:jc w:val="center"/>
              <w:rPr>
                <w:b w:val="0"/>
                <w:sz w:val="16"/>
                <w:szCs w:val="16"/>
              </w:rPr>
            </w:pPr>
            <w:r w:rsidRPr="00FC6FAE">
              <w:rPr>
                <w:bCs w:val="0"/>
                <w:color w:val="FFFFFF" w:themeColor="background1"/>
                <w:sz w:val="16"/>
                <w:szCs w:val="16"/>
              </w:rPr>
              <w:t>Mērķis</w:t>
            </w:r>
          </w:p>
        </w:tc>
        <w:tc>
          <w:tcPr>
            <w:tcW w:w="1379" w:type="pct"/>
            <w:tcBorders>
              <w:bottom w:val="single" w:sz="4" w:space="0" w:color="C0504D" w:themeColor="accent2"/>
            </w:tcBorders>
            <w:vAlign w:val="center"/>
          </w:tcPr>
          <w:p w14:paraId="7533F4F1" w14:textId="77777777" w:rsidR="00F31200" w:rsidRPr="00F31200" w:rsidRDefault="00F31200" w:rsidP="00574FCF">
            <w:pPr>
              <w:pStyle w:val="ListParagraph"/>
              <w:spacing w:before="0" w:line="240" w:lineRule="auto"/>
              <w:ind w:left="0"/>
              <w:contextualSpacing w:val="0"/>
              <w:jc w:val="center"/>
              <w:cnfStyle w:val="100000000000" w:firstRow="1" w:lastRow="0" w:firstColumn="0" w:lastColumn="0" w:oddVBand="0" w:evenVBand="0" w:oddHBand="0" w:evenHBand="0" w:firstRowFirstColumn="0" w:firstRowLastColumn="0" w:lastRowFirstColumn="0" w:lastRowLastColumn="0"/>
              <w:rPr>
                <w:b w:val="0"/>
                <w:sz w:val="16"/>
                <w:szCs w:val="16"/>
              </w:rPr>
            </w:pPr>
            <w:r w:rsidRPr="00FC6FAE">
              <w:rPr>
                <w:bCs w:val="0"/>
                <w:color w:val="FFFFFF" w:themeColor="background1"/>
                <w:sz w:val="16"/>
                <w:szCs w:val="16"/>
              </w:rPr>
              <w:t>Darbība</w:t>
            </w:r>
          </w:p>
        </w:tc>
        <w:tc>
          <w:tcPr>
            <w:tcW w:w="834" w:type="pct"/>
            <w:tcBorders>
              <w:bottom w:val="single" w:sz="4" w:space="0" w:color="C0504D" w:themeColor="accent2"/>
            </w:tcBorders>
            <w:vAlign w:val="center"/>
          </w:tcPr>
          <w:p w14:paraId="6548BE3B" w14:textId="562E348C" w:rsidR="00F31200" w:rsidRPr="00F31200" w:rsidRDefault="21E40A82" w:rsidP="00574FCF">
            <w:pPr>
              <w:pStyle w:val="ListParagraph"/>
              <w:spacing w:before="0" w:line="240" w:lineRule="auto"/>
              <w:ind w:left="0"/>
              <w:contextualSpacing w:val="0"/>
              <w:jc w:val="center"/>
              <w:cnfStyle w:val="100000000000" w:firstRow="1" w:lastRow="0" w:firstColumn="0" w:lastColumn="0" w:oddVBand="0" w:evenVBand="0" w:oddHBand="0" w:evenHBand="0" w:firstRowFirstColumn="0" w:firstRowLastColumn="0" w:lastRowFirstColumn="0" w:lastRowLastColumn="0"/>
              <w:rPr>
                <w:b w:val="0"/>
                <w:bCs w:val="0"/>
                <w:sz w:val="16"/>
                <w:szCs w:val="16"/>
              </w:rPr>
            </w:pPr>
            <w:r w:rsidRPr="6E505827">
              <w:rPr>
                <w:color w:val="FFFFFF" w:themeColor="background1"/>
                <w:sz w:val="16"/>
                <w:szCs w:val="16"/>
              </w:rPr>
              <w:t xml:space="preserve"> (Atbildīgais/ (līdzatbildīgais)</w:t>
            </w:r>
          </w:p>
        </w:tc>
        <w:tc>
          <w:tcPr>
            <w:tcW w:w="976" w:type="pct"/>
            <w:tcBorders>
              <w:bottom w:val="single" w:sz="4" w:space="0" w:color="C0504D" w:themeColor="accent2"/>
            </w:tcBorders>
            <w:vAlign w:val="center"/>
          </w:tcPr>
          <w:p w14:paraId="32B6C0DD" w14:textId="77777777" w:rsidR="00F31200" w:rsidRPr="00F31200" w:rsidRDefault="00F31200" w:rsidP="00574FCF">
            <w:pPr>
              <w:pStyle w:val="ListParagraph"/>
              <w:spacing w:before="0" w:line="240" w:lineRule="auto"/>
              <w:ind w:left="0"/>
              <w:contextualSpacing w:val="0"/>
              <w:jc w:val="center"/>
              <w:cnfStyle w:val="100000000000" w:firstRow="1" w:lastRow="0" w:firstColumn="0" w:lastColumn="0" w:oddVBand="0" w:evenVBand="0" w:oddHBand="0" w:evenHBand="0" w:firstRowFirstColumn="0" w:firstRowLastColumn="0" w:lastRowFirstColumn="0" w:lastRowLastColumn="0"/>
              <w:rPr>
                <w:b w:val="0"/>
                <w:sz w:val="16"/>
                <w:szCs w:val="16"/>
              </w:rPr>
            </w:pPr>
            <w:r w:rsidRPr="00FC6FAE">
              <w:rPr>
                <w:bCs w:val="0"/>
                <w:color w:val="FFFFFF" w:themeColor="background1"/>
                <w:sz w:val="16"/>
                <w:szCs w:val="16"/>
              </w:rPr>
              <w:t xml:space="preserve">Rezultāts, </w:t>
            </w:r>
            <w:r>
              <w:rPr>
                <w:bCs w:val="0"/>
                <w:color w:val="FFFFFF" w:themeColor="background1"/>
                <w:sz w:val="16"/>
                <w:szCs w:val="16"/>
              </w:rPr>
              <w:t xml:space="preserve">snieguma </w:t>
            </w:r>
            <w:r w:rsidRPr="00FC6FAE">
              <w:rPr>
                <w:bCs w:val="0"/>
                <w:color w:val="FFFFFF" w:themeColor="background1"/>
                <w:sz w:val="16"/>
                <w:szCs w:val="16"/>
              </w:rPr>
              <w:t>rādītājs</w:t>
            </w:r>
          </w:p>
        </w:tc>
        <w:tc>
          <w:tcPr>
            <w:tcW w:w="695" w:type="pct"/>
            <w:tcBorders>
              <w:bottom w:val="single" w:sz="4" w:space="0" w:color="C0504D" w:themeColor="accent2"/>
            </w:tcBorders>
            <w:vAlign w:val="center"/>
          </w:tcPr>
          <w:p w14:paraId="2811B98D" w14:textId="77777777" w:rsidR="00F31200" w:rsidRPr="00F31200" w:rsidRDefault="00F31200" w:rsidP="00574FCF">
            <w:pPr>
              <w:pStyle w:val="ListParagraph"/>
              <w:spacing w:before="0" w:line="240" w:lineRule="auto"/>
              <w:ind w:left="0"/>
              <w:contextualSpacing w:val="0"/>
              <w:jc w:val="center"/>
              <w:cnfStyle w:val="100000000000" w:firstRow="1" w:lastRow="0" w:firstColumn="0" w:lastColumn="0" w:oddVBand="0" w:evenVBand="0" w:oddHBand="0" w:evenHBand="0" w:firstRowFirstColumn="0" w:firstRowLastColumn="0" w:lastRowFirstColumn="0" w:lastRowLastColumn="0"/>
              <w:rPr>
                <w:b w:val="0"/>
                <w:sz w:val="16"/>
                <w:szCs w:val="16"/>
              </w:rPr>
            </w:pPr>
            <w:r w:rsidRPr="00FC6FAE">
              <w:rPr>
                <w:bCs w:val="0"/>
                <w:color w:val="FFFFFF" w:themeColor="background1"/>
                <w:sz w:val="16"/>
                <w:szCs w:val="16"/>
              </w:rPr>
              <w:t>Finansējuma avots</w:t>
            </w:r>
          </w:p>
        </w:tc>
      </w:tr>
      <w:tr w:rsidR="00A75678" w:rsidRPr="00F31200" w14:paraId="7768C813" w14:textId="77777777" w:rsidTr="00386DAD">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000" w:type="pct"/>
            <w:gridSpan w:val="6"/>
            <w:tcBorders>
              <w:right w:val="single" w:sz="4" w:space="0" w:color="C0504D" w:themeColor="accent2"/>
            </w:tcBorders>
          </w:tcPr>
          <w:p w14:paraId="0FC799ED" w14:textId="21C39DFF" w:rsidR="00F56628" w:rsidRPr="00F31200" w:rsidRDefault="004B03B5" w:rsidP="005767C6">
            <w:pPr>
              <w:pStyle w:val="ListParagraph"/>
              <w:spacing w:after="120" w:line="240" w:lineRule="auto"/>
              <w:ind w:left="0"/>
              <w:contextualSpacing w:val="0"/>
              <w:rPr>
                <w:b w:val="0"/>
                <w:sz w:val="16"/>
                <w:szCs w:val="16"/>
              </w:rPr>
            </w:pPr>
            <w:r>
              <w:rPr>
                <w:sz w:val="16"/>
                <w:szCs w:val="16"/>
              </w:rPr>
              <w:t>9</w:t>
            </w:r>
            <w:r w:rsidR="00F56628" w:rsidRPr="00F31200">
              <w:rPr>
                <w:sz w:val="16"/>
                <w:szCs w:val="16"/>
              </w:rPr>
              <w:t xml:space="preserve">. </w:t>
            </w:r>
            <w:r w:rsidR="000F1E68" w:rsidRPr="00F31200">
              <w:rPr>
                <w:sz w:val="16"/>
                <w:szCs w:val="16"/>
              </w:rPr>
              <w:t>KPVIS tālākā attīstība</w:t>
            </w:r>
          </w:p>
        </w:tc>
      </w:tr>
      <w:tr w:rsidR="004B03B5" w:rsidRPr="00F31200" w14:paraId="571879A5" w14:textId="77777777" w:rsidTr="003A6228">
        <w:trPr>
          <w:trHeight w:val="399"/>
        </w:trPr>
        <w:tc>
          <w:tcPr>
            <w:cnfStyle w:val="001000000000" w:firstRow="0" w:lastRow="0" w:firstColumn="1" w:lastColumn="0" w:oddVBand="0" w:evenVBand="0" w:oddHBand="0" w:evenHBand="0" w:firstRowFirstColumn="0" w:firstRowLastColumn="0" w:lastRowFirstColumn="0" w:lastRowLastColumn="0"/>
            <w:tcW w:w="317" w:type="pct"/>
            <w:tcBorders>
              <w:bottom w:val="single" w:sz="4" w:space="0" w:color="C0504D" w:themeColor="accent2"/>
            </w:tcBorders>
          </w:tcPr>
          <w:p w14:paraId="09D07CD6" w14:textId="1D32C10B" w:rsidR="00D56DA0" w:rsidRPr="00574FCF" w:rsidRDefault="004B03B5" w:rsidP="00D56DA0">
            <w:pPr>
              <w:spacing w:before="0" w:line="240" w:lineRule="auto"/>
              <w:rPr>
                <w:b w:val="0"/>
                <w:bCs w:val="0"/>
                <w:sz w:val="16"/>
                <w:szCs w:val="16"/>
              </w:rPr>
            </w:pPr>
            <w:r>
              <w:rPr>
                <w:b w:val="0"/>
                <w:bCs w:val="0"/>
                <w:sz w:val="16"/>
                <w:szCs w:val="16"/>
              </w:rPr>
              <w:t>9</w:t>
            </w:r>
            <w:r w:rsidR="00D56DA0" w:rsidRPr="00574FCF">
              <w:rPr>
                <w:b w:val="0"/>
                <w:bCs w:val="0"/>
                <w:sz w:val="16"/>
                <w:szCs w:val="16"/>
              </w:rPr>
              <w:t>.1.</w:t>
            </w:r>
          </w:p>
        </w:tc>
        <w:tc>
          <w:tcPr>
            <w:tcW w:w="799" w:type="pct"/>
            <w:tcBorders>
              <w:bottom w:val="single" w:sz="4" w:space="0" w:color="C0504D" w:themeColor="accent2"/>
            </w:tcBorders>
          </w:tcPr>
          <w:p w14:paraId="1E51E201" w14:textId="3F248BFA" w:rsidR="00D56DA0" w:rsidRPr="00401EA7" w:rsidRDefault="00D56DA0" w:rsidP="00D56DA0">
            <w:p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t>Moderna un efektīva e-kohēzijas sistēma ES fondu projektu īstenošanai un uzraudzībai</w:t>
            </w:r>
          </w:p>
        </w:tc>
        <w:tc>
          <w:tcPr>
            <w:tcW w:w="1379" w:type="pct"/>
            <w:tcBorders>
              <w:bottom w:val="single" w:sz="4" w:space="0" w:color="C0504D" w:themeColor="accent2"/>
            </w:tcBorders>
          </w:tcPr>
          <w:p w14:paraId="6BC55664" w14:textId="38C4373A" w:rsidR="004B03B5" w:rsidRPr="004B03B5" w:rsidRDefault="004B03B5" w:rsidP="00C927D3">
            <w:pPr>
              <w:pStyle w:val="ListParagraph"/>
              <w:numPr>
                <w:ilvl w:val="1"/>
                <w:numId w:val="23"/>
              </w:numPr>
              <w:spacing w:before="0" w:line="240" w:lineRule="auto"/>
              <w:ind w:left="410" w:hanging="410"/>
              <w:jc w:val="left"/>
              <w:cnfStyle w:val="000000000000" w:firstRow="0" w:lastRow="0" w:firstColumn="0" w:lastColumn="0" w:oddVBand="0" w:evenVBand="0" w:oddHBand="0" w:evenHBand="0" w:firstRowFirstColumn="0" w:firstRowLastColumn="0" w:lastRowFirstColumn="0" w:lastRowLastColumn="0"/>
              <w:rPr>
                <w:sz w:val="16"/>
                <w:szCs w:val="16"/>
              </w:rPr>
            </w:pPr>
            <w:r w:rsidRPr="004B03B5">
              <w:rPr>
                <w:sz w:val="16"/>
                <w:szCs w:val="16"/>
              </w:rPr>
              <w:t>attīstīt KPVIS no projektu datu uzkrāšanas sistēmas uz projektu pārvaldības sistēmu</w:t>
            </w:r>
          </w:p>
          <w:p w14:paraId="0C901945" w14:textId="5A87781F" w:rsidR="004B03B5" w:rsidRPr="004B03B5" w:rsidRDefault="004B03B5" w:rsidP="00C927D3">
            <w:pPr>
              <w:pStyle w:val="ListParagraph"/>
              <w:numPr>
                <w:ilvl w:val="1"/>
                <w:numId w:val="23"/>
              </w:numPr>
              <w:spacing w:before="0" w:line="240" w:lineRule="auto"/>
              <w:ind w:left="410" w:hanging="410"/>
              <w:jc w:val="left"/>
              <w:cnfStyle w:val="000000000000" w:firstRow="0" w:lastRow="0" w:firstColumn="0" w:lastColumn="0" w:oddVBand="0" w:evenVBand="0" w:oddHBand="0" w:evenHBand="0" w:firstRowFirstColumn="0" w:firstRowLastColumn="0" w:lastRowFirstColumn="0" w:lastRowLastColumn="0"/>
              <w:rPr>
                <w:sz w:val="16"/>
                <w:szCs w:val="16"/>
              </w:rPr>
            </w:pPr>
            <w:r w:rsidRPr="004B03B5">
              <w:rPr>
                <w:sz w:val="16"/>
                <w:szCs w:val="16"/>
              </w:rPr>
              <w:t>automatizēta elektroniskās informācijas aprites ieviešana starp valsts iestādēm</w:t>
            </w:r>
          </w:p>
          <w:p w14:paraId="6190DF83" w14:textId="4F8B118D" w:rsidR="00D56DA0" w:rsidRPr="00401EA7" w:rsidRDefault="004B03B5" w:rsidP="00C927D3">
            <w:pPr>
              <w:pStyle w:val="ListParagraph"/>
              <w:numPr>
                <w:ilvl w:val="0"/>
                <w:numId w:val="62"/>
              </w:numPr>
              <w:spacing w:before="0" w:line="240" w:lineRule="auto"/>
              <w:ind w:left="410" w:hanging="410"/>
              <w:contextualSpacing w:val="0"/>
              <w:jc w:val="left"/>
              <w:cnfStyle w:val="000000000000" w:firstRow="0" w:lastRow="0" w:firstColumn="0" w:lastColumn="0" w:oddVBand="0" w:evenVBand="0" w:oddHBand="0" w:evenHBand="0" w:firstRowFirstColumn="0" w:firstRowLastColumn="0" w:lastRowFirstColumn="0" w:lastRowLastColumn="0"/>
              <w:rPr>
                <w:sz w:val="16"/>
                <w:szCs w:val="16"/>
              </w:rPr>
            </w:pPr>
            <w:r w:rsidRPr="004B03B5">
              <w:rPr>
                <w:sz w:val="16"/>
                <w:szCs w:val="16"/>
              </w:rPr>
              <w:t xml:space="preserve">ieviesta moderna uzkrāto datu analīze un </w:t>
            </w:r>
            <w:proofErr w:type="spellStart"/>
            <w:r w:rsidRPr="004B03B5">
              <w:rPr>
                <w:sz w:val="16"/>
                <w:szCs w:val="16"/>
              </w:rPr>
              <w:t>vizualizācija</w:t>
            </w:r>
            <w:proofErr w:type="spellEnd"/>
          </w:p>
        </w:tc>
        <w:tc>
          <w:tcPr>
            <w:tcW w:w="834" w:type="pct"/>
            <w:tcBorders>
              <w:bottom w:val="single" w:sz="4" w:space="0" w:color="C0504D" w:themeColor="accent2"/>
            </w:tcBorders>
          </w:tcPr>
          <w:p w14:paraId="0DDB8686" w14:textId="77777777" w:rsidR="00D56DA0" w:rsidRPr="00401EA7" w:rsidRDefault="00D56DA0" w:rsidP="00D56DA0">
            <w:pPr>
              <w:pStyle w:val="ListParagraph"/>
              <w:spacing w:before="0" w:line="240" w:lineRule="auto"/>
              <w:ind w:left="0"/>
              <w:contextualSpacing w:val="0"/>
              <w:jc w:val="left"/>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t>CFLA</w:t>
            </w:r>
          </w:p>
        </w:tc>
        <w:tc>
          <w:tcPr>
            <w:tcW w:w="976" w:type="pct"/>
            <w:tcBorders>
              <w:bottom w:val="single" w:sz="4" w:space="0" w:color="C0504D" w:themeColor="accent2"/>
            </w:tcBorders>
          </w:tcPr>
          <w:p w14:paraId="39C485AB" w14:textId="13DCB73B" w:rsidR="00D56DA0" w:rsidRPr="00401EA7" w:rsidRDefault="00D56DA0" w:rsidP="00D56DA0">
            <w:pPr>
              <w:pStyle w:val="ListParagraph"/>
              <w:spacing w:before="0" w:line="240" w:lineRule="auto"/>
              <w:ind w:left="0"/>
              <w:contextualSpacing w:val="0"/>
              <w:jc w:val="left"/>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t>E-kohēzijas sistēmas lietotāju apmierinātības rādītāji</w:t>
            </w:r>
          </w:p>
        </w:tc>
        <w:tc>
          <w:tcPr>
            <w:tcW w:w="695" w:type="pct"/>
            <w:tcBorders>
              <w:bottom w:val="single" w:sz="4" w:space="0" w:color="C0504D" w:themeColor="accent2"/>
            </w:tcBorders>
          </w:tcPr>
          <w:p w14:paraId="17DDD127" w14:textId="0EDA4DD8" w:rsidR="00D56DA0" w:rsidRPr="00401EA7" w:rsidRDefault="21D78802" w:rsidP="5834572E">
            <w:pPr>
              <w:pStyle w:val="ListParagraph"/>
              <w:spacing w:before="0" w:line="240" w:lineRule="auto"/>
              <w:ind w:left="0"/>
              <w:contextualSpacing w:val="0"/>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t>TP</w:t>
            </w:r>
          </w:p>
          <w:p w14:paraId="4348B36F" w14:textId="529FE5E1" w:rsidR="00D56DA0" w:rsidRPr="00401EA7" w:rsidRDefault="00D56DA0" w:rsidP="00D56DA0">
            <w:pPr>
              <w:pStyle w:val="ListParagraph"/>
              <w:spacing w:before="0" w:line="240" w:lineRule="auto"/>
              <w:ind w:left="0"/>
              <w:contextualSpacing w:val="0"/>
              <w:cnfStyle w:val="000000000000" w:firstRow="0" w:lastRow="0" w:firstColumn="0" w:lastColumn="0" w:oddVBand="0" w:evenVBand="0" w:oddHBand="0" w:evenHBand="0" w:firstRowFirstColumn="0" w:firstRowLastColumn="0" w:lastRowFirstColumn="0" w:lastRowLastColumn="0"/>
              <w:rPr>
                <w:sz w:val="16"/>
                <w:szCs w:val="16"/>
              </w:rPr>
            </w:pPr>
          </w:p>
        </w:tc>
      </w:tr>
      <w:tr w:rsidR="00D56DA0" w:rsidRPr="00F31200" w14:paraId="553ADFCE" w14:textId="77777777" w:rsidTr="00386DAD">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5000" w:type="pct"/>
            <w:gridSpan w:val="6"/>
            <w:tcBorders>
              <w:right w:val="single" w:sz="4" w:space="0" w:color="C0504D" w:themeColor="accent2"/>
            </w:tcBorders>
          </w:tcPr>
          <w:p w14:paraId="7CA4B183" w14:textId="4FB706D2" w:rsidR="00D56DA0" w:rsidRPr="00401EA7" w:rsidRDefault="004B03B5" w:rsidP="00D56DA0">
            <w:pPr>
              <w:pStyle w:val="ListParagraph"/>
              <w:spacing w:after="120" w:line="240" w:lineRule="auto"/>
              <w:ind w:left="0"/>
              <w:contextualSpacing w:val="0"/>
              <w:rPr>
                <w:b w:val="0"/>
                <w:sz w:val="16"/>
                <w:szCs w:val="16"/>
              </w:rPr>
            </w:pPr>
            <w:r>
              <w:rPr>
                <w:sz w:val="16"/>
                <w:szCs w:val="16"/>
              </w:rPr>
              <w:t>10</w:t>
            </w:r>
            <w:r w:rsidR="00D56DA0" w:rsidRPr="00401EA7">
              <w:rPr>
                <w:sz w:val="16"/>
                <w:szCs w:val="16"/>
              </w:rPr>
              <w:t>. Projektu īstenotāju, saņēmēju un iedzīvotāju informētība</w:t>
            </w:r>
          </w:p>
        </w:tc>
      </w:tr>
      <w:tr w:rsidR="0000468E" w:rsidRPr="00F31200" w14:paraId="2BC03059" w14:textId="77777777" w:rsidTr="003A6228">
        <w:trPr>
          <w:trHeight w:val="389"/>
        </w:trPr>
        <w:tc>
          <w:tcPr>
            <w:cnfStyle w:val="001000000000" w:firstRow="0" w:lastRow="0" w:firstColumn="1" w:lastColumn="0" w:oddVBand="0" w:evenVBand="0" w:oddHBand="0" w:evenHBand="0" w:firstRowFirstColumn="0" w:firstRowLastColumn="0" w:lastRowFirstColumn="0" w:lastRowLastColumn="0"/>
            <w:tcW w:w="317" w:type="pct"/>
          </w:tcPr>
          <w:p w14:paraId="4EA8CD5C" w14:textId="7C21257D" w:rsidR="00D56DA0" w:rsidRPr="00574FCF" w:rsidRDefault="004B03B5" w:rsidP="00D56DA0">
            <w:pPr>
              <w:spacing w:before="0" w:line="240" w:lineRule="auto"/>
              <w:rPr>
                <w:b w:val="0"/>
                <w:bCs w:val="0"/>
                <w:sz w:val="16"/>
                <w:szCs w:val="16"/>
              </w:rPr>
            </w:pPr>
            <w:r>
              <w:rPr>
                <w:b w:val="0"/>
                <w:bCs w:val="0"/>
                <w:sz w:val="16"/>
                <w:szCs w:val="16"/>
              </w:rPr>
              <w:t>10</w:t>
            </w:r>
            <w:r w:rsidR="00D56DA0" w:rsidRPr="00574FCF">
              <w:rPr>
                <w:b w:val="0"/>
                <w:bCs w:val="0"/>
                <w:sz w:val="16"/>
                <w:szCs w:val="16"/>
              </w:rPr>
              <w:t>.1.</w:t>
            </w:r>
          </w:p>
        </w:tc>
        <w:tc>
          <w:tcPr>
            <w:tcW w:w="799" w:type="pct"/>
          </w:tcPr>
          <w:p w14:paraId="3CDB0F00" w14:textId="77777777" w:rsidR="00D56DA0" w:rsidRPr="00401EA7" w:rsidRDefault="00D56DA0" w:rsidP="00D56DA0">
            <w:p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t>Iedzīvotāju un finansējuma saņēmēju informēšana, komunikācija un iesaiste</w:t>
            </w:r>
          </w:p>
        </w:tc>
        <w:tc>
          <w:tcPr>
            <w:tcW w:w="1379" w:type="pct"/>
          </w:tcPr>
          <w:p w14:paraId="0808FDD6" w14:textId="7401D4DB" w:rsidR="00D56DA0" w:rsidRPr="00401EA7" w:rsidRDefault="004B03B5" w:rsidP="00D56DA0">
            <w:pPr>
              <w:pStyle w:val="ListParagraph"/>
              <w:spacing w:before="0" w:line="240" w:lineRule="auto"/>
              <w:ind w:left="0"/>
              <w:contextualSpacing w:val="0"/>
              <w:jc w:val="left"/>
              <w:cnfStyle w:val="000000000000" w:firstRow="0" w:lastRow="0" w:firstColumn="0" w:lastColumn="0" w:oddVBand="0" w:evenVBand="0" w:oddHBand="0" w:evenHBand="0" w:firstRowFirstColumn="0" w:firstRowLastColumn="0" w:lastRowFirstColumn="0" w:lastRowLastColumn="0"/>
              <w:rPr>
                <w:sz w:val="16"/>
                <w:szCs w:val="16"/>
              </w:rPr>
            </w:pPr>
            <w:r w:rsidRPr="004B03B5">
              <w:rPr>
                <w:sz w:val="16"/>
                <w:szCs w:val="16"/>
              </w:rPr>
              <w:t>Tīmekļvietnes esfondi.lv pārveide,  attīstība un uzturēšana, nodrošinot informācijas par veiktajām ES fondu investīcijām un atbalsta iespējām pieejamību, kā arī ES fondu ieviešanas caurspīdīgumu, kā vienotu, lietojamības principiem atbilstošu platformu, kas lietotājiem ļauj pārskatāmi, intuitīvi, ērti un efektīvi veikt sev nepieciešamos uzdevumus un sasniegt mērķi, kura dēļ tie ir interesējušies par ES fondiem un apmeklējuši tīmekļa vietni esfondi.lv</w:t>
            </w:r>
          </w:p>
        </w:tc>
        <w:tc>
          <w:tcPr>
            <w:tcW w:w="834" w:type="pct"/>
          </w:tcPr>
          <w:p w14:paraId="5BFEAD05" w14:textId="77777777" w:rsidR="00D56DA0" w:rsidRPr="00401EA7" w:rsidRDefault="00D56DA0" w:rsidP="00D56DA0">
            <w:pPr>
              <w:pStyle w:val="ListParagraph"/>
              <w:spacing w:before="0" w:line="240" w:lineRule="auto"/>
              <w:ind w:left="0"/>
              <w:contextualSpacing w:val="0"/>
              <w:jc w:val="left"/>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t>VI</w:t>
            </w:r>
          </w:p>
          <w:p w14:paraId="54406E15" w14:textId="721FD959" w:rsidR="00D56DA0" w:rsidRPr="00401EA7" w:rsidRDefault="5D742CBF" w:rsidP="00D56DA0">
            <w:pPr>
              <w:pStyle w:val="ListParagraph"/>
              <w:spacing w:before="0" w:line="240" w:lineRule="auto"/>
              <w:ind w:left="0"/>
              <w:contextualSpacing w:val="0"/>
              <w:jc w:val="left"/>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t>(</w:t>
            </w:r>
            <w:r w:rsidR="00D56DA0" w:rsidRPr="00401EA7">
              <w:rPr>
                <w:sz w:val="16"/>
                <w:szCs w:val="16"/>
              </w:rPr>
              <w:t>CFLA</w:t>
            </w:r>
            <w:r w:rsidR="6761E9FA" w:rsidRPr="00401EA7">
              <w:rPr>
                <w:sz w:val="16"/>
                <w:szCs w:val="16"/>
              </w:rPr>
              <w:t>)</w:t>
            </w:r>
          </w:p>
        </w:tc>
        <w:tc>
          <w:tcPr>
            <w:tcW w:w="976" w:type="pct"/>
          </w:tcPr>
          <w:p w14:paraId="5539620F" w14:textId="77777777" w:rsidR="004B03B5" w:rsidRDefault="00D56DA0" w:rsidP="00C927D3">
            <w:pPr>
              <w:pStyle w:val="ListParagraph"/>
              <w:numPr>
                <w:ilvl w:val="0"/>
                <w:numId w:val="47"/>
              </w:numPr>
              <w:spacing w:before="0" w:line="240" w:lineRule="auto"/>
              <w:contextualSpacing w:val="0"/>
              <w:jc w:val="left"/>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t>Tīmekļa vietne</w:t>
            </w:r>
          </w:p>
          <w:p w14:paraId="0EB709D4" w14:textId="77777777" w:rsidR="004B03B5" w:rsidRPr="004B03B5" w:rsidRDefault="004B03B5" w:rsidP="004B03B5">
            <w:p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r w:rsidRPr="004B03B5">
              <w:rPr>
                <w:sz w:val="16"/>
                <w:szCs w:val="16"/>
              </w:rPr>
              <w:t>Laika grafiks: aktīvs darbs pie tīmekļa vietnes izveides noritēs 2021.gadā un rezultēsies ar tīmekļa vietnes izveidi 2022.gada februārī</w:t>
            </w:r>
          </w:p>
          <w:p w14:paraId="1DA55F74" w14:textId="56301C35" w:rsidR="00D56DA0" w:rsidRPr="00401EA7" w:rsidRDefault="00D56DA0" w:rsidP="00C927D3">
            <w:pPr>
              <w:pStyle w:val="ListParagraph"/>
              <w:numPr>
                <w:ilvl w:val="0"/>
                <w:numId w:val="47"/>
              </w:numPr>
              <w:spacing w:before="0" w:line="240" w:lineRule="auto"/>
              <w:contextualSpacing w:val="0"/>
              <w:jc w:val="left"/>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t>Apmeklējums un lietotāju atsauksmes</w:t>
            </w:r>
          </w:p>
        </w:tc>
        <w:tc>
          <w:tcPr>
            <w:tcW w:w="695" w:type="pct"/>
          </w:tcPr>
          <w:p w14:paraId="367A957E" w14:textId="53572ED3" w:rsidR="00D56DA0" w:rsidRPr="00401EA7" w:rsidRDefault="42885CAA" w:rsidP="6E505827">
            <w:pPr>
              <w:pStyle w:val="ListParagraph"/>
              <w:spacing w:before="0" w:line="240" w:lineRule="auto"/>
              <w:ind w:left="0"/>
              <w:contextualSpacing w:val="0"/>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t>TP</w:t>
            </w:r>
          </w:p>
          <w:p w14:paraId="6C4B9C83" w14:textId="52BD23FC" w:rsidR="00D56DA0" w:rsidRPr="00401EA7" w:rsidRDefault="00D56DA0" w:rsidP="00D56DA0">
            <w:pPr>
              <w:pStyle w:val="ListParagraph"/>
              <w:spacing w:before="0" w:line="240" w:lineRule="auto"/>
              <w:ind w:left="0"/>
              <w:contextualSpacing w:val="0"/>
              <w:cnfStyle w:val="000000000000" w:firstRow="0" w:lastRow="0" w:firstColumn="0" w:lastColumn="0" w:oddVBand="0" w:evenVBand="0" w:oddHBand="0" w:evenHBand="0" w:firstRowFirstColumn="0" w:firstRowLastColumn="0" w:lastRowFirstColumn="0" w:lastRowLastColumn="0"/>
              <w:rPr>
                <w:sz w:val="16"/>
                <w:szCs w:val="16"/>
              </w:rPr>
            </w:pPr>
          </w:p>
        </w:tc>
      </w:tr>
      <w:tr w:rsidR="0000468E" w:rsidRPr="00F31200" w14:paraId="407D9D81" w14:textId="77777777" w:rsidTr="003A622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317" w:type="pct"/>
          </w:tcPr>
          <w:p w14:paraId="070B8966" w14:textId="77424ECF" w:rsidR="00D56DA0" w:rsidRPr="00574FCF" w:rsidRDefault="0000468E" w:rsidP="00D56DA0">
            <w:pPr>
              <w:spacing w:before="0" w:line="240" w:lineRule="auto"/>
              <w:rPr>
                <w:b w:val="0"/>
                <w:bCs w:val="0"/>
                <w:sz w:val="16"/>
                <w:szCs w:val="16"/>
              </w:rPr>
            </w:pPr>
            <w:r>
              <w:rPr>
                <w:b w:val="0"/>
                <w:bCs w:val="0"/>
                <w:sz w:val="16"/>
                <w:szCs w:val="16"/>
              </w:rPr>
              <w:t>10</w:t>
            </w:r>
            <w:r w:rsidR="00D56DA0" w:rsidRPr="00574FCF">
              <w:rPr>
                <w:b w:val="0"/>
                <w:bCs w:val="0"/>
                <w:sz w:val="16"/>
                <w:szCs w:val="16"/>
              </w:rPr>
              <w:t>.2.</w:t>
            </w:r>
          </w:p>
        </w:tc>
        <w:tc>
          <w:tcPr>
            <w:tcW w:w="799" w:type="pct"/>
          </w:tcPr>
          <w:p w14:paraId="60A2B0F8" w14:textId="791D2781" w:rsidR="00D56DA0" w:rsidRPr="00401EA7" w:rsidRDefault="0000468E" w:rsidP="00D56DA0">
            <w:pPr>
              <w:spacing w:before="0" w:line="240" w:lineRule="auto"/>
              <w:jc w:val="left"/>
              <w:cnfStyle w:val="000000100000" w:firstRow="0" w:lastRow="0" w:firstColumn="0" w:lastColumn="0" w:oddVBand="0" w:evenVBand="0" w:oddHBand="1" w:evenHBand="0" w:firstRowFirstColumn="0" w:firstRowLastColumn="0" w:lastRowFirstColumn="0" w:lastRowLastColumn="0"/>
              <w:rPr>
                <w:sz w:val="16"/>
                <w:szCs w:val="16"/>
              </w:rPr>
            </w:pPr>
            <w:r w:rsidRPr="0000468E">
              <w:rPr>
                <w:sz w:val="16"/>
                <w:szCs w:val="16"/>
              </w:rPr>
              <w:t>Iedzīvotāju informēšanas, saziņas un iesaistes digitālais rīks</w:t>
            </w:r>
          </w:p>
        </w:tc>
        <w:tc>
          <w:tcPr>
            <w:tcW w:w="1379" w:type="pct"/>
          </w:tcPr>
          <w:p w14:paraId="5C6C0CA8" w14:textId="4508B8DF" w:rsidR="00D56DA0" w:rsidRPr="00401EA7" w:rsidRDefault="0000468E" w:rsidP="00D56DA0">
            <w:pPr>
              <w:pStyle w:val="ListParagraph"/>
              <w:spacing w:before="0" w:line="240" w:lineRule="auto"/>
              <w:ind w:left="0"/>
              <w:contextualSpacing w:val="0"/>
              <w:jc w:val="left"/>
              <w:cnfStyle w:val="000000100000" w:firstRow="0" w:lastRow="0" w:firstColumn="0" w:lastColumn="0" w:oddVBand="0" w:evenVBand="0" w:oddHBand="1" w:evenHBand="0" w:firstRowFirstColumn="0" w:firstRowLastColumn="0" w:lastRowFirstColumn="0" w:lastRowLastColumn="0"/>
              <w:rPr>
                <w:sz w:val="16"/>
                <w:szCs w:val="16"/>
              </w:rPr>
            </w:pPr>
            <w:r w:rsidRPr="0000468E">
              <w:rPr>
                <w:sz w:val="16"/>
                <w:szCs w:val="16"/>
              </w:rPr>
              <w:t>Attīstīt Tiesību aktu projektu portālu (TAP 2.kārta) kā efektīvu digitālo rīku partnerībai, iesaistei, informācijai un sadarbībai ar pilsonisko sabiedrību un iedzīvotājiem</w:t>
            </w:r>
          </w:p>
        </w:tc>
        <w:tc>
          <w:tcPr>
            <w:tcW w:w="834" w:type="pct"/>
          </w:tcPr>
          <w:p w14:paraId="382E7ED2" w14:textId="0CC388DF" w:rsidR="00D56DA0" w:rsidRPr="00401EA7" w:rsidRDefault="00D56DA0" w:rsidP="00D56DA0">
            <w:pPr>
              <w:pStyle w:val="ListParagraph"/>
              <w:spacing w:before="0" w:line="240" w:lineRule="auto"/>
              <w:ind w:left="0"/>
              <w:contextualSpacing w:val="0"/>
              <w:jc w:val="left"/>
              <w:cnfStyle w:val="000000100000" w:firstRow="0" w:lastRow="0" w:firstColumn="0" w:lastColumn="0" w:oddVBand="0" w:evenVBand="0" w:oddHBand="1" w:evenHBand="0" w:firstRowFirstColumn="0" w:firstRowLastColumn="0" w:lastRowFirstColumn="0" w:lastRowLastColumn="0"/>
              <w:rPr>
                <w:sz w:val="16"/>
                <w:szCs w:val="16"/>
              </w:rPr>
            </w:pPr>
          </w:p>
          <w:p w14:paraId="6AC40671" w14:textId="77777777" w:rsidR="00D56DA0" w:rsidRPr="00401EA7" w:rsidRDefault="00D56DA0" w:rsidP="00D56DA0">
            <w:pPr>
              <w:pStyle w:val="ListParagraph"/>
              <w:spacing w:before="0" w:line="240" w:lineRule="auto"/>
              <w:ind w:left="0"/>
              <w:contextualSpacing w:val="0"/>
              <w:jc w:val="left"/>
              <w:cnfStyle w:val="000000100000" w:firstRow="0" w:lastRow="0" w:firstColumn="0" w:lastColumn="0" w:oddVBand="0" w:evenVBand="0" w:oddHBand="1" w:evenHBand="0" w:firstRowFirstColumn="0" w:firstRowLastColumn="0" w:lastRowFirstColumn="0" w:lastRowLastColumn="0"/>
              <w:rPr>
                <w:sz w:val="16"/>
                <w:szCs w:val="16"/>
              </w:rPr>
            </w:pPr>
            <w:r w:rsidRPr="00401EA7">
              <w:rPr>
                <w:sz w:val="16"/>
                <w:szCs w:val="16"/>
              </w:rPr>
              <w:t>VK</w:t>
            </w:r>
          </w:p>
          <w:p w14:paraId="7D381A2D" w14:textId="4F594242" w:rsidR="00D56DA0" w:rsidRPr="00401EA7" w:rsidRDefault="3BC29078" w:rsidP="00D56DA0">
            <w:pPr>
              <w:pStyle w:val="ListParagraph"/>
              <w:spacing w:before="0" w:line="240" w:lineRule="auto"/>
              <w:ind w:left="0"/>
              <w:contextualSpacing w:val="0"/>
              <w:jc w:val="left"/>
              <w:cnfStyle w:val="000000100000" w:firstRow="0" w:lastRow="0" w:firstColumn="0" w:lastColumn="0" w:oddVBand="0" w:evenVBand="0" w:oddHBand="1" w:evenHBand="0" w:firstRowFirstColumn="0" w:firstRowLastColumn="0" w:lastRowFirstColumn="0" w:lastRowLastColumn="0"/>
              <w:rPr>
                <w:sz w:val="16"/>
                <w:szCs w:val="16"/>
              </w:rPr>
            </w:pPr>
            <w:r w:rsidRPr="00401EA7">
              <w:rPr>
                <w:sz w:val="16"/>
                <w:szCs w:val="16"/>
              </w:rPr>
              <w:t>(</w:t>
            </w:r>
            <w:r w:rsidR="00C6404E" w:rsidRPr="00401EA7">
              <w:rPr>
                <w:sz w:val="16"/>
                <w:szCs w:val="16"/>
              </w:rPr>
              <w:t>VARAM</w:t>
            </w:r>
            <w:r w:rsidR="17B84FFA" w:rsidRPr="00401EA7">
              <w:rPr>
                <w:sz w:val="16"/>
                <w:szCs w:val="16"/>
              </w:rPr>
              <w:t>)</w:t>
            </w:r>
          </w:p>
        </w:tc>
        <w:tc>
          <w:tcPr>
            <w:tcW w:w="976" w:type="pct"/>
          </w:tcPr>
          <w:p w14:paraId="6C513D96" w14:textId="3AE3B15B" w:rsidR="00D56DA0" w:rsidRPr="00401EA7" w:rsidRDefault="0000468E" w:rsidP="00D56DA0">
            <w:pPr>
              <w:pStyle w:val="ListParagraph"/>
              <w:spacing w:before="0" w:line="240" w:lineRule="auto"/>
              <w:ind w:left="0"/>
              <w:contextualSpacing w:val="0"/>
              <w:jc w:val="left"/>
              <w:cnfStyle w:val="000000100000" w:firstRow="0" w:lastRow="0" w:firstColumn="0" w:lastColumn="0" w:oddVBand="0" w:evenVBand="0" w:oddHBand="1" w:evenHBand="0" w:firstRowFirstColumn="0" w:firstRowLastColumn="0" w:lastRowFirstColumn="0" w:lastRowLastColumn="0"/>
              <w:rPr>
                <w:sz w:val="16"/>
                <w:szCs w:val="16"/>
              </w:rPr>
            </w:pPr>
            <w:r w:rsidRPr="0000468E">
              <w:rPr>
                <w:sz w:val="16"/>
                <w:szCs w:val="16"/>
              </w:rPr>
              <w:t>Informācijas sistēma</w:t>
            </w:r>
          </w:p>
        </w:tc>
        <w:tc>
          <w:tcPr>
            <w:tcW w:w="695" w:type="pct"/>
          </w:tcPr>
          <w:p w14:paraId="03B48C79" w14:textId="2B7B4E7F" w:rsidR="00D56DA0" w:rsidRPr="00401EA7" w:rsidRDefault="0000468E" w:rsidP="00D56DA0">
            <w:pPr>
              <w:pStyle w:val="ListParagraph"/>
              <w:spacing w:before="0" w:line="240" w:lineRule="auto"/>
              <w:ind w:left="0"/>
              <w:contextualSpacing w:val="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KP 21-27</w:t>
            </w:r>
          </w:p>
        </w:tc>
      </w:tr>
      <w:tr w:rsidR="0000468E" w:rsidRPr="00F31200" w14:paraId="6E374F0A" w14:textId="77777777" w:rsidTr="003A6228">
        <w:trPr>
          <w:trHeight w:val="389"/>
        </w:trPr>
        <w:tc>
          <w:tcPr>
            <w:cnfStyle w:val="001000000000" w:firstRow="0" w:lastRow="0" w:firstColumn="1" w:lastColumn="0" w:oddVBand="0" w:evenVBand="0" w:oddHBand="0" w:evenHBand="0" w:firstRowFirstColumn="0" w:firstRowLastColumn="0" w:lastRowFirstColumn="0" w:lastRowLastColumn="0"/>
            <w:tcW w:w="317" w:type="pct"/>
          </w:tcPr>
          <w:p w14:paraId="2E102366" w14:textId="7CD89495" w:rsidR="00D56DA0" w:rsidRPr="00574FCF" w:rsidRDefault="0000468E" w:rsidP="00D56DA0">
            <w:pPr>
              <w:spacing w:before="0" w:line="240" w:lineRule="auto"/>
              <w:rPr>
                <w:b w:val="0"/>
                <w:bCs w:val="0"/>
                <w:sz w:val="16"/>
                <w:szCs w:val="16"/>
              </w:rPr>
            </w:pPr>
            <w:r>
              <w:rPr>
                <w:b w:val="0"/>
                <w:bCs w:val="0"/>
                <w:sz w:val="16"/>
                <w:szCs w:val="16"/>
              </w:rPr>
              <w:t>10</w:t>
            </w:r>
            <w:r w:rsidR="00D56DA0" w:rsidRPr="00574FCF">
              <w:rPr>
                <w:b w:val="0"/>
                <w:bCs w:val="0"/>
                <w:sz w:val="16"/>
                <w:szCs w:val="16"/>
              </w:rPr>
              <w:t>.3.</w:t>
            </w:r>
          </w:p>
        </w:tc>
        <w:tc>
          <w:tcPr>
            <w:tcW w:w="799" w:type="pct"/>
          </w:tcPr>
          <w:p w14:paraId="3C2AC91C" w14:textId="5C2BEDE1" w:rsidR="00D56DA0" w:rsidRPr="00401EA7" w:rsidRDefault="0000468E" w:rsidP="00D56DA0">
            <w:p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r w:rsidRPr="0000468E">
              <w:rPr>
                <w:sz w:val="16"/>
                <w:szCs w:val="16"/>
              </w:rPr>
              <w:t xml:space="preserve">Valsts pārvaldes iestāžu un vietējo pašvaldību veiktspējas stiprināšana </w:t>
            </w:r>
            <w:r w:rsidRPr="0000468E">
              <w:rPr>
                <w:sz w:val="16"/>
                <w:szCs w:val="16"/>
              </w:rPr>
              <w:lastRenderedPageBreak/>
              <w:t>vienotas un viegli pieejamas informācijas nodrošināšanai saviem iedzīvotājiem</w:t>
            </w:r>
          </w:p>
        </w:tc>
        <w:tc>
          <w:tcPr>
            <w:tcW w:w="1379" w:type="pct"/>
          </w:tcPr>
          <w:p w14:paraId="6389E6DD" w14:textId="77777777" w:rsidR="0000468E" w:rsidRPr="0000468E" w:rsidRDefault="0000468E" w:rsidP="00C927D3">
            <w:pPr>
              <w:pStyle w:val="ListParagraph"/>
              <w:numPr>
                <w:ilvl w:val="0"/>
                <w:numId w:val="47"/>
              </w:num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r w:rsidRPr="0000468E">
              <w:rPr>
                <w:sz w:val="16"/>
                <w:szCs w:val="16"/>
              </w:rPr>
              <w:lastRenderedPageBreak/>
              <w:t>Vienota tīmekļa vietnes standarta ieviešana pašvaldībās</w:t>
            </w:r>
          </w:p>
          <w:p w14:paraId="507214D5" w14:textId="5FD11CEC" w:rsidR="00D56DA0" w:rsidRPr="00401EA7" w:rsidRDefault="0000468E" w:rsidP="00C927D3">
            <w:pPr>
              <w:pStyle w:val="ListParagraph"/>
              <w:numPr>
                <w:ilvl w:val="0"/>
                <w:numId w:val="47"/>
              </w:numPr>
              <w:spacing w:before="0" w:line="240" w:lineRule="auto"/>
              <w:contextualSpacing w:val="0"/>
              <w:jc w:val="left"/>
              <w:cnfStyle w:val="000000000000" w:firstRow="0" w:lastRow="0" w:firstColumn="0" w:lastColumn="0" w:oddVBand="0" w:evenVBand="0" w:oddHBand="0" w:evenHBand="0" w:firstRowFirstColumn="0" w:firstRowLastColumn="0" w:lastRowFirstColumn="0" w:lastRowLastColumn="0"/>
              <w:rPr>
                <w:sz w:val="16"/>
                <w:szCs w:val="16"/>
              </w:rPr>
            </w:pPr>
            <w:r w:rsidRPr="0000468E">
              <w:rPr>
                <w:sz w:val="16"/>
                <w:szCs w:val="16"/>
              </w:rPr>
              <w:t xml:space="preserve">Attīstīt un pilnveidot Valsts un pašvaldību iestāžu </w:t>
            </w:r>
            <w:r w:rsidRPr="0000468E">
              <w:rPr>
                <w:sz w:val="16"/>
                <w:szCs w:val="16"/>
              </w:rPr>
              <w:lastRenderedPageBreak/>
              <w:t>tīmekļvietņu vienoto platformu (TVP 2.kārta). Paplašināt tajā pieejamo funkcionalitāti, uzlabot un pielāgot gan atbilstoši lietotāju vajadzībām, gan jaunākajām IT sniegtajām iespējām, gan jauno iestāžu, kuras vēlētos pievienoties platformai, vajadzībām.</w:t>
            </w:r>
          </w:p>
        </w:tc>
        <w:tc>
          <w:tcPr>
            <w:tcW w:w="834" w:type="pct"/>
          </w:tcPr>
          <w:p w14:paraId="43960B2B" w14:textId="4A4036FC" w:rsidR="00D56DA0" w:rsidRPr="00401EA7" w:rsidRDefault="00D56DA0" w:rsidP="00D56DA0">
            <w:pPr>
              <w:pStyle w:val="ListParagraph"/>
              <w:spacing w:before="0" w:line="240" w:lineRule="auto"/>
              <w:ind w:left="0"/>
              <w:contextualSpacing w:val="0"/>
              <w:jc w:val="left"/>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lastRenderedPageBreak/>
              <w:t xml:space="preserve"> </w:t>
            </w:r>
            <w:r w:rsidR="0000468E">
              <w:rPr>
                <w:sz w:val="16"/>
                <w:szCs w:val="16"/>
              </w:rPr>
              <w:t>VK (</w:t>
            </w:r>
            <w:r w:rsidRPr="00401EA7">
              <w:rPr>
                <w:sz w:val="16"/>
                <w:szCs w:val="16"/>
              </w:rPr>
              <w:t>VARAM</w:t>
            </w:r>
            <w:r w:rsidR="0000468E">
              <w:rPr>
                <w:sz w:val="16"/>
                <w:szCs w:val="16"/>
              </w:rPr>
              <w:t>)</w:t>
            </w:r>
          </w:p>
        </w:tc>
        <w:tc>
          <w:tcPr>
            <w:tcW w:w="976" w:type="pct"/>
          </w:tcPr>
          <w:p w14:paraId="73C4252A" w14:textId="77777777" w:rsidR="0000468E" w:rsidRPr="0000468E" w:rsidRDefault="0000468E" w:rsidP="00C927D3">
            <w:pPr>
              <w:pStyle w:val="ListParagraph"/>
              <w:numPr>
                <w:ilvl w:val="0"/>
                <w:numId w:val="63"/>
              </w:numPr>
              <w:spacing w:before="0" w:line="240" w:lineRule="auto"/>
              <w:ind w:left="275" w:hanging="284"/>
              <w:jc w:val="left"/>
              <w:cnfStyle w:val="000000000000" w:firstRow="0" w:lastRow="0" w:firstColumn="0" w:lastColumn="0" w:oddVBand="0" w:evenVBand="0" w:oddHBand="0" w:evenHBand="0" w:firstRowFirstColumn="0" w:firstRowLastColumn="0" w:lastRowFirstColumn="0" w:lastRowLastColumn="0"/>
              <w:rPr>
                <w:sz w:val="16"/>
                <w:szCs w:val="16"/>
              </w:rPr>
            </w:pPr>
            <w:r w:rsidRPr="0000468E">
              <w:rPr>
                <w:sz w:val="16"/>
                <w:szCs w:val="16"/>
              </w:rPr>
              <w:t>Pārveidotās tīmekļa vietnes pašvaldībās</w:t>
            </w:r>
          </w:p>
          <w:p w14:paraId="6E3737A7" w14:textId="597080CE" w:rsidR="00D56DA0" w:rsidRPr="00401EA7" w:rsidRDefault="0000468E" w:rsidP="00C927D3">
            <w:pPr>
              <w:pStyle w:val="ListParagraph"/>
              <w:numPr>
                <w:ilvl w:val="0"/>
                <w:numId w:val="63"/>
              </w:numPr>
              <w:spacing w:before="0" w:line="240" w:lineRule="auto"/>
              <w:ind w:left="275" w:hanging="284"/>
              <w:contextualSpacing w:val="0"/>
              <w:jc w:val="left"/>
              <w:cnfStyle w:val="000000000000" w:firstRow="0" w:lastRow="0" w:firstColumn="0" w:lastColumn="0" w:oddVBand="0" w:evenVBand="0" w:oddHBand="0" w:evenHBand="0" w:firstRowFirstColumn="0" w:firstRowLastColumn="0" w:lastRowFirstColumn="0" w:lastRowLastColumn="0"/>
              <w:rPr>
                <w:sz w:val="16"/>
                <w:szCs w:val="16"/>
              </w:rPr>
            </w:pPr>
            <w:r w:rsidRPr="0000468E">
              <w:rPr>
                <w:sz w:val="16"/>
                <w:szCs w:val="16"/>
              </w:rPr>
              <w:t xml:space="preserve">Attīstīta Valsts un pašvaldību iestāžu </w:t>
            </w:r>
            <w:r w:rsidRPr="0000468E">
              <w:rPr>
                <w:sz w:val="16"/>
                <w:szCs w:val="16"/>
              </w:rPr>
              <w:lastRenderedPageBreak/>
              <w:t>tīmekļvietņu vienotā platforma</w:t>
            </w:r>
          </w:p>
        </w:tc>
        <w:tc>
          <w:tcPr>
            <w:tcW w:w="695" w:type="pct"/>
          </w:tcPr>
          <w:p w14:paraId="3551DB1D" w14:textId="6AE8F436" w:rsidR="00D56DA0" w:rsidRPr="00401EA7" w:rsidRDefault="00D56DA0" w:rsidP="6E505827">
            <w:pPr>
              <w:pStyle w:val="ListParagraph"/>
              <w:spacing w:before="0" w:line="240" w:lineRule="auto"/>
              <w:ind w:left="0"/>
              <w:contextualSpacing w:val="0"/>
              <w:cnfStyle w:val="000000000000" w:firstRow="0" w:lastRow="0" w:firstColumn="0" w:lastColumn="0" w:oddVBand="0" w:evenVBand="0" w:oddHBand="0" w:evenHBand="0" w:firstRowFirstColumn="0" w:firstRowLastColumn="0" w:lastRowFirstColumn="0" w:lastRowLastColumn="0"/>
              <w:rPr>
                <w:sz w:val="16"/>
                <w:szCs w:val="16"/>
              </w:rPr>
            </w:pPr>
          </w:p>
          <w:p w14:paraId="0A1131F9" w14:textId="77777777" w:rsidR="00D56DA0" w:rsidRDefault="00607894" w:rsidP="00D56DA0">
            <w:pPr>
              <w:pStyle w:val="ListParagraph"/>
              <w:spacing w:before="0" w:line="240" w:lineRule="auto"/>
              <w:ind w:left="0"/>
              <w:contextualSpacing w:val="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A</w:t>
            </w:r>
            <w:r w:rsidR="24E35A7A" w:rsidRPr="00401EA7">
              <w:rPr>
                <w:sz w:val="16"/>
                <w:szCs w:val="16"/>
              </w:rPr>
              <w:t>F</w:t>
            </w:r>
          </w:p>
          <w:p w14:paraId="575EE300" w14:textId="50B6E0E4" w:rsidR="00607894" w:rsidRPr="00401EA7" w:rsidRDefault="00607894" w:rsidP="00D56DA0">
            <w:pPr>
              <w:pStyle w:val="ListParagraph"/>
              <w:spacing w:before="0" w:line="240" w:lineRule="auto"/>
              <w:ind w:left="0"/>
              <w:contextualSpacing w:val="0"/>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KP 21-27</w:t>
            </w:r>
          </w:p>
        </w:tc>
      </w:tr>
      <w:tr w:rsidR="0000468E" w:rsidRPr="00F31200" w14:paraId="584077B3" w14:textId="77777777" w:rsidTr="003A622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317" w:type="pct"/>
          </w:tcPr>
          <w:p w14:paraId="5AE01CE1" w14:textId="6475C375" w:rsidR="00D56DA0" w:rsidRPr="00574FCF" w:rsidRDefault="00607894" w:rsidP="00D56DA0">
            <w:pPr>
              <w:spacing w:before="0" w:line="240" w:lineRule="auto"/>
              <w:rPr>
                <w:b w:val="0"/>
                <w:bCs w:val="0"/>
                <w:sz w:val="16"/>
                <w:szCs w:val="16"/>
              </w:rPr>
            </w:pPr>
            <w:r>
              <w:rPr>
                <w:b w:val="0"/>
                <w:bCs w:val="0"/>
                <w:sz w:val="16"/>
                <w:szCs w:val="16"/>
              </w:rPr>
              <w:t>10</w:t>
            </w:r>
            <w:r w:rsidR="00D56DA0" w:rsidRPr="00574FCF">
              <w:rPr>
                <w:b w:val="0"/>
                <w:bCs w:val="0"/>
                <w:sz w:val="16"/>
                <w:szCs w:val="16"/>
              </w:rPr>
              <w:t>.4.</w:t>
            </w:r>
          </w:p>
        </w:tc>
        <w:tc>
          <w:tcPr>
            <w:tcW w:w="799" w:type="pct"/>
          </w:tcPr>
          <w:p w14:paraId="62C0D374" w14:textId="77777777" w:rsidR="00D56DA0" w:rsidRPr="00401EA7" w:rsidRDefault="00D56DA0" w:rsidP="00D56DA0">
            <w:pPr>
              <w:spacing w:before="0" w:line="240" w:lineRule="auto"/>
              <w:jc w:val="left"/>
              <w:cnfStyle w:val="000000100000" w:firstRow="0" w:lastRow="0" w:firstColumn="0" w:lastColumn="0" w:oddVBand="0" w:evenVBand="0" w:oddHBand="1" w:evenHBand="0" w:firstRowFirstColumn="0" w:firstRowLastColumn="0" w:lastRowFirstColumn="0" w:lastRowLastColumn="0"/>
              <w:rPr>
                <w:sz w:val="16"/>
                <w:szCs w:val="16"/>
              </w:rPr>
            </w:pPr>
            <w:r w:rsidRPr="00401EA7">
              <w:rPr>
                <w:sz w:val="16"/>
                <w:szCs w:val="16"/>
              </w:rPr>
              <w:t>Informācijas aprite starp UK un citām iesaistītajām pusēm</w:t>
            </w:r>
          </w:p>
        </w:tc>
        <w:tc>
          <w:tcPr>
            <w:tcW w:w="1379" w:type="pct"/>
          </w:tcPr>
          <w:p w14:paraId="4162A66D" w14:textId="77777777" w:rsidR="00607894" w:rsidRPr="00607894" w:rsidRDefault="00607894" w:rsidP="00607894">
            <w:pPr>
              <w:pStyle w:val="ListParagraph"/>
              <w:spacing w:before="0" w:line="240" w:lineRule="auto"/>
              <w:ind w:left="0"/>
              <w:jc w:val="left"/>
              <w:cnfStyle w:val="000000100000" w:firstRow="0" w:lastRow="0" w:firstColumn="0" w:lastColumn="0" w:oddVBand="0" w:evenVBand="0" w:oddHBand="1" w:evenHBand="0" w:firstRowFirstColumn="0" w:firstRowLastColumn="0" w:lastRowFirstColumn="0" w:lastRowLastColumn="0"/>
              <w:rPr>
                <w:sz w:val="16"/>
                <w:szCs w:val="16"/>
              </w:rPr>
            </w:pPr>
            <w:r w:rsidRPr="00607894">
              <w:rPr>
                <w:sz w:val="16"/>
                <w:szCs w:val="16"/>
              </w:rPr>
              <w:t>UK e-portfeļa attīstība un uzturēšana ar mērķi:</w:t>
            </w:r>
          </w:p>
          <w:p w14:paraId="00977280" w14:textId="23BD5F8C" w:rsidR="00607894" w:rsidRPr="00607894" w:rsidRDefault="00607894" w:rsidP="00C927D3">
            <w:pPr>
              <w:pStyle w:val="ListParagraph"/>
              <w:numPr>
                <w:ilvl w:val="1"/>
                <w:numId w:val="23"/>
              </w:numPr>
              <w:spacing w:before="0" w:line="240" w:lineRule="auto"/>
              <w:ind w:left="341" w:hanging="341"/>
              <w:jc w:val="left"/>
              <w:cnfStyle w:val="000000100000" w:firstRow="0" w:lastRow="0" w:firstColumn="0" w:lastColumn="0" w:oddVBand="0" w:evenVBand="0" w:oddHBand="1" w:evenHBand="0" w:firstRowFirstColumn="0" w:firstRowLastColumn="0" w:lastRowFirstColumn="0" w:lastRowLastColumn="0"/>
              <w:rPr>
                <w:sz w:val="16"/>
                <w:szCs w:val="16"/>
              </w:rPr>
            </w:pPr>
            <w:r w:rsidRPr="00607894">
              <w:rPr>
                <w:sz w:val="16"/>
                <w:szCs w:val="16"/>
              </w:rPr>
              <w:t>Izveidot pārskatāmu un strukturētu e-portfeli, kas ļauj pārskatāmāk glabāt informāciju un citos informācijas avotos vai dokumentos norādīt precīzas saites uz konkrētu UK e-portfeļa vietni vai dokumentu</w:t>
            </w:r>
          </w:p>
          <w:p w14:paraId="4D10563E" w14:textId="330746FE" w:rsidR="00607894" w:rsidRPr="00607894" w:rsidRDefault="00607894" w:rsidP="00C927D3">
            <w:pPr>
              <w:pStyle w:val="ListParagraph"/>
              <w:numPr>
                <w:ilvl w:val="1"/>
                <w:numId w:val="23"/>
              </w:numPr>
              <w:spacing w:before="0" w:line="240" w:lineRule="auto"/>
              <w:ind w:left="341" w:hanging="341"/>
              <w:jc w:val="left"/>
              <w:cnfStyle w:val="000000100000" w:firstRow="0" w:lastRow="0" w:firstColumn="0" w:lastColumn="0" w:oddVBand="0" w:evenVBand="0" w:oddHBand="1" w:evenHBand="0" w:firstRowFirstColumn="0" w:firstRowLastColumn="0" w:lastRowFirstColumn="0" w:lastRowLastColumn="0"/>
              <w:rPr>
                <w:sz w:val="16"/>
                <w:szCs w:val="16"/>
              </w:rPr>
            </w:pPr>
            <w:r w:rsidRPr="00607894">
              <w:rPr>
                <w:sz w:val="16"/>
                <w:szCs w:val="16"/>
              </w:rPr>
              <w:t>Labāk, pārskatāmāk izvietot visus materiālus e-portfelī</w:t>
            </w:r>
          </w:p>
          <w:p w14:paraId="06C955C8" w14:textId="393B3C8A" w:rsidR="00607894" w:rsidRPr="00607894" w:rsidRDefault="00607894" w:rsidP="00C927D3">
            <w:pPr>
              <w:pStyle w:val="ListParagraph"/>
              <w:numPr>
                <w:ilvl w:val="1"/>
                <w:numId w:val="23"/>
              </w:numPr>
              <w:spacing w:before="0" w:line="240" w:lineRule="auto"/>
              <w:ind w:left="341" w:hanging="341"/>
              <w:jc w:val="left"/>
              <w:cnfStyle w:val="000000100000" w:firstRow="0" w:lastRow="0" w:firstColumn="0" w:lastColumn="0" w:oddVBand="0" w:evenVBand="0" w:oddHBand="1" w:evenHBand="0" w:firstRowFirstColumn="0" w:firstRowLastColumn="0" w:lastRowFirstColumn="0" w:lastRowLastColumn="0"/>
              <w:rPr>
                <w:sz w:val="16"/>
                <w:szCs w:val="16"/>
              </w:rPr>
            </w:pPr>
            <w:r w:rsidRPr="00607894">
              <w:rPr>
                <w:sz w:val="16"/>
                <w:szCs w:val="16"/>
              </w:rPr>
              <w:t>Ieviest ērtu un ātru dokumentu meklēšanu (pēc atslēgvārdiem, datumiem u.tml.)</w:t>
            </w:r>
          </w:p>
          <w:p w14:paraId="74EC7CA5" w14:textId="308E51CD" w:rsidR="00607894" w:rsidRPr="00607894" w:rsidRDefault="00607894" w:rsidP="00C927D3">
            <w:pPr>
              <w:pStyle w:val="ListParagraph"/>
              <w:numPr>
                <w:ilvl w:val="1"/>
                <w:numId w:val="23"/>
              </w:numPr>
              <w:spacing w:before="0" w:line="240" w:lineRule="auto"/>
              <w:ind w:left="341" w:hanging="341"/>
              <w:jc w:val="left"/>
              <w:cnfStyle w:val="000000100000" w:firstRow="0" w:lastRow="0" w:firstColumn="0" w:lastColumn="0" w:oddVBand="0" w:evenVBand="0" w:oddHBand="1" w:evenHBand="0" w:firstRowFirstColumn="0" w:firstRowLastColumn="0" w:lastRowFirstColumn="0" w:lastRowLastColumn="0"/>
              <w:rPr>
                <w:sz w:val="16"/>
                <w:szCs w:val="16"/>
              </w:rPr>
            </w:pPr>
            <w:r w:rsidRPr="00607894">
              <w:rPr>
                <w:sz w:val="16"/>
                <w:szCs w:val="16"/>
              </w:rPr>
              <w:t xml:space="preserve">Izveidot vieglu, ātru un ērtu materiālu </w:t>
            </w:r>
            <w:proofErr w:type="spellStart"/>
            <w:r w:rsidRPr="00607894">
              <w:rPr>
                <w:sz w:val="16"/>
                <w:szCs w:val="16"/>
              </w:rPr>
              <w:t>augšuplādes</w:t>
            </w:r>
            <w:proofErr w:type="spellEnd"/>
            <w:r w:rsidRPr="00607894">
              <w:rPr>
                <w:sz w:val="16"/>
                <w:szCs w:val="16"/>
              </w:rPr>
              <w:t xml:space="preserve"> funkcionalitāti</w:t>
            </w:r>
          </w:p>
          <w:p w14:paraId="2F76BF7A" w14:textId="79CD3FEF" w:rsidR="00607894" w:rsidRPr="00607894" w:rsidRDefault="00607894" w:rsidP="00C927D3">
            <w:pPr>
              <w:pStyle w:val="ListParagraph"/>
              <w:numPr>
                <w:ilvl w:val="1"/>
                <w:numId w:val="23"/>
              </w:numPr>
              <w:spacing w:before="0" w:line="240" w:lineRule="auto"/>
              <w:ind w:left="341" w:hanging="341"/>
              <w:jc w:val="left"/>
              <w:cnfStyle w:val="000000100000" w:firstRow="0" w:lastRow="0" w:firstColumn="0" w:lastColumn="0" w:oddVBand="0" w:evenVBand="0" w:oddHBand="1" w:evenHBand="0" w:firstRowFirstColumn="0" w:firstRowLastColumn="0" w:lastRowFirstColumn="0" w:lastRowLastColumn="0"/>
              <w:rPr>
                <w:sz w:val="16"/>
                <w:szCs w:val="16"/>
              </w:rPr>
            </w:pPr>
            <w:r w:rsidRPr="00607894">
              <w:rPr>
                <w:sz w:val="16"/>
                <w:szCs w:val="16"/>
              </w:rPr>
              <w:t>Visas dokumentu mapes, apakšmapes un apakšmapēs ievietotos dokumentus veidot pēc vienotiem principiem</w:t>
            </w:r>
          </w:p>
          <w:p w14:paraId="1A7D02AD" w14:textId="7D255194" w:rsidR="00D56DA0" w:rsidRPr="00401EA7" w:rsidRDefault="00607894" w:rsidP="00C927D3">
            <w:pPr>
              <w:pStyle w:val="ListParagraph"/>
              <w:numPr>
                <w:ilvl w:val="0"/>
                <w:numId w:val="64"/>
              </w:numPr>
              <w:spacing w:before="0" w:line="240" w:lineRule="auto"/>
              <w:ind w:left="341" w:hanging="341"/>
              <w:contextualSpacing w:val="0"/>
              <w:jc w:val="left"/>
              <w:cnfStyle w:val="000000100000" w:firstRow="0" w:lastRow="0" w:firstColumn="0" w:lastColumn="0" w:oddVBand="0" w:evenVBand="0" w:oddHBand="1" w:evenHBand="0" w:firstRowFirstColumn="0" w:firstRowLastColumn="0" w:lastRowFirstColumn="0" w:lastRowLastColumn="0"/>
              <w:rPr>
                <w:sz w:val="16"/>
                <w:szCs w:val="16"/>
              </w:rPr>
            </w:pPr>
            <w:r w:rsidRPr="00607894">
              <w:rPr>
                <w:sz w:val="16"/>
                <w:szCs w:val="16"/>
              </w:rPr>
              <w:t>Nodrošināt Iespēju e-portfeli izmantot mobilajās aplikācijās.</w:t>
            </w:r>
          </w:p>
        </w:tc>
        <w:tc>
          <w:tcPr>
            <w:tcW w:w="834" w:type="pct"/>
          </w:tcPr>
          <w:p w14:paraId="48DC7226" w14:textId="77777777" w:rsidR="00D56DA0" w:rsidRPr="00401EA7" w:rsidRDefault="00D56DA0" w:rsidP="00D56DA0">
            <w:pPr>
              <w:pStyle w:val="ListParagraph"/>
              <w:spacing w:before="0" w:line="240" w:lineRule="auto"/>
              <w:ind w:left="0"/>
              <w:contextualSpacing w:val="0"/>
              <w:jc w:val="left"/>
              <w:cnfStyle w:val="000000100000" w:firstRow="0" w:lastRow="0" w:firstColumn="0" w:lastColumn="0" w:oddVBand="0" w:evenVBand="0" w:oddHBand="1" w:evenHBand="0" w:firstRowFirstColumn="0" w:firstRowLastColumn="0" w:lastRowFirstColumn="0" w:lastRowLastColumn="0"/>
              <w:rPr>
                <w:sz w:val="16"/>
                <w:szCs w:val="16"/>
              </w:rPr>
            </w:pPr>
            <w:r w:rsidRPr="00401EA7">
              <w:rPr>
                <w:sz w:val="16"/>
                <w:szCs w:val="16"/>
              </w:rPr>
              <w:t>VI</w:t>
            </w:r>
          </w:p>
        </w:tc>
        <w:tc>
          <w:tcPr>
            <w:tcW w:w="976" w:type="pct"/>
          </w:tcPr>
          <w:p w14:paraId="4C140AB3" w14:textId="7ACD24FD" w:rsidR="00D56DA0" w:rsidRPr="00401EA7" w:rsidRDefault="00607894" w:rsidP="00D56DA0">
            <w:pPr>
              <w:pStyle w:val="ListParagraph"/>
              <w:spacing w:before="0" w:line="240" w:lineRule="auto"/>
              <w:ind w:left="0"/>
              <w:contextualSpacing w:val="0"/>
              <w:jc w:val="left"/>
              <w:cnfStyle w:val="000000100000" w:firstRow="0" w:lastRow="0" w:firstColumn="0" w:lastColumn="0" w:oddVBand="0" w:evenVBand="0" w:oddHBand="1" w:evenHBand="0" w:firstRowFirstColumn="0" w:firstRowLastColumn="0" w:lastRowFirstColumn="0" w:lastRowLastColumn="0"/>
              <w:rPr>
                <w:sz w:val="16"/>
                <w:szCs w:val="16"/>
              </w:rPr>
            </w:pPr>
            <w:r w:rsidRPr="00607894">
              <w:rPr>
                <w:sz w:val="16"/>
                <w:szCs w:val="16"/>
              </w:rPr>
              <w:t>Attīstīts UK e-portfelis</w:t>
            </w:r>
          </w:p>
        </w:tc>
        <w:tc>
          <w:tcPr>
            <w:tcW w:w="695" w:type="pct"/>
          </w:tcPr>
          <w:p w14:paraId="1C622112" w14:textId="3F9D10B0" w:rsidR="000F1E68" w:rsidRPr="009142CC" w:rsidRDefault="2FE140CA" w:rsidP="009142CC">
            <w:pPr>
              <w:spacing w:line="240" w:lineRule="atLeast"/>
              <w:cnfStyle w:val="000000100000" w:firstRow="0" w:lastRow="0" w:firstColumn="0" w:lastColumn="0" w:oddVBand="0" w:evenVBand="0" w:oddHBand="1" w:evenHBand="0" w:firstRowFirstColumn="0" w:firstRowLastColumn="0" w:lastRowFirstColumn="0" w:lastRowLastColumn="0"/>
              <w:rPr>
                <w:rFonts w:eastAsia="Verdana" w:cs="Verdana"/>
                <w:color w:val="auto"/>
                <w:sz w:val="16"/>
                <w:szCs w:val="16"/>
              </w:rPr>
            </w:pPr>
            <w:r w:rsidRPr="009142CC">
              <w:rPr>
                <w:rFonts w:eastAsia="Verdana" w:cs="Verdana"/>
                <w:color w:val="auto"/>
                <w:sz w:val="16"/>
                <w:szCs w:val="16"/>
              </w:rPr>
              <w:t>TP</w:t>
            </w:r>
          </w:p>
          <w:p w14:paraId="18579EF2" w14:textId="46D48624" w:rsidR="000F1E68" w:rsidRPr="009142CC" w:rsidRDefault="000F1E68" w:rsidP="009142CC">
            <w:pPr>
              <w:spacing w:line="240" w:lineRule="atLeast"/>
              <w:cnfStyle w:val="000000100000" w:firstRow="0" w:lastRow="0" w:firstColumn="0" w:lastColumn="0" w:oddVBand="0" w:evenVBand="0" w:oddHBand="1" w:evenHBand="0" w:firstRowFirstColumn="0" w:firstRowLastColumn="0" w:lastRowFirstColumn="0" w:lastRowLastColumn="0"/>
              <w:rPr>
                <w:rFonts w:eastAsia="Verdana" w:cs="Verdana"/>
                <w:color w:val="auto"/>
                <w:sz w:val="16"/>
                <w:szCs w:val="16"/>
              </w:rPr>
            </w:pPr>
          </w:p>
          <w:p w14:paraId="3584D6EA" w14:textId="7BC35D01" w:rsidR="000F1E68" w:rsidRPr="009142CC" w:rsidRDefault="000F1E68" w:rsidP="00F31200">
            <w:pPr>
              <w:pStyle w:val="ListParagraph"/>
              <w:spacing w:before="0" w:line="240" w:lineRule="auto"/>
              <w:ind w:left="0"/>
              <w:contextualSpacing w:val="0"/>
              <w:cnfStyle w:val="000000100000" w:firstRow="0" w:lastRow="0" w:firstColumn="0" w:lastColumn="0" w:oddVBand="0" w:evenVBand="0" w:oddHBand="1" w:evenHBand="0" w:firstRowFirstColumn="0" w:firstRowLastColumn="0" w:lastRowFirstColumn="0" w:lastRowLastColumn="0"/>
              <w:rPr>
                <w:color w:val="auto"/>
                <w:sz w:val="16"/>
                <w:szCs w:val="16"/>
              </w:rPr>
            </w:pPr>
          </w:p>
          <w:p w14:paraId="37EB4846" w14:textId="238508EE" w:rsidR="00D56DA0" w:rsidRPr="009142CC" w:rsidRDefault="00D56DA0" w:rsidP="00D56DA0">
            <w:pPr>
              <w:pStyle w:val="ListParagraph"/>
              <w:spacing w:before="0" w:line="240" w:lineRule="auto"/>
              <w:ind w:left="0"/>
              <w:contextualSpacing w:val="0"/>
              <w:cnfStyle w:val="000000100000" w:firstRow="0" w:lastRow="0" w:firstColumn="0" w:lastColumn="0" w:oddVBand="0" w:evenVBand="0" w:oddHBand="1" w:evenHBand="0" w:firstRowFirstColumn="0" w:firstRowLastColumn="0" w:lastRowFirstColumn="0" w:lastRowLastColumn="0"/>
              <w:rPr>
                <w:color w:val="auto"/>
                <w:sz w:val="16"/>
                <w:szCs w:val="16"/>
              </w:rPr>
            </w:pPr>
          </w:p>
        </w:tc>
      </w:tr>
      <w:tr w:rsidR="004B03B5" w:rsidRPr="00F31200" w14:paraId="57535D3D" w14:textId="77777777" w:rsidTr="003A6228">
        <w:trPr>
          <w:trHeight w:val="389"/>
        </w:trPr>
        <w:tc>
          <w:tcPr>
            <w:cnfStyle w:val="001000000000" w:firstRow="0" w:lastRow="0" w:firstColumn="1" w:lastColumn="0" w:oddVBand="0" w:evenVBand="0" w:oddHBand="0" w:evenHBand="0" w:firstRowFirstColumn="0" w:firstRowLastColumn="0" w:lastRowFirstColumn="0" w:lastRowLastColumn="0"/>
            <w:tcW w:w="317" w:type="pct"/>
            <w:tcBorders>
              <w:bottom w:val="single" w:sz="4" w:space="0" w:color="C0504D" w:themeColor="accent2"/>
            </w:tcBorders>
          </w:tcPr>
          <w:p w14:paraId="3C3CF8CD" w14:textId="3BCC85EE" w:rsidR="00D56DA0" w:rsidRPr="00574FCF" w:rsidRDefault="00607894" w:rsidP="00D56DA0">
            <w:pPr>
              <w:spacing w:before="0" w:line="240" w:lineRule="auto"/>
              <w:rPr>
                <w:b w:val="0"/>
                <w:bCs w:val="0"/>
                <w:sz w:val="16"/>
                <w:szCs w:val="16"/>
              </w:rPr>
            </w:pPr>
            <w:r>
              <w:rPr>
                <w:b w:val="0"/>
                <w:bCs w:val="0"/>
                <w:sz w:val="16"/>
                <w:szCs w:val="16"/>
              </w:rPr>
              <w:t>10</w:t>
            </w:r>
            <w:r w:rsidR="00D56DA0" w:rsidRPr="00574FCF">
              <w:rPr>
                <w:b w:val="0"/>
                <w:bCs w:val="0"/>
                <w:sz w:val="16"/>
                <w:szCs w:val="16"/>
              </w:rPr>
              <w:t>.5.</w:t>
            </w:r>
          </w:p>
        </w:tc>
        <w:tc>
          <w:tcPr>
            <w:tcW w:w="799" w:type="pct"/>
            <w:tcBorders>
              <w:bottom w:val="single" w:sz="4" w:space="0" w:color="C0504D" w:themeColor="accent2"/>
            </w:tcBorders>
          </w:tcPr>
          <w:p w14:paraId="0A21A419" w14:textId="77777777" w:rsidR="00D56DA0" w:rsidRPr="00401EA7" w:rsidRDefault="00D56DA0" w:rsidP="00D56DA0">
            <w:p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t>Nodrošināt publisko iepirkumu noteikumu ievērošanu Kohēzijas politikas īstenošanā</w:t>
            </w:r>
          </w:p>
          <w:p w14:paraId="47A0FB78" w14:textId="77777777" w:rsidR="00D56DA0" w:rsidRPr="00401EA7" w:rsidRDefault="00D56DA0" w:rsidP="00D56DA0">
            <w:p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p>
        </w:tc>
        <w:tc>
          <w:tcPr>
            <w:tcW w:w="1379" w:type="pct"/>
            <w:tcBorders>
              <w:bottom w:val="single" w:sz="4" w:space="0" w:color="C0504D" w:themeColor="accent2"/>
            </w:tcBorders>
          </w:tcPr>
          <w:p w14:paraId="24991C2B" w14:textId="77777777" w:rsidR="00607894" w:rsidRPr="00607894" w:rsidRDefault="00607894" w:rsidP="00607894">
            <w:p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r w:rsidRPr="00607894">
              <w:rPr>
                <w:sz w:val="16"/>
                <w:szCs w:val="16"/>
              </w:rPr>
              <w:t>Publisko iepirkumu labās prakses pilnveide, nodrošinot:</w:t>
            </w:r>
          </w:p>
          <w:p w14:paraId="20DA6E9F" w14:textId="5569EB44" w:rsidR="00607894" w:rsidRPr="00607894" w:rsidRDefault="00607894" w:rsidP="00C927D3">
            <w:pPr>
              <w:pStyle w:val="ListParagraph"/>
              <w:numPr>
                <w:ilvl w:val="1"/>
                <w:numId w:val="23"/>
              </w:numPr>
              <w:spacing w:before="0" w:line="240" w:lineRule="auto"/>
              <w:ind w:left="341" w:hanging="341"/>
              <w:jc w:val="left"/>
              <w:cnfStyle w:val="000000000000" w:firstRow="0" w:lastRow="0" w:firstColumn="0" w:lastColumn="0" w:oddVBand="0" w:evenVBand="0" w:oddHBand="0" w:evenHBand="0" w:firstRowFirstColumn="0" w:firstRowLastColumn="0" w:lastRowFirstColumn="0" w:lastRowLastColumn="0"/>
              <w:rPr>
                <w:sz w:val="16"/>
                <w:szCs w:val="16"/>
              </w:rPr>
            </w:pPr>
            <w:r w:rsidRPr="00607894">
              <w:rPr>
                <w:sz w:val="16"/>
                <w:szCs w:val="16"/>
              </w:rPr>
              <w:t>labās prakses nolikumu paraugu marķēšanu un publicēšanu IUB tīmekļvietnē.</w:t>
            </w:r>
          </w:p>
          <w:p w14:paraId="05DC00C4" w14:textId="1AF5139F" w:rsidR="00D56DA0" w:rsidRPr="00401EA7" w:rsidRDefault="00607894" w:rsidP="00C927D3">
            <w:pPr>
              <w:pStyle w:val="ListParagraph"/>
              <w:numPr>
                <w:ilvl w:val="0"/>
                <w:numId w:val="64"/>
              </w:numPr>
              <w:spacing w:before="0" w:line="240" w:lineRule="auto"/>
              <w:ind w:left="341" w:hanging="341"/>
              <w:contextualSpacing w:val="0"/>
              <w:jc w:val="left"/>
              <w:cnfStyle w:val="000000000000" w:firstRow="0" w:lastRow="0" w:firstColumn="0" w:lastColumn="0" w:oddVBand="0" w:evenVBand="0" w:oddHBand="0" w:evenHBand="0" w:firstRowFirstColumn="0" w:firstRowLastColumn="0" w:lastRowFirstColumn="0" w:lastRowLastColumn="0"/>
              <w:rPr>
                <w:sz w:val="16"/>
                <w:szCs w:val="16"/>
              </w:rPr>
            </w:pPr>
            <w:r w:rsidRPr="00607894">
              <w:rPr>
                <w:sz w:val="16"/>
                <w:szCs w:val="16"/>
              </w:rPr>
              <w:t>IUB skaidrojumu funkcionalitātes pilnveidi IUB tīmekļvietnē</w:t>
            </w:r>
          </w:p>
        </w:tc>
        <w:tc>
          <w:tcPr>
            <w:tcW w:w="834" w:type="pct"/>
            <w:tcBorders>
              <w:bottom w:val="single" w:sz="4" w:space="0" w:color="C0504D" w:themeColor="accent2"/>
            </w:tcBorders>
          </w:tcPr>
          <w:p w14:paraId="64160E55" w14:textId="0F735D70" w:rsidR="00D56DA0" w:rsidRPr="00401EA7" w:rsidRDefault="00D56DA0" w:rsidP="00D56DA0">
            <w:pPr>
              <w:pStyle w:val="ListParagraph"/>
              <w:spacing w:before="0" w:line="240" w:lineRule="auto"/>
              <w:ind w:left="0"/>
              <w:contextualSpacing w:val="0"/>
              <w:jc w:val="left"/>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t>IUB</w:t>
            </w:r>
          </w:p>
        </w:tc>
        <w:tc>
          <w:tcPr>
            <w:tcW w:w="976" w:type="pct"/>
            <w:tcBorders>
              <w:bottom w:val="single" w:sz="4" w:space="0" w:color="C0504D" w:themeColor="accent2"/>
            </w:tcBorders>
          </w:tcPr>
          <w:p w14:paraId="3D30B662" w14:textId="6F2C657E" w:rsidR="00D56DA0" w:rsidRPr="00401EA7" w:rsidRDefault="003A6228" w:rsidP="00D56DA0">
            <w:pPr>
              <w:pStyle w:val="ListParagraph"/>
              <w:spacing w:before="0" w:line="240" w:lineRule="auto"/>
              <w:ind w:left="0"/>
              <w:contextualSpacing w:val="0"/>
              <w:jc w:val="left"/>
              <w:cnfStyle w:val="000000000000" w:firstRow="0" w:lastRow="0" w:firstColumn="0" w:lastColumn="0" w:oddVBand="0" w:evenVBand="0" w:oddHBand="0" w:evenHBand="0" w:firstRowFirstColumn="0" w:firstRowLastColumn="0" w:lastRowFirstColumn="0" w:lastRowLastColumn="0"/>
              <w:rPr>
                <w:sz w:val="16"/>
                <w:szCs w:val="16"/>
              </w:rPr>
            </w:pPr>
            <w:r w:rsidRPr="003A6228">
              <w:rPr>
                <w:sz w:val="16"/>
                <w:szCs w:val="16"/>
              </w:rPr>
              <w:t>Informācijas un labās prakses strukturēšana un atjaunošana IUB tīmekļvietnē</w:t>
            </w:r>
          </w:p>
        </w:tc>
        <w:tc>
          <w:tcPr>
            <w:tcW w:w="695" w:type="pct"/>
            <w:tcBorders>
              <w:bottom w:val="single" w:sz="4" w:space="0" w:color="C0504D" w:themeColor="accent2"/>
            </w:tcBorders>
          </w:tcPr>
          <w:p w14:paraId="3C750E68" w14:textId="0C31FA08" w:rsidR="00D56DA0" w:rsidRPr="009142CC" w:rsidRDefault="5F942638" w:rsidP="002D6CCE">
            <w:pPr>
              <w:spacing w:line="240" w:lineRule="atLeast"/>
              <w:cnfStyle w:val="000000000000" w:firstRow="0" w:lastRow="0" w:firstColumn="0" w:lastColumn="0" w:oddVBand="0" w:evenVBand="0" w:oddHBand="0" w:evenHBand="0" w:firstRowFirstColumn="0" w:firstRowLastColumn="0" w:lastRowFirstColumn="0" w:lastRowLastColumn="0"/>
              <w:rPr>
                <w:rFonts w:eastAsia="Verdana" w:cs="Verdana"/>
                <w:color w:val="auto"/>
                <w:sz w:val="16"/>
                <w:szCs w:val="16"/>
              </w:rPr>
            </w:pPr>
            <w:r w:rsidRPr="009142CC">
              <w:rPr>
                <w:rFonts w:eastAsia="Verdana" w:cs="Verdana"/>
                <w:color w:val="auto"/>
                <w:sz w:val="16"/>
                <w:szCs w:val="16"/>
              </w:rPr>
              <w:t>TP</w:t>
            </w:r>
          </w:p>
          <w:p w14:paraId="10D1AFD6" w14:textId="255B5048" w:rsidR="00D56DA0" w:rsidRPr="009142CC" w:rsidRDefault="00D56DA0" w:rsidP="00D56DA0">
            <w:pPr>
              <w:pStyle w:val="ListParagraph"/>
              <w:spacing w:before="0" w:line="240" w:lineRule="auto"/>
              <w:ind w:left="0"/>
              <w:contextualSpacing w:val="0"/>
              <w:cnfStyle w:val="000000000000" w:firstRow="0" w:lastRow="0" w:firstColumn="0" w:lastColumn="0" w:oddVBand="0" w:evenVBand="0" w:oddHBand="0" w:evenHBand="0" w:firstRowFirstColumn="0" w:firstRowLastColumn="0" w:lastRowFirstColumn="0" w:lastRowLastColumn="0"/>
              <w:rPr>
                <w:color w:val="auto"/>
                <w:sz w:val="16"/>
                <w:szCs w:val="16"/>
              </w:rPr>
            </w:pPr>
          </w:p>
        </w:tc>
      </w:tr>
      <w:tr w:rsidR="00D56DA0" w:rsidRPr="00F31200" w14:paraId="349BDF85" w14:textId="77777777" w:rsidTr="00386DAD">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5000" w:type="pct"/>
            <w:gridSpan w:val="6"/>
            <w:tcBorders>
              <w:right w:val="single" w:sz="4" w:space="0" w:color="C0504D" w:themeColor="accent2"/>
            </w:tcBorders>
          </w:tcPr>
          <w:p w14:paraId="342CC55A" w14:textId="161447C9" w:rsidR="00D56DA0" w:rsidRPr="00401EA7" w:rsidRDefault="003A6228" w:rsidP="00D56DA0">
            <w:pPr>
              <w:pStyle w:val="ListParagraph"/>
              <w:spacing w:after="120" w:line="240" w:lineRule="auto"/>
              <w:ind w:left="0"/>
              <w:contextualSpacing w:val="0"/>
              <w:rPr>
                <w:b w:val="0"/>
                <w:sz w:val="16"/>
                <w:szCs w:val="16"/>
              </w:rPr>
            </w:pPr>
            <w:r>
              <w:rPr>
                <w:sz w:val="16"/>
                <w:szCs w:val="16"/>
              </w:rPr>
              <w:t>11</w:t>
            </w:r>
            <w:r w:rsidR="00D56DA0" w:rsidRPr="00401EA7">
              <w:rPr>
                <w:sz w:val="16"/>
                <w:szCs w:val="16"/>
              </w:rPr>
              <w:t>. Pakalpojumu uzlabošana un datos balstīta lēmumu pieņemšana</w:t>
            </w:r>
          </w:p>
        </w:tc>
      </w:tr>
      <w:tr w:rsidR="0000468E" w:rsidRPr="00F31200" w14:paraId="6ABF0B43" w14:textId="77777777" w:rsidTr="003A6228">
        <w:trPr>
          <w:trHeight w:val="389"/>
        </w:trPr>
        <w:tc>
          <w:tcPr>
            <w:cnfStyle w:val="001000000000" w:firstRow="0" w:lastRow="0" w:firstColumn="1" w:lastColumn="0" w:oddVBand="0" w:evenVBand="0" w:oddHBand="0" w:evenHBand="0" w:firstRowFirstColumn="0" w:firstRowLastColumn="0" w:lastRowFirstColumn="0" w:lastRowLastColumn="0"/>
            <w:tcW w:w="317" w:type="pct"/>
          </w:tcPr>
          <w:p w14:paraId="681D23D1" w14:textId="373AC40B" w:rsidR="00D56DA0" w:rsidRPr="00574FCF" w:rsidRDefault="003A6228" w:rsidP="00D56DA0">
            <w:pPr>
              <w:spacing w:before="0" w:line="240" w:lineRule="auto"/>
              <w:rPr>
                <w:b w:val="0"/>
                <w:bCs w:val="0"/>
                <w:sz w:val="16"/>
                <w:szCs w:val="16"/>
              </w:rPr>
            </w:pPr>
            <w:r>
              <w:rPr>
                <w:b w:val="0"/>
                <w:bCs w:val="0"/>
                <w:sz w:val="16"/>
                <w:szCs w:val="16"/>
              </w:rPr>
              <w:t>11</w:t>
            </w:r>
            <w:r w:rsidR="00D56DA0" w:rsidRPr="00574FCF">
              <w:rPr>
                <w:b w:val="0"/>
                <w:bCs w:val="0"/>
                <w:sz w:val="16"/>
                <w:szCs w:val="16"/>
              </w:rPr>
              <w:t>.</w:t>
            </w:r>
            <w:r>
              <w:rPr>
                <w:b w:val="0"/>
                <w:bCs w:val="0"/>
                <w:sz w:val="16"/>
                <w:szCs w:val="16"/>
              </w:rPr>
              <w:t>1</w:t>
            </w:r>
            <w:r w:rsidR="00D56DA0">
              <w:rPr>
                <w:b w:val="0"/>
                <w:bCs w:val="0"/>
                <w:sz w:val="16"/>
                <w:szCs w:val="16"/>
              </w:rPr>
              <w:t>.</w:t>
            </w:r>
          </w:p>
        </w:tc>
        <w:tc>
          <w:tcPr>
            <w:tcW w:w="799" w:type="pct"/>
          </w:tcPr>
          <w:p w14:paraId="40F3E6E3" w14:textId="77777777" w:rsidR="00D56DA0" w:rsidRPr="00401EA7" w:rsidRDefault="00D56DA0" w:rsidP="00D56DA0">
            <w:pPr>
              <w:spacing w:before="0" w:line="240" w:lineRule="auto"/>
              <w:jc w:val="left"/>
              <w:cnfStyle w:val="000000000000" w:firstRow="0" w:lastRow="0" w:firstColumn="0" w:lastColumn="0" w:oddVBand="0" w:evenVBand="0" w:oddHBand="0" w:evenHBand="0" w:firstRowFirstColumn="0" w:firstRowLastColumn="0" w:lastRowFirstColumn="0" w:lastRowLastColumn="0"/>
              <w:rPr>
                <w:sz w:val="16"/>
                <w:szCs w:val="16"/>
              </w:rPr>
            </w:pPr>
            <w:bookmarkStart w:id="12" w:name="_Hlk53390093"/>
            <w:r w:rsidRPr="00401EA7">
              <w:rPr>
                <w:sz w:val="16"/>
                <w:szCs w:val="16"/>
              </w:rPr>
              <w:t>Datu analīzes un risku pārvaldības spēju stiprināšana</w:t>
            </w:r>
            <w:bookmarkEnd w:id="12"/>
          </w:p>
        </w:tc>
        <w:tc>
          <w:tcPr>
            <w:tcW w:w="1379" w:type="pct"/>
          </w:tcPr>
          <w:p w14:paraId="67ED63C3" w14:textId="77777777" w:rsidR="00D56DA0" w:rsidRPr="00401EA7" w:rsidRDefault="00D56DA0" w:rsidP="00C927D3">
            <w:pPr>
              <w:pStyle w:val="ListParagraph"/>
              <w:numPr>
                <w:ilvl w:val="0"/>
                <w:numId w:val="49"/>
              </w:numPr>
              <w:spacing w:before="0" w:line="240" w:lineRule="auto"/>
              <w:contextualSpacing w:val="0"/>
              <w:jc w:val="left"/>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t>Risku pārvaldība un uz risku balstīta rīcība</w:t>
            </w:r>
          </w:p>
          <w:p w14:paraId="19190CC1" w14:textId="683F90AD" w:rsidR="00D56DA0" w:rsidRPr="00401EA7" w:rsidRDefault="00D56DA0" w:rsidP="00C927D3">
            <w:pPr>
              <w:pStyle w:val="ListParagraph"/>
              <w:numPr>
                <w:ilvl w:val="0"/>
                <w:numId w:val="49"/>
              </w:numPr>
              <w:spacing w:before="0" w:line="240" w:lineRule="auto"/>
              <w:contextualSpacing w:val="0"/>
              <w:jc w:val="left"/>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t>Labā prakse prognozēšanā un finanšu vadībā</w:t>
            </w:r>
            <w:r w:rsidR="003A6228">
              <w:rPr>
                <w:sz w:val="16"/>
                <w:szCs w:val="16"/>
              </w:rPr>
              <w:t>,</w:t>
            </w:r>
            <w:r w:rsidR="003A6228">
              <w:t xml:space="preserve"> </w:t>
            </w:r>
            <w:r w:rsidR="003A6228" w:rsidRPr="003A6228">
              <w:rPr>
                <w:sz w:val="16"/>
                <w:szCs w:val="16"/>
              </w:rPr>
              <w:t>t.sk. izmantojot modernās tehnoloģijas un publiski pieejamos informācijas resursus</w:t>
            </w:r>
          </w:p>
        </w:tc>
        <w:tc>
          <w:tcPr>
            <w:tcW w:w="834" w:type="pct"/>
          </w:tcPr>
          <w:p w14:paraId="710B0494" w14:textId="52B25ABD" w:rsidR="00D56DA0" w:rsidRPr="00401EA7" w:rsidRDefault="005A5A52" w:rsidP="00D56DA0">
            <w:pPr>
              <w:pStyle w:val="ListParagraph"/>
              <w:spacing w:before="0" w:line="240" w:lineRule="auto"/>
              <w:ind w:left="0"/>
              <w:contextualSpacing w:val="0"/>
              <w:jc w:val="left"/>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t>V</w:t>
            </w:r>
            <w:r w:rsidR="003A6228">
              <w:rPr>
                <w:sz w:val="16"/>
                <w:szCs w:val="16"/>
              </w:rPr>
              <w:t xml:space="preserve">K </w:t>
            </w:r>
            <w:r w:rsidR="3CD8CCD0" w:rsidRPr="00401EA7">
              <w:rPr>
                <w:sz w:val="16"/>
                <w:szCs w:val="16"/>
              </w:rPr>
              <w:t>(</w:t>
            </w:r>
            <w:r w:rsidR="003A6228">
              <w:rPr>
                <w:sz w:val="16"/>
                <w:szCs w:val="16"/>
              </w:rPr>
              <w:t>FM (RI)</w:t>
            </w:r>
            <w:r w:rsidRPr="00401EA7">
              <w:rPr>
                <w:sz w:val="16"/>
                <w:szCs w:val="16"/>
              </w:rPr>
              <w:t xml:space="preserve">, </w:t>
            </w:r>
            <w:r w:rsidR="00D56DA0" w:rsidRPr="00401EA7">
              <w:rPr>
                <w:sz w:val="16"/>
                <w:szCs w:val="16"/>
              </w:rPr>
              <w:t>CFLA</w:t>
            </w:r>
            <w:r w:rsidR="758C6A13" w:rsidRPr="00401EA7">
              <w:rPr>
                <w:sz w:val="16"/>
                <w:szCs w:val="16"/>
              </w:rPr>
              <w:t>)</w:t>
            </w:r>
          </w:p>
        </w:tc>
        <w:tc>
          <w:tcPr>
            <w:tcW w:w="976" w:type="pct"/>
          </w:tcPr>
          <w:p w14:paraId="4EBB9202" w14:textId="1F4FD7D5" w:rsidR="00D56DA0" w:rsidRPr="00401EA7" w:rsidRDefault="00D56DA0" w:rsidP="00C927D3">
            <w:pPr>
              <w:pStyle w:val="ListParagraph"/>
              <w:numPr>
                <w:ilvl w:val="0"/>
                <w:numId w:val="48"/>
              </w:numPr>
              <w:spacing w:before="0" w:line="240" w:lineRule="auto"/>
              <w:contextualSpacing w:val="0"/>
              <w:jc w:val="left"/>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t>Apmācīto skaits</w:t>
            </w:r>
          </w:p>
          <w:p w14:paraId="33D73E09" w14:textId="77777777" w:rsidR="00D56DA0" w:rsidRPr="00401EA7" w:rsidRDefault="00D56DA0" w:rsidP="003A6228">
            <w:pPr>
              <w:pStyle w:val="ListParagraph"/>
              <w:spacing w:before="0" w:line="240" w:lineRule="auto"/>
              <w:ind w:left="360"/>
              <w:contextualSpacing w:val="0"/>
              <w:jc w:val="left"/>
              <w:cnfStyle w:val="000000000000" w:firstRow="0" w:lastRow="0" w:firstColumn="0" w:lastColumn="0" w:oddVBand="0" w:evenVBand="0" w:oddHBand="0" w:evenHBand="0" w:firstRowFirstColumn="0" w:firstRowLastColumn="0" w:lastRowFirstColumn="0" w:lastRowLastColumn="0"/>
              <w:rPr>
                <w:sz w:val="16"/>
                <w:szCs w:val="16"/>
              </w:rPr>
            </w:pPr>
          </w:p>
        </w:tc>
        <w:tc>
          <w:tcPr>
            <w:tcW w:w="695" w:type="pct"/>
          </w:tcPr>
          <w:p w14:paraId="18C4BFCE" w14:textId="3C922BCA" w:rsidR="00D56DA0" w:rsidRPr="00401EA7" w:rsidRDefault="7E3D4FFE" w:rsidP="6E505827">
            <w:pPr>
              <w:pStyle w:val="ListParagraph"/>
              <w:spacing w:before="0" w:line="240" w:lineRule="auto"/>
              <w:ind w:left="0"/>
              <w:contextualSpacing w:val="0"/>
              <w:cnfStyle w:val="000000000000" w:firstRow="0" w:lastRow="0" w:firstColumn="0" w:lastColumn="0" w:oddVBand="0" w:evenVBand="0" w:oddHBand="0" w:evenHBand="0" w:firstRowFirstColumn="0" w:firstRowLastColumn="0" w:lastRowFirstColumn="0" w:lastRowLastColumn="0"/>
              <w:rPr>
                <w:sz w:val="16"/>
                <w:szCs w:val="16"/>
              </w:rPr>
            </w:pPr>
            <w:r w:rsidRPr="00401EA7">
              <w:rPr>
                <w:sz w:val="16"/>
                <w:szCs w:val="16"/>
              </w:rPr>
              <w:t>TP</w:t>
            </w:r>
          </w:p>
          <w:p w14:paraId="6373C0F9" w14:textId="0DD3EF1C" w:rsidR="00D56DA0" w:rsidRPr="00401EA7" w:rsidRDefault="00D56DA0" w:rsidP="00D56DA0">
            <w:pPr>
              <w:pStyle w:val="ListParagraph"/>
              <w:spacing w:before="0" w:line="240" w:lineRule="auto"/>
              <w:ind w:left="0"/>
              <w:contextualSpacing w:val="0"/>
              <w:cnfStyle w:val="000000000000" w:firstRow="0" w:lastRow="0" w:firstColumn="0" w:lastColumn="0" w:oddVBand="0" w:evenVBand="0" w:oddHBand="0" w:evenHBand="0" w:firstRowFirstColumn="0" w:firstRowLastColumn="0" w:lastRowFirstColumn="0" w:lastRowLastColumn="0"/>
              <w:rPr>
                <w:sz w:val="16"/>
                <w:szCs w:val="16"/>
              </w:rPr>
            </w:pPr>
          </w:p>
        </w:tc>
      </w:tr>
      <w:tr w:rsidR="0000468E" w:rsidRPr="00F31200" w14:paraId="4248F1C9" w14:textId="77777777" w:rsidTr="003A6228">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317" w:type="pct"/>
          </w:tcPr>
          <w:p w14:paraId="71A6520B" w14:textId="22A1763F" w:rsidR="00C6404E" w:rsidRPr="00574FCF" w:rsidRDefault="003A6228" w:rsidP="00D56DA0">
            <w:pPr>
              <w:spacing w:before="0" w:line="240" w:lineRule="auto"/>
              <w:rPr>
                <w:b w:val="0"/>
                <w:bCs w:val="0"/>
                <w:sz w:val="16"/>
                <w:szCs w:val="16"/>
              </w:rPr>
            </w:pPr>
            <w:r>
              <w:rPr>
                <w:b w:val="0"/>
                <w:bCs w:val="0"/>
                <w:sz w:val="16"/>
                <w:szCs w:val="16"/>
              </w:rPr>
              <w:t>11</w:t>
            </w:r>
            <w:r w:rsidR="00C6404E">
              <w:rPr>
                <w:b w:val="0"/>
                <w:bCs w:val="0"/>
                <w:sz w:val="16"/>
                <w:szCs w:val="16"/>
              </w:rPr>
              <w:t>.</w:t>
            </w:r>
            <w:r>
              <w:rPr>
                <w:b w:val="0"/>
                <w:bCs w:val="0"/>
                <w:sz w:val="16"/>
                <w:szCs w:val="16"/>
              </w:rPr>
              <w:t>2</w:t>
            </w:r>
            <w:r w:rsidR="00C6404E">
              <w:rPr>
                <w:b w:val="0"/>
                <w:bCs w:val="0"/>
                <w:sz w:val="16"/>
                <w:szCs w:val="16"/>
              </w:rPr>
              <w:t>.</w:t>
            </w:r>
          </w:p>
        </w:tc>
        <w:tc>
          <w:tcPr>
            <w:tcW w:w="799" w:type="pct"/>
          </w:tcPr>
          <w:p w14:paraId="14A65B39" w14:textId="6DB0F4FF" w:rsidR="00C6404E" w:rsidRPr="00401EA7" w:rsidRDefault="003A6228" w:rsidP="00D56DA0">
            <w:pPr>
              <w:spacing w:before="0" w:line="240" w:lineRule="auto"/>
              <w:jc w:val="left"/>
              <w:cnfStyle w:val="000000100000" w:firstRow="0" w:lastRow="0" w:firstColumn="0" w:lastColumn="0" w:oddVBand="0" w:evenVBand="0" w:oddHBand="1" w:evenHBand="0" w:firstRowFirstColumn="0" w:firstRowLastColumn="0" w:lastRowFirstColumn="0" w:lastRowLastColumn="0"/>
              <w:rPr>
                <w:sz w:val="16"/>
                <w:szCs w:val="16"/>
              </w:rPr>
            </w:pPr>
            <w:r w:rsidRPr="003A6228">
              <w:rPr>
                <w:sz w:val="16"/>
                <w:szCs w:val="16"/>
              </w:rPr>
              <w:t>Mācību un kapacitātes stiprināšanas pasākumu sistematizēšana un centralizēšana</w:t>
            </w:r>
          </w:p>
        </w:tc>
        <w:tc>
          <w:tcPr>
            <w:tcW w:w="1379" w:type="pct"/>
          </w:tcPr>
          <w:p w14:paraId="4D064A7C" w14:textId="6E0585AE" w:rsidR="00C6404E" w:rsidRPr="003A6228" w:rsidRDefault="003A6228" w:rsidP="003A6228">
            <w:pPr>
              <w:spacing w:before="0" w:line="240" w:lineRule="auto"/>
              <w:jc w:val="left"/>
              <w:cnfStyle w:val="000000100000" w:firstRow="0" w:lastRow="0" w:firstColumn="0" w:lastColumn="0" w:oddVBand="0" w:evenVBand="0" w:oddHBand="1" w:evenHBand="0" w:firstRowFirstColumn="0" w:firstRowLastColumn="0" w:lastRowFirstColumn="0" w:lastRowLastColumn="0"/>
              <w:rPr>
                <w:sz w:val="16"/>
                <w:szCs w:val="16"/>
              </w:rPr>
            </w:pPr>
            <w:r w:rsidRPr="003A6228">
              <w:rPr>
                <w:sz w:val="16"/>
                <w:szCs w:val="16"/>
              </w:rPr>
              <w:t>Publiskās pārvaldes mācību pārvaldības sistēmas attīstība</w:t>
            </w:r>
          </w:p>
        </w:tc>
        <w:tc>
          <w:tcPr>
            <w:tcW w:w="834" w:type="pct"/>
          </w:tcPr>
          <w:p w14:paraId="05645A68" w14:textId="390CC90D" w:rsidR="00C6404E" w:rsidRPr="00401EA7" w:rsidRDefault="00C6404E" w:rsidP="00D56DA0">
            <w:pPr>
              <w:pStyle w:val="ListParagraph"/>
              <w:spacing w:before="0" w:line="240" w:lineRule="auto"/>
              <w:ind w:left="0"/>
              <w:contextualSpacing w:val="0"/>
              <w:jc w:val="left"/>
              <w:cnfStyle w:val="000000100000" w:firstRow="0" w:lastRow="0" w:firstColumn="0" w:lastColumn="0" w:oddVBand="0" w:evenVBand="0" w:oddHBand="1" w:evenHBand="0" w:firstRowFirstColumn="0" w:firstRowLastColumn="0" w:lastRowFirstColumn="0" w:lastRowLastColumn="0"/>
              <w:rPr>
                <w:sz w:val="16"/>
                <w:szCs w:val="16"/>
              </w:rPr>
            </w:pPr>
            <w:r w:rsidRPr="00401EA7">
              <w:rPr>
                <w:sz w:val="16"/>
                <w:szCs w:val="16"/>
              </w:rPr>
              <w:t>VA</w:t>
            </w:r>
            <w:r w:rsidR="003A6228">
              <w:rPr>
                <w:sz w:val="16"/>
                <w:szCs w:val="16"/>
              </w:rPr>
              <w:t>S (VK, VARAM)</w:t>
            </w:r>
          </w:p>
        </w:tc>
        <w:tc>
          <w:tcPr>
            <w:tcW w:w="976" w:type="pct"/>
          </w:tcPr>
          <w:p w14:paraId="75ECF5B6" w14:textId="18D28344" w:rsidR="00C6404E" w:rsidRPr="00401EA7" w:rsidRDefault="003A6228" w:rsidP="00C927D3">
            <w:pPr>
              <w:pStyle w:val="ListParagraph"/>
              <w:numPr>
                <w:ilvl w:val="0"/>
                <w:numId w:val="48"/>
              </w:numPr>
              <w:spacing w:before="0" w:line="240" w:lineRule="auto"/>
              <w:contextualSpacing w:val="0"/>
              <w:jc w:val="lef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Attīstīta sistēma</w:t>
            </w:r>
          </w:p>
        </w:tc>
        <w:tc>
          <w:tcPr>
            <w:tcW w:w="695" w:type="pct"/>
          </w:tcPr>
          <w:p w14:paraId="1E9B2E39" w14:textId="49B2CC33" w:rsidR="008C75BA" w:rsidRPr="00401EA7" w:rsidRDefault="006B1FEA" w:rsidP="006B1FEA">
            <w:pPr>
              <w:pStyle w:val="ListParagraph"/>
              <w:spacing w:before="0" w:line="240" w:lineRule="auto"/>
              <w:ind w:left="0"/>
              <w:contextualSpacing w:val="0"/>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A</w:t>
            </w:r>
            <w:r w:rsidR="008C75BA">
              <w:rPr>
                <w:sz w:val="16"/>
                <w:szCs w:val="16"/>
              </w:rPr>
              <w:t>F</w:t>
            </w:r>
            <w:r w:rsidR="008C75BA">
              <w:rPr>
                <w:sz w:val="16"/>
                <w:szCs w:val="16"/>
              </w:rPr>
              <w:br/>
            </w:r>
          </w:p>
        </w:tc>
      </w:tr>
    </w:tbl>
    <w:p w14:paraId="29F3D412" w14:textId="1251FCF5" w:rsidR="005326AD" w:rsidRDefault="14B6B6D9" w:rsidP="5F27D86F">
      <w:pPr>
        <w:pStyle w:val="Heading1"/>
      </w:pPr>
      <w:bookmarkStart w:id="13" w:name="_Toc54277073"/>
      <w:r>
        <w:lastRenderedPageBreak/>
        <w:t>Ceļa kartes ī</w:t>
      </w:r>
      <w:r w:rsidR="20D4E930">
        <w:t>stenošana</w:t>
      </w:r>
      <w:r w:rsidR="71A3D810">
        <w:t>,</w:t>
      </w:r>
      <w:r w:rsidR="009142CC">
        <w:t xml:space="preserve"> </w:t>
      </w:r>
      <w:r w:rsidR="20D4E930">
        <w:t>pārvaldība</w:t>
      </w:r>
      <w:r w:rsidR="08293D0D">
        <w:t xml:space="preserve"> un </w:t>
      </w:r>
      <w:r w:rsidR="03397C29">
        <w:t>novērtējums</w:t>
      </w:r>
      <w:bookmarkEnd w:id="13"/>
    </w:p>
    <w:p w14:paraId="36AD4F6C" w14:textId="677715E5" w:rsidR="005326AD" w:rsidRPr="00142303" w:rsidRDefault="7E5BA233" w:rsidP="009142CC">
      <w:pPr>
        <w:pStyle w:val="Heading2"/>
        <w:rPr>
          <w:rFonts w:eastAsia="Verdana"/>
          <w:b w:val="0"/>
          <w:bCs/>
          <w:sz w:val="22"/>
          <w:szCs w:val="22"/>
        </w:rPr>
      </w:pPr>
      <w:r w:rsidRPr="00142303">
        <w:rPr>
          <w:rFonts w:eastAsia="Verdana"/>
          <w:b w:val="0"/>
          <w:bCs/>
          <w:sz w:val="22"/>
          <w:szCs w:val="22"/>
        </w:rPr>
        <w:t>Ceļa kartes pārvaldības modelis piedāvā jaunu pieeju, kas paredz sistēmisku, saskaņotu un vienotu  mācīšanās un attīstības programmu un pasākumu plānošanu un īstenošanu, k</w:t>
      </w:r>
      <w:r w:rsidR="179BDB71" w:rsidRPr="00142303">
        <w:rPr>
          <w:rFonts w:eastAsia="Verdana"/>
          <w:b w:val="0"/>
          <w:bCs/>
          <w:sz w:val="22"/>
          <w:szCs w:val="22"/>
        </w:rPr>
        <w:t>as</w:t>
      </w:r>
      <w:r w:rsidRPr="00142303">
        <w:rPr>
          <w:rFonts w:eastAsia="Verdana"/>
          <w:b w:val="0"/>
          <w:bCs/>
          <w:sz w:val="22"/>
          <w:szCs w:val="22"/>
        </w:rPr>
        <w:t xml:space="preserve"> ir priekšnoteikums veiksmīgai ceļa kart</w:t>
      </w:r>
      <w:r w:rsidR="4F9AAEF7" w:rsidRPr="00142303">
        <w:rPr>
          <w:rFonts w:eastAsia="Verdana"/>
          <w:b w:val="0"/>
          <w:bCs/>
          <w:sz w:val="22"/>
          <w:szCs w:val="22"/>
        </w:rPr>
        <w:t>es</w:t>
      </w:r>
      <w:r w:rsidRPr="00142303">
        <w:rPr>
          <w:rFonts w:eastAsia="Verdana"/>
          <w:b w:val="0"/>
          <w:bCs/>
          <w:sz w:val="22"/>
          <w:szCs w:val="22"/>
        </w:rPr>
        <w:t xml:space="preserve"> realizācijai. </w:t>
      </w:r>
    </w:p>
    <w:p w14:paraId="36E37F96" w14:textId="0625567B" w:rsidR="005326AD" w:rsidRDefault="7E5BA233" w:rsidP="009142CC">
      <w:pPr>
        <w:pStyle w:val="Heading2"/>
        <w:rPr>
          <w:rFonts w:eastAsia="Verdana"/>
          <w:highlight w:val="green"/>
        </w:rPr>
      </w:pPr>
      <w:r w:rsidRPr="00142303">
        <w:rPr>
          <w:rFonts w:eastAsia="Verdana"/>
          <w:b w:val="0"/>
          <w:bCs/>
          <w:sz w:val="22"/>
          <w:szCs w:val="22"/>
        </w:rPr>
        <w:t xml:space="preserve">VK </w:t>
      </w:r>
      <w:r w:rsidR="18B98FD5" w:rsidRPr="00142303">
        <w:rPr>
          <w:rFonts w:eastAsia="Verdana"/>
          <w:b w:val="0"/>
          <w:bCs/>
          <w:sz w:val="22"/>
          <w:szCs w:val="22"/>
        </w:rPr>
        <w:t>sadarbībā ar st</w:t>
      </w:r>
      <w:r w:rsidR="3408EB1C" w:rsidRPr="00142303">
        <w:rPr>
          <w:rFonts w:eastAsia="Verdana"/>
          <w:b w:val="0"/>
          <w:bCs/>
          <w:sz w:val="22"/>
          <w:szCs w:val="22"/>
        </w:rPr>
        <w:t>r</w:t>
      </w:r>
      <w:r w:rsidR="18B98FD5" w:rsidRPr="00142303">
        <w:rPr>
          <w:rFonts w:eastAsia="Verdana"/>
          <w:b w:val="0"/>
          <w:bCs/>
          <w:sz w:val="22"/>
          <w:szCs w:val="22"/>
        </w:rPr>
        <w:t xml:space="preserve">atēģiskajiem partneriem </w:t>
      </w:r>
      <w:r w:rsidRPr="00142303">
        <w:rPr>
          <w:rFonts w:eastAsia="Verdana"/>
          <w:b w:val="0"/>
          <w:bCs/>
          <w:sz w:val="22"/>
          <w:szCs w:val="22"/>
        </w:rPr>
        <w:t xml:space="preserve">veido vienotu pilnveidojamo prasmju un kompetenču politiku </w:t>
      </w:r>
      <w:r w:rsidR="2903B726" w:rsidRPr="00142303">
        <w:rPr>
          <w:rFonts w:eastAsia="Verdana"/>
          <w:b w:val="0"/>
          <w:bCs/>
          <w:sz w:val="22"/>
          <w:szCs w:val="22"/>
        </w:rPr>
        <w:t>ceļa kartes ietvaros</w:t>
      </w:r>
      <w:r w:rsidRPr="00142303">
        <w:rPr>
          <w:rFonts w:eastAsia="Verdana"/>
          <w:b w:val="0"/>
          <w:bCs/>
          <w:sz w:val="22"/>
          <w:szCs w:val="22"/>
        </w:rPr>
        <w:t>, nodrošinot</w:t>
      </w:r>
      <w:r w:rsidR="094B96E8" w:rsidRPr="00142303">
        <w:rPr>
          <w:rFonts w:eastAsia="Verdana"/>
          <w:b w:val="0"/>
          <w:bCs/>
          <w:sz w:val="22"/>
          <w:szCs w:val="22"/>
        </w:rPr>
        <w:t xml:space="preserve"> tās</w:t>
      </w:r>
      <w:r w:rsidRPr="00142303">
        <w:rPr>
          <w:rFonts w:eastAsia="Verdana"/>
          <w:b w:val="0"/>
          <w:bCs/>
          <w:sz w:val="22"/>
          <w:szCs w:val="22"/>
        </w:rPr>
        <w:t xml:space="preserve"> stratēģisko virzienu plānošanu un veic</w:t>
      </w:r>
      <w:r w:rsidR="689E0980" w:rsidRPr="00142303">
        <w:rPr>
          <w:rFonts w:eastAsia="Verdana"/>
          <w:b w:val="0"/>
          <w:bCs/>
          <w:sz w:val="22"/>
          <w:szCs w:val="22"/>
        </w:rPr>
        <w:t xml:space="preserve">ot </w:t>
      </w:r>
      <w:r w:rsidR="6AEA0A3E" w:rsidRPr="00142303">
        <w:rPr>
          <w:rFonts w:eastAsia="Verdana"/>
          <w:b w:val="0"/>
          <w:bCs/>
          <w:sz w:val="22"/>
          <w:szCs w:val="22"/>
        </w:rPr>
        <w:t>ceļa kartes</w:t>
      </w:r>
      <w:r w:rsidRPr="00142303">
        <w:rPr>
          <w:rFonts w:eastAsia="Verdana"/>
          <w:b w:val="0"/>
          <w:bCs/>
          <w:sz w:val="22"/>
          <w:szCs w:val="22"/>
        </w:rPr>
        <w:t xml:space="preserve"> īstenošan</w:t>
      </w:r>
      <w:r w:rsidR="00824943">
        <w:rPr>
          <w:rFonts w:eastAsia="Verdana"/>
          <w:b w:val="0"/>
          <w:bCs/>
          <w:sz w:val="22"/>
          <w:szCs w:val="22"/>
        </w:rPr>
        <w:t>as koordinēšanu un uzraudzību</w:t>
      </w:r>
      <w:r w:rsidRPr="00142303">
        <w:rPr>
          <w:rFonts w:eastAsia="Verdana"/>
          <w:b w:val="0"/>
          <w:bCs/>
          <w:sz w:val="22"/>
          <w:szCs w:val="22"/>
        </w:rPr>
        <w:t>. VK</w:t>
      </w:r>
      <w:r w:rsidR="79B65D7B" w:rsidRPr="00142303">
        <w:rPr>
          <w:rFonts w:eastAsia="Verdana"/>
          <w:b w:val="0"/>
          <w:bCs/>
          <w:sz w:val="22"/>
          <w:szCs w:val="22"/>
        </w:rPr>
        <w:t xml:space="preserve"> savas kompetences ietvaros</w:t>
      </w:r>
      <w:r w:rsidRPr="00142303">
        <w:rPr>
          <w:rFonts w:eastAsia="Verdana"/>
          <w:b w:val="0"/>
          <w:bCs/>
          <w:sz w:val="22"/>
          <w:szCs w:val="22"/>
        </w:rPr>
        <w:t xml:space="preserve"> līdzdarbojas</w:t>
      </w:r>
      <w:r w:rsidR="354F2429" w:rsidRPr="00142303">
        <w:rPr>
          <w:rFonts w:eastAsia="Verdana"/>
          <w:b w:val="0"/>
          <w:bCs/>
          <w:sz w:val="22"/>
          <w:szCs w:val="22"/>
        </w:rPr>
        <w:t xml:space="preserve"> ceļa kartes ietvaros paredzēto</w:t>
      </w:r>
      <w:r w:rsidRPr="00142303">
        <w:rPr>
          <w:rFonts w:eastAsia="Verdana"/>
          <w:b w:val="0"/>
          <w:bCs/>
          <w:sz w:val="22"/>
          <w:szCs w:val="22"/>
        </w:rPr>
        <w:t xml:space="preserve"> mācīšanās un attīstības programmu satura veidošanā, kompetenču ietvaru veidošanā</w:t>
      </w:r>
      <w:r w:rsidR="00607C16">
        <w:rPr>
          <w:rFonts w:eastAsia="Verdana"/>
          <w:b w:val="0"/>
          <w:bCs/>
          <w:sz w:val="22"/>
          <w:szCs w:val="22"/>
        </w:rPr>
        <w:t>, mācību un profesionālās pilnveides pasākumu īstenošanā atsevišķām mērķa grupām</w:t>
      </w:r>
      <w:r w:rsidRPr="00142303">
        <w:rPr>
          <w:rFonts w:eastAsia="Verdana"/>
          <w:b w:val="0"/>
          <w:bCs/>
          <w:sz w:val="22"/>
          <w:szCs w:val="22"/>
        </w:rPr>
        <w:t xml:space="preserve"> un cit</w:t>
      </w:r>
      <w:r w:rsidR="00607C16">
        <w:rPr>
          <w:rFonts w:eastAsia="Verdana"/>
          <w:b w:val="0"/>
          <w:bCs/>
          <w:sz w:val="22"/>
          <w:szCs w:val="22"/>
        </w:rPr>
        <w:t>ā</w:t>
      </w:r>
      <w:r w:rsidR="17B1B672" w:rsidRPr="00142303">
        <w:rPr>
          <w:rFonts w:eastAsia="Verdana"/>
          <w:b w:val="0"/>
          <w:bCs/>
          <w:sz w:val="22"/>
          <w:szCs w:val="22"/>
        </w:rPr>
        <w:t>s</w:t>
      </w:r>
      <w:r w:rsidRPr="00142303">
        <w:rPr>
          <w:rFonts w:eastAsia="Verdana"/>
          <w:b w:val="0"/>
          <w:bCs/>
          <w:sz w:val="22"/>
          <w:szCs w:val="22"/>
        </w:rPr>
        <w:t xml:space="preserve"> ar cilvēkresursu politiku saistīt</w:t>
      </w:r>
      <w:r w:rsidR="00607C16">
        <w:rPr>
          <w:rFonts w:eastAsia="Verdana"/>
          <w:b w:val="0"/>
          <w:bCs/>
          <w:sz w:val="22"/>
          <w:szCs w:val="22"/>
        </w:rPr>
        <w:t>ās</w:t>
      </w:r>
      <w:r w:rsidRPr="00142303">
        <w:rPr>
          <w:rFonts w:eastAsia="Verdana"/>
          <w:b w:val="0"/>
          <w:bCs/>
          <w:sz w:val="22"/>
          <w:szCs w:val="22"/>
        </w:rPr>
        <w:t xml:space="preserve"> </w:t>
      </w:r>
      <w:r w:rsidR="00607C16">
        <w:rPr>
          <w:rFonts w:eastAsia="Verdana"/>
          <w:b w:val="0"/>
          <w:bCs/>
          <w:sz w:val="22"/>
          <w:szCs w:val="22"/>
        </w:rPr>
        <w:t>jomās</w:t>
      </w:r>
      <w:r w:rsidRPr="00142303">
        <w:rPr>
          <w:rFonts w:eastAsia="Verdana"/>
          <w:b w:val="0"/>
          <w:bCs/>
          <w:sz w:val="22"/>
          <w:szCs w:val="22"/>
        </w:rPr>
        <w:t>.</w:t>
      </w:r>
    </w:p>
    <w:p w14:paraId="3ED1C311" w14:textId="689E9615" w:rsidR="7E5BA233" w:rsidRDefault="7E5BA233" w:rsidP="79A6FADA">
      <w:pPr>
        <w:rPr>
          <w:rFonts w:eastAsia="Verdana" w:cs="Verdana"/>
          <w:color w:val="262626" w:themeColor="text1" w:themeTint="D9"/>
        </w:rPr>
      </w:pPr>
      <w:r w:rsidRPr="79A6FADA">
        <w:rPr>
          <w:rFonts w:eastAsia="Verdana" w:cs="Verdana"/>
          <w:color w:val="262626" w:themeColor="text1" w:themeTint="D9"/>
        </w:rPr>
        <w:t xml:space="preserve">VAS darbojas kā </w:t>
      </w:r>
      <w:r w:rsidR="001E7D5B" w:rsidRPr="001E7D5B">
        <w:rPr>
          <w:rFonts w:eastAsia="Verdana" w:cs="Verdana"/>
          <w:color w:val="262626" w:themeColor="text1" w:themeTint="D9"/>
        </w:rPr>
        <w:t>p</w:t>
      </w:r>
      <w:r w:rsidRPr="001E7D5B">
        <w:rPr>
          <w:rFonts w:eastAsia="Verdana" w:cs="Verdana"/>
          <w:color w:val="262626" w:themeColor="text1" w:themeTint="D9"/>
        </w:rPr>
        <w:t xml:space="preserve">ubliskās pārvaldes attīstības un zināšanu </w:t>
      </w:r>
      <w:proofErr w:type="spellStart"/>
      <w:r w:rsidRPr="001E7D5B">
        <w:rPr>
          <w:rFonts w:eastAsia="Verdana" w:cs="Verdana"/>
          <w:color w:val="262626" w:themeColor="text1" w:themeTint="D9"/>
        </w:rPr>
        <w:t>pārneses</w:t>
      </w:r>
      <w:proofErr w:type="spellEnd"/>
      <w:r w:rsidRPr="001E7D5B">
        <w:rPr>
          <w:rFonts w:eastAsia="Verdana" w:cs="Verdana"/>
          <w:color w:val="262626" w:themeColor="text1" w:themeTint="D9"/>
        </w:rPr>
        <w:t xml:space="preserve"> centrs,</w:t>
      </w:r>
      <w:r w:rsidRPr="79A6FADA">
        <w:rPr>
          <w:rFonts w:eastAsia="Verdana" w:cs="Verdana"/>
          <w:color w:val="262626" w:themeColor="text1" w:themeTint="D9"/>
        </w:rPr>
        <w:t xml:space="preserve"> nodrošinot</w:t>
      </w:r>
      <w:r w:rsidR="3E7E941A" w:rsidRPr="79A6FADA">
        <w:rPr>
          <w:rFonts w:eastAsia="Verdana" w:cs="Verdana"/>
          <w:color w:val="262626" w:themeColor="text1" w:themeTint="D9"/>
        </w:rPr>
        <w:t xml:space="preserve"> </w:t>
      </w:r>
      <w:r w:rsidR="2DA98516" w:rsidRPr="79A6FADA">
        <w:rPr>
          <w:rFonts w:eastAsia="Verdana" w:cs="Verdana"/>
          <w:color w:val="262626" w:themeColor="text1" w:themeTint="D9"/>
        </w:rPr>
        <w:t>ceļa kartē</w:t>
      </w:r>
      <w:r w:rsidRPr="79A6FADA">
        <w:rPr>
          <w:rFonts w:eastAsia="Verdana" w:cs="Verdana"/>
          <w:color w:val="262626" w:themeColor="text1" w:themeTint="D9"/>
        </w:rPr>
        <w:t xml:space="preserve"> un citos plānošanas dokumentos </w:t>
      </w:r>
      <w:r w:rsidR="4D7CC14B" w:rsidRPr="79A6FADA">
        <w:rPr>
          <w:rFonts w:eastAsia="Verdana" w:cs="Verdana"/>
          <w:color w:val="262626" w:themeColor="text1" w:themeTint="D9"/>
        </w:rPr>
        <w:t>noteiktos</w:t>
      </w:r>
      <w:r w:rsidRPr="79A6FADA">
        <w:rPr>
          <w:rFonts w:eastAsia="Verdana" w:cs="Verdana"/>
          <w:color w:val="262626" w:themeColor="text1" w:themeTint="D9"/>
        </w:rPr>
        <w:t xml:space="preserve"> mācīšanās un attīstības pasākumus</w:t>
      </w:r>
      <w:r w:rsidR="00607C16">
        <w:rPr>
          <w:rFonts w:eastAsia="Verdana" w:cs="Verdana"/>
          <w:color w:val="262626" w:themeColor="text1" w:themeTint="D9"/>
        </w:rPr>
        <w:t xml:space="preserve"> lielākajām mērķa grupām</w:t>
      </w:r>
      <w:r w:rsidRPr="79A6FADA">
        <w:rPr>
          <w:rFonts w:eastAsia="Verdana" w:cs="Verdana"/>
          <w:color w:val="262626" w:themeColor="text1" w:themeTint="D9"/>
        </w:rPr>
        <w:t>,  īstenojot</w:t>
      </w:r>
      <w:r w:rsidR="33715D46" w:rsidRPr="79A6FADA">
        <w:rPr>
          <w:rFonts w:eastAsia="Verdana" w:cs="Verdana"/>
          <w:color w:val="262626" w:themeColor="text1" w:themeTint="D9"/>
        </w:rPr>
        <w:t xml:space="preserve"> pasākumus centralizēti.</w:t>
      </w:r>
      <w:r w:rsidRPr="79A6FADA">
        <w:rPr>
          <w:rFonts w:eastAsia="Verdana" w:cs="Verdana"/>
          <w:color w:val="262626" w:themeColor="text1" w:themeTint="D9"/>
        </w:rPr>
        <w:t xml:space="preserve"> </w:t>
      </w:r>
      <w:r w:rsidRPr="002D6CCE">
        <w:rPr>
          <w:rFonts w:eastAsia="Verdana" w:cs="Verdana"/>
          <w:color w:val="262626" w:themeColor="text1" w:themeTint="D9"/>
        </w:rPr>
        <w:t xml:space="preserve">VAS loma ir nodrošināt saturisko un administratīvo </w:t>
      </w:r>
      <w:r w:rsidR="00824943">
        <w:rPr>
          <w:rFonts w:eastAsia="Verdana" w:cs="Verdana"/>
          <w:color w:val="262626" w:themeColor="text1" w:themeTint="D9"/>
        </w:rPr>
        <w:t>ieviesēju to</w:t>
      </w:r>
      <w:r w:rsidR="7F341B30" w:rsidRPr="002D6CCE">
        <w:rPr>
          <w:rFonts w:eastAsia="Verdana" w:cs="Verdana"/>
          <w:color w:val="262626" w:themeColor="text1" w:themeTint="D9"/>
        </w:rPr>
        <w:t xml:space="preserve"> </w:t>
      </w:r>
      <w:r w:rsidR="1C025850" w:rsidRPr="002D6CCE">
        <w:rPr>
          <w:rFonts w:eastAsia="Verdana" w:cs="Verdana"/>
          <w:color w:val="262626" w:themeColor="text1" w:themeTint="D9"/>
        </w:rPr>
        <w:t>ceļa kartē i</w:t>
      </w:r>
      <w:r w:rsidRPr="002D6CCE">
        <w:rPr>
          <w:rFonts w:eastAsia="Verdana" w:cs="Verdana"/>
          <w:color w:val="262626" w:themeColor="text1" w:themeTint="D9"/>
        </w:rPr>
        <w:t>etverto prioritāro mācīšanās un attīstības pasākumu plānošanai un īstenošanai,</w:t>
      </w:r>
      <w:r w:rsidR="00824943">
        <w:rPr>
          <w:rFonts w:eastAsia="Verdana" w:cs="Verdana"/>
          <w:color w:val="262626" w:themeColor="text1" w:themeTint="D9"/>
        </w:rPr>
        <w:t xml:space="preserve"> kas ir VAS kompetencē,</w:t>
      </w:r>
      <w:r w:rsidRPr="002D6CCE">
        <w:rPr>
          <w:rFonts w:eastAsia="Verdana" w:cs="Verdana"/>
          <w:color w:val="262626" w:themeColor="text1" w:themeTint="D9"/>
        </w:rPr>
        <w:t xml:space="preserve"> kā arī nodrošināt platformu efektīvai zināšanu </w:t>
      </w:r>
      <w:proofErr w:type="spellStart"/>
      <w:r w:rsidRPr="002D6CCE">
        <w:rPr>
          <w:rFonts w:eastAsia="Verdana" w:cs="Verdana"/>
          <w:color w:val="262626" w:themeColor="text1" w:themeTint="D9"/>
        </w:rPr>
        <w:t>pārnesei</w:t>
      </w:r>
      <w:proofErr w:type="spellEnd"/>
      <w:r w:rsidRPr="002D6CCE">
        <w:rPr>
          <w:rFonts w:eastAsia="Verdana" w:cs="Verdana"/>
          <w:color w:val="262626" w:themeColor="text1" w:themeTint="D9"/>
        </w:rPr>
        <w:t xml:space="preserve"> gan publiskajā pārvaldē, gan sadarbībā ar nevalstisko sektoru, uzņēmējiem un plašāku sabiedrību.</w:t>
      </w:r>
    </w:p>
    <w:p w14:paraId="3D8C9D90" w14:textId="14D8782E" w:rsidR="2D6BA410" w:rsidRDefault="2D6BA410" w:rsidP="79A6FADA">
      <w:pPr>
        <w:rPr>
          <w:rFonts w:eastAsia="Verdana" w:cs="Verdana"/>
          <w:color w:val="262626" w:themeColor="text1" w:themeTint="D9"/>
        </w:rPr>
      </w:pPr>
      <w:r w:rsidRPr="79A6FADA">
        <w:rPr>
          <w:rFonts w:eastAsia="Verdana" w:cs="Verdana"/>
          <w:color w:val="262626" w:themeColor="text1" w:themeTint="D9"/>
        </w:rPr>
        <w:t xml:space="preserve">Tāpat, lai īstenotu </w:t>
      </w:r>
      <w:r w:rsidR="00953888" w:rsidRPr="00953888">
        <w:rPr>
          <w:rFonts w:eastAsia="Verdana" w:cs="Verdana"/>
          <w:color w:val="262626" w:themeColor="text1" w:themeTint="D9"/>
        </w:rPr>
        <w:t>Publiskajā pārvaldē nodarbināto mācīšanās un attīstības plānu 2021.-2027. g</w:t>
      </w:r>
      <w:r w:rsidR="00953888">
        <w:rPr>
          <w:rFonts w:eastAsia="Verdana" w:cs="Verdana"/>
          <w:color w:val="262626" w:themeColor="text1" w:themeTint="D9"/>
        </w:rPr>
        <w:t>adam</w:t>
      </w:r>
      <w:r w:rsidRPr="79A6FADA">
        <w:rPr>
          <w:rFonts w:eastAsia="Verdana" w:cs="Verdana"/>
          <w:color w:val="262626" w:themeColor="text1" w:themeTint="D9"/>
        </w:rPr>
        <w:t xml:space="preserve"> un tā noteiktās prioritātes, </w:t>
      </w:r>
      <w:r w:rsidR="00953888">
        <w:rPr>
          <w:rFonts w:eastAsia="Verdana" w:cs="Verdana"/>
          <w:color w:val="262626" w:themeColor="text1" w:themeTint="D9"/>
        </w:rPr>
        <w:t>ir</w:t>
      </w:r>
      <w:r w:rsidRPr="79A6FADA">
        <w:rPr>
          <w:rFonts w:eastAsia="Verdana" w:cs="Verdana"/>
          <w:color w:val="262626" w:themeColor="text1" w:themeTint="D9"/>
        </w:rPr>
        <w:t xml:space="preserve"> izveidotas satura uzraudzības padomes, kas noteiks mācību programmu tematisko ietvaru un rezultātu, kā arī uzraudzīs to izpildi.</w:t>
      </w:r>
    </w:p>
    <w:p w14:paraId="05C95744" w14:textId="2CEE297E" w:rsidR="6EC6BEDE" w:rsidRDefault="6EC6BEDE" w:rsidP="79A6FADA">
      <w:pPr>
        <w:rPr>
          <w:rFonts w:eastAsia="Verdana" w:cs="Verdana"/>
          <w:color w:val="262626" w:themeColor="text1" w:themeTint="D9"/>
        </w:rPr>
      </w:pPr>
      <w:r>
        <w:t>Ceļa kartes īstenošanas procesa svarīgākie pieturas punkti ir šādi:</w:t>
      </w:r>
    </w:p>
    <w:p w14:paraId="3D397506" w14:textId="6E775D66" w:rsidR="6EC6BEDE" w:rsidRDefault="007958F9" w:rsidP="00C927D3">
      <w:pPr>
        <w:pStyle w:val="ListParagraph"/>
        <w:numPr>
          <w:ilvl w:val="0"/>
          <w:numId w:val="15"/>
        </w:numPr>
      </w:pPr>
      <w:r>
        <w:t>i</w:t>
      </w:r>
      <w:r w:rsidR="6EC6BEDE">
        <w:t>zveidots skaidri saprotams un efektīvs Administratīvās kapacitātes ceļa kartes izveides, pārskatīšanas un ieviešanas mehānisms/plāns ar skaidrām lomām, atbildībām, tiesībām, kas nostiprinātas starpresoru vienošanās utt.</w:t>
      </w:r>
      <w:r>
        <w:t>;</w:t>
      </w:r>
      <w:r w:rsidR="6EC6BEDE">
        <w:t xml:space="preserve"> </w:t>
      </w:r>
    </w:p>
    <w:p w14:paraId="5B1BA4DE" w14:textId="64410EFB" w:rsidR="6EC6BEDE" w:rsidRDefault="6EC6BEDE" w:rsidP="00C927D3">
      <w:pPr>
        <w:pStyle w:val="ListParagraph"/>
        <w:numPr>
          <w:ilvl w:val="0"/>
          <w:numId w:val="15"/>
        </w:numPr>
      </w:pPr>
      <w:r>
        <w:t xml:space="preserve">Administratīvās kapacitātes ceļa karte ir </w:t>
      </w:r>
      <w:r w:rsidR="00953888" w:rsidRPr="00953888">
        <w:t>Publiskajā pārvaldē nodarbināto mācīšanās un attīstības plān</w:t>
      </w:r>
      <w:r w:rsidR="00953888">
        <w:t>a</w:t>
      </w:r>
      <w:r w:rsidR="00953888" w:rsidRPr="00953888">
        <w:t xml:space="preserve"> 2021.-2027. g</w:t>
      </w:r>
      <w:r w:rsidR="00953888">
        <w:t>adam</w:t>
      </w:r>
      <w:r>
        <w:t xml:space="preserve"> neatņemama sastāvdaļa un veido pamatu </w:t>
      </w:r>
      <w:r w:rsidR="00953888">
        <w:t>kohēzijas politikas ieviešanā tieši un netieši iesaistīto</w:t>
      </w:r>
      <w:r>
        <w:t xml:space="preserve"> cilvēkresursu politikai</w:t>
      </w:r>
      <w:r w:rsidR="007958F9">
        <w:t>;</w:t>
      </w:r>
    </w:p>
    <w:p w14:paraId="692F2FC8" w14:textId="0A36A4B9" w:rsidR="00887CE9" w:rsidRDefault="007958F9" w:rsidP="00887CE9">
      <w:pPr>
        <w:pStyle w:val="ListParagraph"/>
        <w:numPr>
          <w:ilvl w:val="0"/>
          <w:numId w:val="15"/>
        </w:numPr>
      </w:pPr>
      <w:r>
        <w:t>t</w:t>
      </w:r>
      <w:r w:rsidR="6EC6BEDE">
        <w:t xml:space="preserve">iek izveidota </w:t>
      </w:r>
      <w:r w:rsidR="00887CE9">
        <w:t xml:space="preserve">starpresoru </w:t>
      </w:r>
      <w:r w:rsidR="6EC6BEDE">
        <w:t>komanda, kas praktiski īsteno</w:t>
      </w:r>
      <w:r w:rsidR="00887CE9">
        <w:t xml:space="preserve"> un uzrauga</w:t>
      </w:r>
      <w:r w:rsidR="6EC6BEDE">
        <w:t xml:space="preserve"> Administratīvās kapacitātes ceļa kartes aktivitātes</w:t>
      </w:r>
      <w:r w:rsidR="00887CE9">
        <w:t xml:space="preserve"> un to ieviešanas progresu</w:t>
      </w:r>
      <w:r w:rsidR="001E7D5B">
        <w:t xml:space="preserve"> un kuras sastāvā ir visi stratēģiskie ceļa kartes partneri – FM, CFLA, VAS, IUB, VARAM, TM, I</w:t>
      </w:r>
      <w:r>
        <w:t>e</w:t>
      </w:r>
      <w:r w:rsidR="001E7D5B">
        <w:t>M, VP u.c. piesaistītās iestādes pēc nepieciešamības</w:t>
      </w:r>
      <w:r>
        <w:t>;</w:t>
      </w:r>
      <w:r w:rsidR="00887CE9">
        <w:t xml:space="preserve"> </w:t>
      </w:r>
    </w:p>
    <w:p w14:paraId="7C388460" w14:textId="2FA858F5" w:rsidR="6EC6BEDE" w:rsidRDefault="00887CE9" w:rsidP="00887CE9">
      <w:pPr>
        <w:pStyle w:val="ListParagraph"/>
        <w:numPr>
          <w:ilvl w:val="0"/>
          <w:numId w:val="15"/>
        </w:numPr>
      </w:pPr>
      <w:r>
        <w:t xml:space="preserve">VAS mācību pārvaldības sistēma kalpo kā </w:t>
      </w:r>
      <w:r w:rsidR="6EC6BEDE">
        <w:t xml:space="preserve">kopīga mācību un zināšanu </w:t>
      </w:r>
      <w:proofErr w:type="spellStart"/>
      <w:r w:rsidR="6EC6BEDE">
        <w:t>pārneses</w:t>
      </w:r>
      <w:proofErr w:type="spellEnd"/>
      <w:r w:rsidR="6EC6BEDE">
        <w:t xml:space="preserve"> platforma</w:t>
      </w:r>
      <w:r w:rsidR="007958F9">
        <w:t>;</w:t>
      </w:r>
    </w:p>
    <w:p w14:paraId="4DDADD02" w14:textId="686970DD" w:rsidR="6EC6BEDE" w:rsidRDefault="6EC6BEDE" w:rsidP="00C927D3">
      <w:pPr>
        <w:pStyle w:val="ListParagraph"/>
        <w:numPr>
          <w:ilvl w:val="0"/>
          <w:numId w:val="15"/>
        </w:numPr>
      </w:pPr>
      <w:r>
        <w:lastRenderedPageBreak/>
        <w:t xml:space="preserve">Administratīvās kapacitātes ceļa kartes īstenošanā, aktualizēšanā un uzraudzībā tiks izmantoti tie paši principi, kas tiek piemēroti </w:t>
      </w:r>
      <w:r w:rsidR="00887CE9" w:rsidRPr="00887CE9">
        <w:t>Publiskajā pārvaldē nodarbināto mācīšanās un attīstības plān</w:t>
      </w:r>
      <w:r w:rsidR="00887CE9">
        <w:t>ā</w:t>
      </w:r>
      <w:r w:rsidR="00887CE9" w:rsidRPr="00887CE9">
        <w:t xml:space="preserve"> 2021.-2027. g</w:t>
      </w:r>
      <w:r w:rsidR="00887CE9">
        <w:t>adam</w:t>
      </w:r>
      <w:r>
        <w:t xml:space="preserve">. Ceļa karte </w:t>
      </w:r>
      <w:r w:rsidR="001E7D5B">
        <w:t xml:space="preserve">ir “dzīvs” un atvērts plānošanas dokuments, pēc nepieciešamības tā </w:t>
      </w:r>
      <w:r>
        <w:t>tiks papildināta ar aktuālajām tēmām un mācībām, balstoties uz iesaistīto pušu pieteiktajām vajadzībām, kā arī ņemot vērā jaunākās tendences un aktualitātes attīstības un mācīšanās jomā.</w:t>
      </w:r>
      <w:r w:rsidR="001E7D5B">
        <w:t xml:space="preserve"> Tāpat arī nav izslēgts, ja kāds no sākotnēji plānotajiem pasākumiem izrādās neaktuāls vai tā īstenošanai trūkst resurs</w:t>
      </w:r>
      <w:r w:rsidR="00E03850">
        <w:t>i</w:t>
      </w:r>
      <w:r w:rsidR="001E7D5B">
        <w:t xml:space="preserve"> vai kapacitāt</w:t>
      </w:r>
      <w:r w:rsidR="00E03850">
        <w:t>e, tad tas var tikt izslēgts no ceļa kartes vai apvienots ar citu pasākumu.</w:t>
      </w:r>
      <w:r w:rsidR="001E7D5B">
        <w:t xml:space="preserve"> </w:t>
      </w:r>
      <w:r w:rsidRPr="79A6FADA">
        <w:rPr>
          <w:rFonts w:eastAsia="Verdana" w:cs="Verdana"/>
          <w:color w:val="262626" w:themeColor="text1" w:themeTint="D9"/>
        </w:rPr>
        <w:t xml:space="preserve"> </w:t>
      </w:r>
    </w:p>
    <w:p w14:paraId="4880AE86" w14:textId="640650CF" w:rsidR="79A6FADA" w:rsidRDefault="79A6FADA" w:rsidP="79A6FADA">
      <w:pPr>
        <w:rPr>
          <w:rFonts w:eastAsia="Verdana" w:cs="Verdana"/>
          <w:color w:val="262626" w:themeColor="text1" w:themeTint="D9"/>
        </w:rPr>
      </w:pPr>
    </w:p>
    <w:p w14:paraId="1C6DCD9A" w14:textId="33DC1975" w:rsidR="6EC6BEDE" w:rsidRDefault="6EC6BEDE" w:rsidP="79A6FADA">
      <w:pPr>
        <w:rPr>
          <w:rFonts w:eastAsia="Verdana" w:cs="Verdana"/>
          <w:color w:val="262626" w:themeColor="text1" w:themeTint="D9"/>
        </w:rPr>
      </w:pPr>
      <w:r w:rsidRPr="79A6FADA">
        <w:rPr>
          <w:rFonts w:eastAsia="Verdana" w:cs="Verdana"/>
          <w:color w:val="262626" w:themeColor="text1" w:themeTint="D9"/>
        </w:rPr>
        <w:t xml:space="preserve">Viens no veidiem </w:t>
      </w:r>
      <w:r w:rsidR="007958F9">
        <w:rPr>
          <w:rFonts w:eastAsia="Verdana" w:cs="Verdana"/>
          <w:color w:val="262626" w:themeColor="text1" w:themeTint="D9"/>
        </w:rPr>
        <w:t>A</w:t>
      </w:r>
      <w:r w:rsidRPr="79A6FADA">
        <w:rPr>
          <w:rFonts w:eastAsia="Verdana" w:cs="Verdana"/>
          <w:color w:val="262626" w:themeColor="text1" w:themeTint="D9"/>
        </w:rPr>
        <w:t xml:space="preserve">dministratīvās kapacitātes ceļa kartes stratēģisko prioritāšu ieviešanas progresa un sasniegšanas  novērtēšanai būs ceļa kartē iekļauto pasākumu rezultātu novērtējums, kura ietvaros tiks identificēti un novērtēti īstenoto pasākumu sasniegtie rezultāti, tai skaitā to </w:t>
      </w:r>
      <w:proofErr w:type="spellStart"/>
      <w:r w:rsidRPr="79A6FADA">
        <w:rPr>
          <w:rFonts w:eastAsia="Verdana" w:cs="Verdana"/>
          <w:color w:val="262626" w:themeColor="text1" w:themeTint="D9"/>
        </w:rPr>
        <w:t>atdeve</w:t>
      </w:r>
      <w:proofErr w:type="spellEnd"/>
      <w:r w:rsidR="46BF7D17" w:rsidRPr="79A6FADA">
        <w:rPr>
          <w:rFonts w:eastAsia="Verdana" w:cs="Verdana"/>
          <w:color w:val="262626" w:themeColor="text1" w:themeTint="D9"/>
        </w:rPr>
        <w:t>/ietekme</w:t>
      </w:r>
      <w:r w:rsidRPr="79A6FADA">
        <w:rPr>
          <w:rFonts w:eastAsia="Verdana" w:cs="Verdana"/>
          <w:color w:val="262626" w:themeColor="text1" w:themeTint="D9"/>
        </w:rPr>
        <w:t>, kā arī tiks novērtēts vai izvirzīto stratēģisko prioritāšu mērķi ir sasniegti.</w:t>
      </w:r>
    </w:p>
    <w:p w14:paraId="2C950C08" w14:textId="6A7BAE39" w:rsidR="6EC6BEDE" w:rsidRDefault="6EC6BEDE" w:rsidP="79A6FADA">
      <w:pPr>
        <w:rPr>
          <w:rFonts w:eastAsia="Verdana" w:cs="Verdana"/>
          <w:color w:val="262626" w:themeColor="text1" w:themeTint="D9"/>
        </w:rPr>
      </w:pPr>
      <w:r w:rsidRPr="79A6FADA">
        <w:rPr>
          <w:rFonts w:eastAsia="Verdana" w:cs="Verdana"/>
          <w:color w:val="262626" w:themeColor="text1" w:themeTint="D9"/>
        </w:rPr>
        <w:t xml:space="preserve">Ceļa kartes pasākumu </w:t>
      </w:r>
      <w:proofErr w:type="spellStart"/>
      <w:r w:rsidRPr="79A6FADA">
        <w:rPr>
          <w:rFonts w:eastAsia="Verdana" w:cs="Verdana"/>
          <w:color w:val="262626" w:themeColor="text1" w:themeTint="D9"/>
        </w:rPr>
        <w:t>atdeve</w:t>
      </w:r>
      <w:proofErr w:type="spellEnd"/>
      <w:r w:rsidR="7C0F5913" w:rsidRPr="79A6FADA">
        <w:rPr>
          <w:rFonts w:eastAsia="Verdana" w:cs="Verdana"/>
          <w:color w:val="262626" w:themeColor="text1" w:themeTint="D9"/>
        </w:rPr>
        <w:t>/ietekme</w:t>
      </w:r>
      <w:r w:rsidRPr="79A6FADA">
        <w:rPr>
          <w:rFonts w:eastAsia="Verdana" w:cs="Verdana"/>
          <w:color w:val="262626" w:themeColor="text1" w:themeTint="D9"/>
        </w:rPr>
        <w:t xml:space="preserve"> tiks vērtēta dažādos līmeņos: </w:t>
      </w:r>
    </w:p>
    <w:p w14:paraId="4E879632" w14:textId="527EB8F6" w:rsidR="6EC6BEDE" w:rsidRDefault="6EC6BEDE" w:rsidP="00C927D3">
      <w:pPr>
        <w:pStyle w:val="ListParagraph"/>
        <w:numPr>
          <w:ilvl w:val="0"/>
          <w:numId w:val="5"/>
        </w:numPr>
        <w:rPr>
          <w:rFonts w:asciiTheme="minorHAnsi" w:eastAsiaTheme="minorEastAsia" w:hAnsiTheme="minorHAnsi"/>
          <w:b/>
          <w:bCs/>
          <w:color w:val="262626" w:themeColor="text1" w:themeTint="D9"/>
        </w:rPr>
      </w:pPr>
      <w:r w:rsidRPr="79A6FADA">
        <w:rPr>
          <w:b/>
          <w:bCs/>
        </w:rPr>
        <w:t>indivīda līmenī</w:t>
      </w:r>
      <w:r>
        <w:t>, tas nozīmē, ka pasākumi ir ietekmējuši darbinieka kompetenču paaugstināšanu. Kā arī iegūtās zināšanu un prasmes tiek pielietotas   darbā</w:t>
      </w:r>
      <w:r w:rsidR="007958F9">
        <w:t>;</w:t>
      </w:r>
      <w:r>
        <w:t xml:space="preserve"> </w:t>
      </w:r>
    </w:p>
    <w:p w14:paraId="12364BB8" w14:textId="7B98B3E9" w:rsidR="6EC6BEDE" w:rsidRDefault="6EC6BEDE" w:rsidP="00C927D3">
      <w:pPr>
        <w:pStyle w:val="ListParagraph"/>
        <w:numPr>
          <w:ilvl w:val="0"/>
          <w:numId w:val="5"/>
        </w:numPr>
        <w:rPr>
          <w:rFonts w:asciiTheme="minorHAnsi" w:eastAsiaTheme="minorEastAsia" w:hAnsiTheme="minorHAnsi"/>
          <w:b/>
          <w:bCs/>
          <w:color w:val="262626" w:themeColor="text1" w:themeTint="D9"/>
        </w:rPr>
      </w:pPr>
      <w:r w:rsidRPr="79A6FADA">
        <w:rPr>
          <w:b/>
          <w:bCs/>
        </w:rPr>
        <w:t>institūciju līmenī</w:t>
      </w:r>
      <w:r>
        <w:t>, tas nozīmē, kā pasākumi ir ietekmējuši un veicinājuši izmaiņas institūcijā, to rezultātā ir novērojamas izmaiņas institūcijas darbībā</w:t>
      </w:r>
      <w:r w:rsidR="007958F9">
        <w:t>;</w:t>
      </w:r>
    </w:p>
    <w:p w14:paraId="068E4E02" w14:textId="41EA9404" w:rsidR="6EC6BEDE" w:rsidRDefault="6EC6BEDE" w:rsidP="00C927D3">
      <w:pPr>
        <w:pStyle w:val="ListParagraph"/>
        <w:numPr>
          <w:ilvl w:val="0"/>
          <w:numId w:val="5"/>
        </w:numPr>
        <w:rPr>
          <w:rFonts w:asciiTheme="minorHAnsi" w:eastAsiaTheme="minorEastAsia" w:hAnsiTheme="minorHAnsi"/>
          <w:b/>
          <w:bCs/>
          <w:color w:val="262626" w:themeColor="text1" w:themeTint="D9"/>
        </w:rPr>
      </w:pPr>
      <w:r>
        <w:t xml:space="preserve"> </w:t>
      </w:r>
      <w:r w:rsidRPr="79A6FADA">
        <w:rPr>
          <w:b/>
          <w:bCs/>
        </w:rPr>
        <w:t>starpnozaru līmenī</w:t>
      </w:r>
      <w:r>
        <w:t xml:space="preserve">, tas nozīmē, ka pasākumi, kas ir bijuši ar starpnozaru pieeju un horizontāli, ir ietekmējuši un veicinājuši izmaiņas vairākās organizācijās vai </w:t>
      </w:r>
      <w:r w:rsidR="004C3E91">
        <w:t>kohēzijas politikas fondu vidē</w:t>
      </w:r>
      <w:r>
        <w:t xml:space="preserve"> kopumā. </w:t>
      </w:r>
      <w:r>
        <w:br/>
      </w:r>
    </w:p>
    <w:p w14:paraId="5F3D2409" w14:textId="4BE4366A" w:rsidR="00E03850" w:rsidRPr="00E03850" w:rsidRDefault="00E03850" w:rsidP="00E03850">
      <w:pPr>
        <w:rPr>
          <w:rFonts w:eastAsia="Verdana" w:cs="Verdana"/>
          <w:color w:val="262626" w:themeColor="text1" w:themeTint="D9"/>
        </w:rPr>
      </w:pPr>
      <w:r w:rsidRPr="00E03850">
        <w:rPr>
          <w:rFonts w:eastAsia="Verdana" w:cs="Verdana"/>
          <w:color w:val="262626" w:themeColor="text1" w:themeTint="D9"/>
        </w:rPr>
        <w:t xml:space="preserve">Administratīvās kapacitātes ceļa kartes </w:t>
      </w:r>
      <w:r w:rsidRPr="00E03850">
        <w:rPr>
          <w:rFonts w:eastAsia="Verdana" w:cs="Verdana"/>
          <w:b/>
          <w:bCs/>
          <w:color w:val="262626" w:themeColor="text1" w:themeTint="D9"/>
        </w:rPr>
        <w:t>neatņemama sastāvdaļa ir tās pielikums “Piemērots mērķim — administratīvās kapacitātes veidošana kohēzijas politikai: Latvija 2021-2027”</w:t>
      </w:r>
      <w:r w:rsidRPr="00E03850">
        <w:rPr>
          <w:rFonts w:eastAsia="Verdana" w:cs="Verdana"/>
          <w:color w:val="262626" w:themeColor="text1" w:themeTint="D9"/>
        </w:rPr>
        <w:t xml:space="preserve">, kurā plašāk </w:t>
      </w:r>
      <w:r>
        <w:rPr>
          <w:rFonts w:eastAsia="Verdana" w:cs="Verdana"/>
          <w:color w:val="262626" w:themeColor="text1" w:themeTint="D9"/>
        </w:rPr>
        <w:t xml:space="preserve">un uzskatāmāk </w:t>
      </w:r>
      <w:r w:rsidRPr="00E03850">
        <w:rPr>
          <w:rFonts w:eastAsia="Verdana" w:cs="Verdana"/>
          <w:color w:val="262626" w:themeColor="text1" w:themeTint="D9"/>
        </w:rPr>
        <w:t>izklāstīti ceļa kartes plānotie pasākumi, atbildīgie, ieviešanas laika grafiks, sasniedzamie rezultāti, mērķi</w:t>
      </w:r>
      <w:r>
        <w:rPr>
          <w:rFonts w:eastAsia="Verdana" w:cs="Verdana"/>
          <w:color w:val="262626" w:themeColor="text1" w:themeTint="D9"/>
        </w:rPr>
        <w:t>, pieejamie finansējuma avoti</w:t>
      </w:r>
      <w:r w:rsidRPr="00E03850">
        <w:rPr>
          <w:rFonts w:eastAsia="Verdana" w:cs="Verdana"/>
          <w:color w:val="262626" w:themeColor="text1" w:themeTint="D9"/>
        </w:rPr>
        <w:t xml:space="preserve"> un cita būtiska informācija </w:t>
      </w:r>
      <w:r w:rsidR="00D30D1B">
        <w:rPr>
          <w:rFonts w:eastAsia="Verdana" w:cs="Verdana"/>
          <w:color w:val="262626" w:themeColor="text1" w:themeTint="D9"/>
        </w:rPr>
        <w:t xml:space="preserve">ceļa kartes </w:t>
      </w:r>
      <w:r w:rsidRPr="00E03850">
        <w:rPr>
          <w:rFonts w:eastAsia="Verdana" w:cs="Verdana"/>
          <w:color w:val="262626" w:themeColor="text1" w:themeTint="D9"/>
        </w:rPr>
        <w:t>ieviešanas progresa novērtēšanai.</w:t>
      </w:r>
    </w:p>
    <w:sectPr w:rsidR="00E03850" w:rsidRPr="00E03850" w:rsidSect="00817038">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83678" w14:textId="77777777" w:rsidR="00685FDC" w:rsidRDefault="00685FDC" w:rsidP="00DD2B0E">
      <w:pPr>
        <w:spacing w:line="240" w:lineRule="auto"/>
      </w:pPr>
      <w:r>
        <w:separator/>
      </w:r>
    </w:p>
  </w:endnote>
  <w:endnote w:type="continuationSeparator" w:id="0">
    <w:p w14:paraId="093A5F36" w14:textId="77777777" w:rsidR="00685FDC" w:rsidRDefault="00685FDC" w:rsidP="00DD2B0E">
      <w:pPr>
        <w:spacing w:line="240" w:lineRule="auto"/>
      </w:pPr>
      <w:r>
        <w:continuationSeparator/>
      </w:r>
    </w:p>
  </w:endnote>
  <w:endnote w:type="continuationNotice" w:id="1">
    <w:p w14:paraId="40197BFE" w14:textId="77777777" w:rsidR="00685FDC" w:rsidRDefault="00685FD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quot;Calibri&quot;,sans-serif">
    <w:altName w:val="Cambria"/>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633002"/>
      <w:docPartObj>
        <w:docPartGallery w:val="Page Numbers (Bottom of Page)"/>
        <w:docPartUnique/>
      </w:docPartObj>
    </w:sdtPr>
    <w:sdtEndPr>
      <w:rPr>
        <w:noProof/>
      </w:rPr>
    </w:sdtEndPr>
    <w:sdtContent>
      <w:p w14:paraId="1CF72E15" w14:textId="77777777" w:rsidR="009142CC" w:rsidRDefault="009142CC">
        <w:pPr>
          <w:pStyle w:val="Footer"/>
          <w:jc w:val="center"/>
        </w:pPr>
        <w:r>
          <w:fldChar w:fldCharType="begin"/>
        </w:r>
        <w:r>
          <w:instrText xml:space="preserve"> PAGE   \* MERGEFORMAT </w:instrText>
        </w:r>
        <w:r>
          <w:fldChar w:fldCharType="separate"/>
        </w:r>
        <w:r w:rsidR="00E818BC">
          <w:rPr>
            <w:noProof/>
          </w:rPr>
          <w:t>1</w:t>
        </w:r>
        <w:r>
          <w:rPr>
            <w:noProof/>
          </w:rPr>
          <w:fldChar w:fldCharType="end"/>
        </w:r>
      </w:p>
    </w:sdtContent>
  </w:sdt>
  <w:p w14:paraId="51AFAB6D" w14:textId="77777777" w:rsidR="009142CC" w:rsidRDefault="009142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F07EA" w14:textId="77777777" w:rsidR="00685FDC" w:rsidRDefault="00685FDC" w:rsidP="00DD2B0E">
      <w:pPr>
        <w:spacing w:line="240" w:lineRule="auto"/>
      </w:pPr>
      <w:r>
        <w:separator/>
      </w:r>
    </w:p>
  </w:footnote>
  <w:footnote w:type="continuationSeparator" w:id="0">
    <w:p w14:paraId="16839425" w14:textId="77777777" w:rsidR="00685FDC" w:rsidRDefault="00685FDC" w:rsidP="00DD2B0E">
      <w:pPr>
        <w:spacing w:line="240" w:lineRule="auto"/>
      </w:pPr>
      <w:r>
        <w:continuationSeparator/>
      </w:r>
    </w:p>
  </w:footnote>
  <w:footnote w:type="continuationNotice" w:id="1">
    <w:p w14:paraId="64B7361C" w14:textId="77777777" w:rsidR="00685FDC" w:rsidRDefault="00685FDC">
      <w:pPr>
        <w:spacing w:line="240" w:lineRule="auto"/>
      </w:pPr>
    </w:p>
  </w:footnote>
  <w:footnote w:id="2">
    <w:p w14:paraId="3DBF3147" w14:textId="6F77A06F" w:rsidR="009142CC" w:rsidRDefault="009142CC">
      <w:pPr>
        <w:pStyle w:val="FootnoteText"/>
      </w:pPr>
      <w:r>
        <w:rPr>
          <w:rStyle w:val="FootnoteReference"/>
        </w:rPr>
        <w:footnoteRef/>
      </w:r>
      <w:r>
        <w:t xml:space="preserve"> </w:t>
      </w:r>
      <w:proofErr w:type="spellStart"/>
      <w:r w:rsidRPr="002D6CCE">
        <w:rPr>
          <w:sz w:val="18"/>
          <w:szCs w:val="18"/>
        </w:rPr>
        <w:t>Practical</w:t>
      </w:r>
      <w:proofErr w:type="spellEnd"/>
      <w:r w:rsidRPr="002D6CCE">
        <w:rPr>
          <w:sz w:val="18"/>
          <w:szCs w:val="18"/>
        </w:rPr>
        <w:t xml:space="preserve"> </w:t>
      </w:r>
      <w:proofErr w:type="spellStart"/>
      <w:r w:rsidRPr="002D6CCE">
        <w:rPr>
          <w:sz w:val="18"/>
          <w:szCs w:val="18"/>
        </w:rPr>
        <w:t>toolkit</w:t>
      </w:r>
      <w:proofErr w:type="spellEnd"/>
      <w:r w:rsidRPr="002D6CCE">
        <w:rPr>
          <w:sz w:val="18"/>
          <w:szCs w:val="18"/>
        </w:rPr>
        <w:t xml:space="preserve"> “</w:t>
      </w:r>
      <w:proofErr w:type="spellStart"/>
      <w:r w:rsidRPr="002D6CCE">
        <w:rPr>
          <w:sz w:val="18"/>
          <w:szCs w:val="18"/>
        </w:rPr>
        <w:t>Roadmaps</w:t>
      </w:r>
      <w:proofErr w:type="spellEnd"/>
      <w:r w:rsidRPr="002D6CCE">
        <w:rPr>
          <w:sz w:val="18"/>
          <w:szCs w:val="18"/>
        </w:rPr>
        <w:t xml:space="preserve"> </w:t>
      </w:r>
      <w:proofErr w:type="spellStart"/>
      <w:r w:rsidRPr="002D6CCE">
        <w:rPr>
          <w:sz w:val="18"/>
          <w:szCs w:val="18"/>
        </w:rPr>
        <w:t>for</w:t>
      </w:r>
      <w:proofErr w:type="spellEnd"/>
      <w:r w:rsidRPr="002D6CCE">
        <w:rPr>
          <w:sz w:val="18"/>
          <w:szCs w:val="18"/>
        </w:rPr>
        <w:t xml:space="preserve"> </w:t>
      </w:r>
      <w:proofErr w:type="spellStart"/>
      <w:r w:rsidRPr="002D6CCE">
        <w:rPr>
          <w:sz w:val="18"/>
          <w:szCs w:val="18"/>
        </w:rPr>
        <w:t>administrative</w:t>
      </w:r>
      <w:proofErr w:type="spellEnd"/>
      <w:r w:rsidRPr="002D6CCE">
        <w:rPr>
          <w:sz w:val="18"/>
          <w:szCs w:val="18"/>
        </w:rPr>
        <w:t xml:space="preserve"> </w:t>
      </w:r>
      <w:proofErr w:type="spellStart"/>
      <w:r w:rsidRPr="002D6CCE">
        <w:rPr>
          <w:sz w:val="18"/>
          <w:szCs w:val="18"/>
        </w:rPr>
        <w:t>capacity</w:t>
      </w:r>
      <w:proofErr w:type="spellEnd"/>
      <w:r w:rsidRPr="002D6CCE">
        <w:rPr>
          <w:sz w:val="18"/>
          <w:szCs w:val="18"/>
        </w:rPr>
        <w:t xml:space="preserve"> </w:t>
      </w:r>
      <w:proofErr w:type="spellStart"/>
      <w:r w:rsidRPr="002D6CCE">
        <w:rPr>
          <w:sz w:val="18"/>
          <w:szCs w:val="18"/>
        </w:rPr>
        <w:t>building</w:t>
      </w:r>
      <w:proofErr w:type="spellEnd"/>
      <w:r w:rsidRPr="002D6CCE">
        <w:rPr>
          <w:sz w:val="18"/>
          <w:szCs w:val="18"/>
        </w:rPr>
        <w:t xml:space="preserve">” </w:t>
      </w:r>
      <w:r>
        <w:rPr>
          <w:sz w:val="18"/>
          <w:szCs w:val="18"/>
        </w:rPr>
        <w:t xml:space="preserve">(6.lpp) </w:t>
      </w:r>
      <w:r w:rsidRPr="002D6CCE">
        <w:rPr>
          <w:sz w:val="18"/>
          <w:szCs w:val="18"/>
        </w:rPr>
        <w:t>https://ec.europa.eu/regional_policy/sources/policy/how/improving-investment/roadmap_toolkit.pdf</w:t>
      </w:r>
    </w:p>
  </w:footnote>
  <w:footnote w:id="3">
    <w:p w14:paraId="26DA77B9" w14:textId="77777777" w:rsidR="009142CC" w:rsidRDefault="009142CC" w:rsidP="002D6CCE">
      <w:pPr>
        <w:pStyle w:val="FootnoteText"/>
        <w:rPr>
          <w:sz w:val="18"/>
          <w:szCs w:val="18"/>
        </w:rPr>
      </w:pPr>
      <w:r>
        <w:rPr>
          <w:rStyle w:val="FootnoteReference"/>
        </w:rPr>
        <w:footnoteRef/>
      </w:r>
      <w:r>
        <w:t xml:space="preserve"> </w:t>
      </w:r>
      <w:proofErr w:type="spellStart"/>
      <w:r w:rsidRPr="002D6CCE">
        <w:rPr>
          <w:sz w:val="18"/>
          <w:szCs w:val="18"/>
        </w:rPr>
        <w:t>Strengthening</w:t>
      </w:r>
      <w:proofErr w:type="spellEnd"/>
      <w:r w:rsidRPr="002D6CCE">
        <w:rPr>
          <w:sz w:val="18"/>
          <w:szCs w:val="18"/>
        </w:rPr>
        <w:t xml:space="preserve"> </w:t>
      </w:r>
      <w:proofErr w:type="spellStart"/>
      <w:r w:rsidRPr="002D6CCE">
        <w:rPr>
          <w:sz w:val="18"/>
          <w:szCs w:val="18"/>
        </w:rPr>
        <w:t>Governance</w:t>
      </w:r>
      <w:proofErr w:type="spellEnd"/>
      <w:r w:rsidRPr="002D6CCE">
        <w:rPr>
          <w:sz w:val="18"/>
          <w:szCs w:val="18"/>
        </w:rPr>
        <w:t xml:space="preserve"> </w:t>
      </w:r>
      <w:proofErr w:type="spellStart"/>
      <w:r w:rsidRPr="002D6CCE">
        <w:rPr>
          <w:sz w:val="18"/>
          <w:szCs w:val="18"/>
        </w:rPr>
        <w:t>of</w:t>
      </w:r>
      <w:proofErr w:type="spellEnd"/>
      <w:r w:rsidRPr="002D6CCE">
        <w:rPr>
          <w:sz w:val="18"/>
          <w:szCs w:val="18"/>
        </w:rPr>
        <w:t xml:space="preserve"> EU </w:t>
      </w:r>
      <w:proofErr w:type="spellStart"/>
      <w:r w:rsidRPr="002D6CCE">
        <w:rPr>
          <w:sz w:val="18"/>
          <w:szCs w:val="18"/>
        </w:rPr>
        <w:t>Funds</w:t>
      </w:r>
      <w:proofErr w:type="spellEnd"/>
      <w:r w:rsidRPr="002D6CCE">
        <w:rPr>
          <w:sz w:val="18"/>
          <w:szCs w:val="18"/>
        </w:rPr>
        <w:t xml:space="preserve"> </w:t>
      </w:r>
      <w:proofErr w:type="spellStart"/>
      <w:r w:rsidRPr="002D6CCE">
        <w:rPr>
          <w:sz w:val="18"/>
          <w:szCs w:val="18"/>
        </w:rPr>
        <w:t>under</w:t>
      </w:r>
      <w:proofErr w:type="spellEnd"/>
      <w:r w:rsidRPr="002D6CCE">
        <w:rPr>
          <w:sz w:val="18"/>
          <w:szCs w:val="18"/>
        </w:rPr>
        <w:t xml:space="preserve"> </w:t>
      </w:r>
      <w:proofErr w:type="spellStart"/>
      <w:r w:rsidRPr="002D6CCE">
        <w:rPr>
          <w:sz w:val="18"/>
          <w:szCs w:val="18"/>
        </w:rPr>
        <w:t>Cohesion</w:t>
      </w:r>
      <w:proofErr w:type="spellEnd"/>
      <w:r w:rsidRPr="002D6CCE">
        <w:rPr>
          <w:sz w:val="18"/>
          <w:szCs w:val="18"/>
        </w:rPr>
        <w:t xml:space="preserve"> </w:t>
      </w:r>
      <w:proofErr w:type="spellStart"/>
      <w:r w:rsidRPr="002D6CCE">
        <w:rPr>
          <w:sz w:val="18"/>
          <w:szCs w:val="18"/>
        </w:rPr>
        <w:t>Policy</w:t>
      </w:r>
      <w:proofErr w:type="spellEnd"/>
      <w:r w:rsidRPr="002D6CCE">
        <w:rPr>
          <w:sz w:val="18"/>
          <w:szCs w:val="18"/>
        </w:rPr>
        <w:t xml:space="preserve"> : </w:t>
      </w:r>
      <w:proofErr w:type="spellStart"/>
      <w:r w:rsidRPr="002D6CCE">
        <w:rPr>
          <w:sz w:val="18"/>
          <w:szCs w:val="18"/>
        </w:rPr>
        <w:t>Administrative</w:t>
      </w:r>
      <w:proofErr w:type="spellEnd"/>
      <w:r w:rsidRPr="002D6CCE">
        <w:rPr>
          <w:sz w:val="18"/>
          <w:szCs w:val="18"/>
        </w:rPr>
        <w:t xml:space="preserve"> </w:t>
      </w:r>
      <w:proofErr w:type="spellStart"/>
      <w:r w:rsidRPr="002D6CCE">
        <w:rPr>
          <w:sz w:val="18"/>
          <w:szCs w:val="18"/>
        </w:rPr>
        <w:t>Capacity</w:t>
      </w:r>
      <w:proofErr w:type="spellEnd"/>
      <w:r w:rsidRPr="002D6CCE">
        <w:rPr>
          <w:sz w:val="18"/>
          <w:szCs w:val="18"/>
        </w:rPr>
        <w:t xml:space="preserve"> Building </w:t>
      </w:r>
      <w:proofErr w:type="spellStart"/>
      <w:r w:rsidRPr="002D6CCE">
        <w:rPr>
          <w:sz w:val="18"/>
          <w:szCs w:val="18"/>
        </w:rPr>
        <w:t>Roadmaps</w:t>
      </w:r>
      <w:proofErr w:type="spellEnd"/>
      <w:r>
        <w:rPr>
          <w:sz w:val="18"/>
          <w:szCs w:val="18"/>
        </w:rPr>
        <w:t xml:space="preserve"> </w:t>
      </w:r>
    </w:p>
    <w:p w14:paraId="66574BE1" w14:textId="1D217036" w:rsidR="009142CC" w:rsidRDefault="009142CC" w:rsidP="002D6CCE">
      <w:pPr>
        <w:pStyle w:val="FootnoteText"/>
        <w:jc w:val="left"/>
      </w:pPr>
      <w:r w:rsidRPr="00B543B2">
        <w:rPr>
          <w:sz w:val="18"/>
          <w:szCs w:val="18"/>
        </w:rPr>
        <w:t>https://www.oecd-ilibrary.org/sites/b2f3442f-en/index.html?itemId=/content/component/b2f3442f-en</w:t>
      </w:r>
    </w:p>
  </w:footnote>
  <w:footnote w:id="4">
    <w:p w14:paraId="2C578BC6" w14:textId="77777777" w:rsidR="009142CC" w:rsidRDefault="009142CC">
      <w:pPr>
        <w:pStyle w:val="FootnoteText"/>
      </w:pPr>
      <w:r>
        <w:rPr>
          <w:rStyle w:val="FootnoteReference"/>
        </w:rPr>
        <w:footnoteRef/>
      </w:r>
      <w:r>
        <w:t xml:space="preserve"> </w:t>
      </w:r>
      <w:r w:rsidRPr="00BC7258">
        <w:rPr>
          <w:sz w:val="18"/>
          <w:szCs w:val="18"/>
        </w:rPr>
        <w:t xml:space="preserve">OECD - </w:t>
      </w:r>
      <w:proofErr w:type="spellStart"/>
      <w:r w:rsidRPr="00BC7258">
        <w:rPr>
          <w:rFonts w:cs="Arial"/>
          <w:sz w:val="18"/>
          <w:szCs w:val="18"/>
          <w:shd w:val="clear" w:color="auto" w:fill="FFFFFF"/>
        </w:rPr>
        <w:t>Organisation</w:t>
      </w:r>
      <w:proofErr w:type="spellEnd"/>
      <w:r w:rsidRPr="00BC7258">
        <w:rPr>
          <w:rFonts w:cs="Arial"/>
          <w:sz w:val="18"/>
          <w:szCs w:val="18"/>
          <w:shd w:val="clear" w:color="auto" w:fill="FFFFFF"/>
        </w:rPr>
        <w:t xml:space="preserve"> </w:t>
      </w:r>
      <w:proofErr w:type="spellStart"/>
      <w:r w:rsidRPr="00BC7258">
        <w:rPr>
          <w:rFonts w:cs="Arial"/>
          <w:sz w:val="18"/>
          <w:szCs w:val="18"/>
          <w:shd w:val="clear" w:color="auto" w:fill="FFFFFF"/>
        </w:rPr>
        <w:t>for</w:t>
      </w:r>
      <w:proofErr w:type="spellEnd"/>
      <w:r w:rsidRPr="00BC7258">
        <w:rPr>
          <w:rFonts w:cs="Arial"/>
          <w:sz w:val="18"/>
          <w:szCs w:val="18"/>
          <w:shd w:val="clear" w:color="auto" w:fill="FFFFFF"/>
        </w:rPr>
        <w:t xml:space="preserve"> </w:t>
      </w:r>
      <w:proofErr w:type="spellStart"/>
      <w:r w:rsidRPr="00BC7258">
        <w:rPr>
          <w:rFonts w:cs="Arial"/>
          <w:sz w:val="18"/>
          <w:szCs w:val="18"/>
          <w:shd w:val="clear" w:color="auto" w:fill="FFFFFF"/>
        </w:rPr>
        <w:t>Economic</w:t>
      </w:r>
      <w:proofErr w:type="spellEnd"/>
      <w:r w:rsidRPr="00BC7258">
        <w:rPr>
          <w:rFonts w:cs="Arial"/>
          <w:sz w:val="18"/>
          <w:szCs w:val="18"/>
          <w:shd w:val="clear" w:color="auto" w:fill="FFFFFF"/>
        </w:rPr>
        <w:t xml:space="preserve"> </w:t>
      </w:r>
      <w:proofErr w:type="spellStart"/>
      <w:r w:rsidRPr="00BC7258">
        <w:rPr>
          <w:rFonts w:cs="Arial"/>
          <w:sz w:val="18"/>
          <w:szCs w:val="18"/>
          <w:shd w:val="clear" w:color="auto" w:fill="FFFFFF"/>
        </w:rPr>
        <w:t>Co-operation</w:t>
      </w:r>
      <w:proofErr w:type="spellEnd"/>
      <w:r w:rsidRPr="00BC7258">
        <w:rPr>
          <w:rFonts w:cs="Arial"/>
          <w:sz w:val="18"/>
          <w:szCs w:val="18"/>
          <w:shd w:val="clear" w:color="auto" w:fill="FFFFFF"/>
        </w:rPr>
        <w:t xml:space="preserve"> </w:t>
      </w:r>
      <w:proofErr w:type="spellStart"/>
      <w:r w:rsidRPr="00BC7258">
        <w:rPr>
          <w:rFonts w:cs="Arial"/>
          <w:sz w:val="18"/>
          <w:szCs w:val="18"/>
          <w:shd w:val="clear" w:color="auto" w:fill="FFFFFF"/>
        </w:rPr>
        <w:t>and</w:t>
      </w:r>
      <w:proofErr w:type="spellEnd"/>
      <w:r w:rsidRPr="00BC7258">
        <w:rPr>
          <w:rFonts w:cs="Arial"/>
          <w:sz w:val="18"/>
          <w:szCs w:val="18"/>
          <w:shd w:val="clear" w:color="auto" w:fill="FFFFFF"/>
        </w:rPr>
        <w:t xml:space="preserve"> </w:t>
      </w:r>
      <w:proofErr w:type="spellStart"/>
      <w:r w:rsidRPr="00BC7258">
        <w:rPr>
          <w:rFonts w:cs="Arial"/>
          <w:sz w:val="18"/>
          <w:szCs w:val="18"/>
          <w:shd w:val="clear" w:color="auto" w:fill="FFFFFF"/>
        </w:rPr>
        <w:t>Development</w:t>
      </w:r>
      <w:proofErr w:type="spellEnd"/>
    </w:p>
  </w:footnote>
  <w:footnote w:id="5">
    <w:p w14:paraId="7A0A8211" w14:textId="309D49B5" w:rsidR="009142CC" w:rsidRPr="002D6CCE" w:rsidRDefault="009142CC" w:rsidP="002D6CCE">
      <w:pPr>
        <w:pStyle w:val="FootnoteText"/>
        <w:jc w:val="left"/>
        <w:rPr>
          <w:sz w:val="18"/>
          <w:szCs w:val="18"/>
        </w:rPr>
      </w:pPr>
      <w:r>
        <w:rPr>
          <w:rStyle w:val="FootnoteReference"/>
        </w:rPr>
        <w:footnoteRef/>
      </w:r>
      <w:r>
        <w:t xml:space="preserve"> </w:t>
      </w:r>
      <w:r w:rsidRPr="002D6CCE">
        <w:rPr>
          <w:sz w:val="18"/>
          <w:szCs w:val="18"/>
        </w:rPr>
        <w:t>Eiropas Komisijas 2019. gada ziņojum</w:t>
      </w:r>
      <w:r>
        <w:rPr>
          <w:sz w:val="18"/>
          <w:szCs w:val="18"/>
        </w:rPr>
        <w:t>s</w:t>
      </w:r>
      <w:r w:rsidRPr="002D6CCE">
        <w:rPr>
          <w:sz w:val="18"/>
          <w:szCs w:val="18"/>
        </w:rPr>
        <w:t xml:space="preserve"> par Latviju</w:t>
      </w:r>
      <w:r>
        <w:rPr>
          <w:sz w:val="18"/>
          <w:szCs w:val="18"/>
        </w:rPr>
        <w:t xml:space="preserve"> </w:t>
      </w:r>
      <w:r w:rsidRPr="002D6CCE">
        <w:rPr>
          <w:sz w:val="18"/>
          <w:szCs w:val="18"/>
        </w:rPr>
        <w:t>https://ec.europa.eu/info/sites/info/files/file_import/2019-european-semester-country-report-latvia_en.pdf</w:t>
      </w:r>
    </w:p>
  </w:footnote>
  <w:footnote w:id="6">
    <w:p w14:paraId="6AD41E27" w14:textId="13A0FF42" w:rsidR="003E7585" w:rsidRPr="003E7585" w:rsidRDefault="003E7585">
      <w:pPr>
        <w:pStyle w:val="FootnoteText"/>
      </w:pPr>
      <w:r>
        <w:rPr>
          <w:rStyle w:val="FootnoteReference"/>
        </w:rPr>
        <w:footnoteRef/>
      </w:r>
      <w:r>
        <w:t xml:space="preserve"> </w:t>
      </w:r>
      <w:r w:rsidRPr="00DB6D7A">
        <w:rPr>
          <w:sz w:val="18"/>
          <w:szCs w:val="18"/>
        </w:rPr>
        <w:t>Ministru kabineta 2021.gada 13.augusta rīkojums Nr. 562 “Par Publiskajā pārvaldē nodarbināto mācīšanās un attīstības plānu 2021.-2027. gadam</w:t>
      </w:r>
      <w:r w:rsidR="00DB6D7A" w:rsidRPr="00DB6D7A">
        <w:rPr>
          <w:sz w:val="18"/>
          <w:szCs w:val="18"/>
        </w:rPr>
        <w:t>”</w:t>
      </w:r>
      <w:r w:rsidRPr="00DB6D7A">
        <w:rPr>
          <w:sz w:val="18"/>
          <w:szCs w:val="18"/>
        </w:rPr>
        <w:t xml:space="preserve"> (prot. Nr. 55 68. §)</w:t>
      </w:r>
    </w:p>
  </w:footnote>
  <w:footnote w:id="7">
    <w:p w14:paraId="4126AD18" w14:textId="7E89E68F" w:rsidR="009142CC" w:rsidRDefault="009142CC">
      <w:pPr>
        <w:pStyle w:val="FootnoteText"/>
      </w:pPr>
      <w:r>
        <w:rPr>
          <w:rStyle w:val="FootnoteReference"/>
        </w:rPr>
        <w:footnoteRef/>
      </w:r>
      <w:r>
        <w:t xml:space="preserve"> </w:t>
      </w:r>
      <w:r w:rsidRPr="00905A99">
        <w:rPr>
          <w:sz w:val="18"/>
          <w:szCs w:val="18"/>
        </w:rPr>
        <w:t>Eiropas Komisijas 2019. gada ziņojum</w:t>
      </w:r>
      <w:r>
        <w:rPr>
          <w:sz w:val="18"/>
          <w:szCs w:val="18"/>
        </w:rPr>
        <w:t>s</w:t>
      </w:r>
      <w:r w:rsidRPr="00905A99">
        <w:rPr>
          <w:sz w:val="18"/>
          <w:szCs w:val="18"/>
        </w:rPr>
        <w:t xml:space="preserve"> par Latviju</w:t>
      </w:r>
      <w:r>
        <w:rPr>
          <w:sz w:val="18"/>
          <w:szCs w:val="18"/>
        </w:rPr>
        <w:t xml:space="preserve"> </w:t>
      </w:r>
      <w:r w:rsidRPr="00905A99">
        <w:rPr>
          <w:sz w:val="18"/>
          <w:szCs w:val="18"/>
        </w:rPr>
        <w:t>https://ec.europa.eu/info/sites/info/files/file_import/2019-european-semester-country-report-latvia_en.pdf</w:t>
      </w:r>
    </w:p>
  </w:footnote>
  <w:footnote w:id="8">
    <w:p w14:paraId="5455A8DA" w14:textId="7A62D8C2" w:rsidR="009142CC" w:rsidRPr="002D6CCE" w:rsidRDefault="009142CC">
      <w:pPr>
        <w:pStyle w:val="FootnoteText"/>
        <w:rPr>
          <w:sz w:val="18"/>
          <w:szCs w:val="18"/>
        </w:rPr>
      </w:pPr>
      <w:r>
        <w:rPr>
          <w:rStyle w:val="FootnoteReference"/>
        </w:rPr>
        <w:footnoteRef/>
      </w:r>
      <w:r>
        <w:t xml:space="preserve"> </w:t>
      </w:r>
      <w:r w:rsidRPr="002D6CCE">
        <w:rPr>
          <w:sz w:val="18"/>
          <w:szCs w:val="18"/>
        </w:rPr>
        <w:t>Eiropas Padomes ieteikums par Latvijas 2019. gada valsts reformu programmu un ar ko sniedz Padomes atzinumu par Latvijas 2019. gada stabilitātes programmu https://eur-lex.europa.eu/legal-content/LV/TXT/HTML/?uri=CELEX:52019DC0514&amp;from=EN</w:t>
      </w:r>
    </w:p>
  </w:footnote>
  <w:footnote w:id="9">
    <w:p w14:paraId="1D60FF5D" w14:textId="36874BF9" w:rsidR="009142CC" w:rsidRDefault="009142CC">
      <w:pPr>
        <w:pStyle w:val="FootnoteText"/>
      </w:pPr>
      <w:r>
        <w:rPr>
          <w:rStyle w:val="FootnoteReference"/>
        </w:rPr>
        <w:footnoteRef/>
      </w:r>
      <w:r>
        <w:t xml:space="preserve"> </w:t>
      </w:r>
      <w:r w:rsidRPr="00186DE3">
        <w:rPr>
          <w:sz w:val="18"/>
          <w:szCs w:val="18"/>
        </w:rPr>
        <w:t xml:space="preserve">Eiropas Padomes ieteikums par Latvijas 2020. gada valsts reformu programmu un ar ko sniedz Padomes atzinumu par Latvijas 2020. gada stabilitātes programmu </w:t>
      </w:r>
      <w:r w:rsidRPr="002D6CCE">
        <w:rPr>
          <w:sz w:val="18"/>
          <w:szCs w:val="18"/>
        </w:rPr>
        <w:t>https://eur-lex.europa.eu/legal-content/LV/TXT/HTML/?uri=CELEX:52020DC0514&amp;from=EN</w:t>
      </w:r>
    </w:p>
  </w:footnote>
  <w:footnote w:id="10">
    <w:p w14:paraId="04D2A618" w14:textId="63AC6388" w:rsidR="009142CC" w:rsidRDefault="009142CC" w:rsidP="002D6CCE">
      <w:pPr>
        <w:pStyle w:val="FootnoteText"/>
      </w:pPr>
      <w:r w:rsidRPr="4D9A0199">
        <w:rPr>
          <w:rStyle w:val="FootnoteReference"/>
        </w:rPr>
        <w:footnoteRef/>
      </w:r>
      <w:r>
        <w:t xml:space="preserve"> </w:t>
      </w:r>
      <w:r w:rsidRPr="00193593">
        <w:rPr>
          <w:rFonts w:eastAsia="Verdana" w:cs="Verdana"/>
          <w:color w:val="262626" w:themeColor="text1" w:themeTint="D9"/>
          <w:sz w:val="18"/>
          <w:szCs w:val="18"/>
        </w:rPr>
        <w:t>http://petijumi.mk.gov.lv/node/3179</w:t>
      </w:r>
    </w:p>
  </w:footnote>
  <w:footnote w:id="11">
    <w:p w14:paraId="4F083DDC" w14:textId="4CBBB864" w:rsidR="009142CC" w:rsidRPr="00F81AAE" w:rsidRDefault="009142CC">
      <w:pPr>
        <w:pStyle w:val="FootnoteText"/>
      </w:pPr>
      <w:r>
        <w:rPr>
          <w:rStyle w:val="FootnoteReference"/>
        </w:rPr>
        <w:footnoteRef/>
      </w:r>
      <w:r>
        <w:t xml:space="preserve"> </w:t>
      </w:r>
      <w:r>
        <w:t xml:space="preserve">Atbilstoši Reģionālās politikas pamatnostādnēm 2021.-2027.gadam, </w:t>
      </w:r>
      <w:r w:rsidRPr="00DF435F">
        <w:t>B.3.1. uzdevums. Pašvaldību un plānošanas reģionu kapacitātes palielināšana viedai attīstības plānošanai un īstenošanai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D347D"/>
    <w:multiLevelType w:val="hybridMultilevel"/>
    <w:tmpl w:val="AB18238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 w15:restartNumberingAfterBreak="0">
    <w:nsid w:val="070C14FA"/>
    <w:multiLevelType w:val="hybridMultilevel"/>
    <w:tmpl w:val="E52204E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96E5EF1"/>
    <w:multiLevelType w:val="hybridMultilevel"/>
    <w:tmpl w:val="04D8427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0D331BC0"/>
    <w:multiLevelType w:val="hybridMultilevel"/>
    <w:tmpl w:val="80DAD49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0E266E4A"/>
    <w:multiLevelType w:val="hybridMultilevel"/>
    <w:tmpl w:val="A85ED19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 w15:restartNumberingAfterBreak="0">
    <w:nsid w:val="0E2F5BF5"/>
    <w:multiLevelType w:val="hybridMultilevel"/>
    <w:tmpl w:val="307EA42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0">
    <w:nsid w:val="10ED7FA5"/>
    <w:multiLevelType w:val="hybridMultilevel"/>
    <w:tmpl w:val="27C03E2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900541"/>
    <w:multiLevelType w:val="hybridMultilevel"/>
    <w:tmpl w:val="9EFCD940"/>
    <w:lvl w:ilvl="0" w:tplc="FB987820">
      <w:start w:val="1"/>
      <w:numFmt w:val="decimal"/>
      <w:pStyle w:val="Heading1"/>
      <w:lvlText w:val="%1."/>
      <w:lvlJc w:val="left"/>
      <w:pPr>
        <w:ind w:left="360" w:hanging="360"/>
      </w:pPr>
      <w:rPr>
        <w:b/>
        <w:bCs/>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12601B20"/>
    <w:multiLevelType w:val="hybridMultilevel"/>
    <w:tmpl w:val="B152081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1298066D"/>
    <w:multiLevelType w:val="hybridMultilevel"/>
    <w:tmpl w:val="80B8AF1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135F5199"/>
    <w:multiLevelType w:val="hybridMultilevel"/>
    <w:tmpl w:val="6F9AD58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1" w15:restartNumberingAfterBreak="0">
    <w:nsid w:val="144B27D0"/>
    <w:multiLevelType w:val="hybridMultilevel"/>
    <w:tmpl w:val="169A62B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15:restartNumberingAfterBreak="0">
    <w:nsid w:val="18A93594"/>
    <w:multiLevelType w:val="hybridMultilevel"/>
    <w:tmpl w:val="E2067FE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3" w15:restartNumberingAfterBreak="0">
    <w:nsid w:val="1B0C5729"/>
    <w:multiLevelType w:val="hybridMultilevel"/>
    <w:tmpl w:val="FAAAD5A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15:restartNumberingAfterBreak="0">
    <w:nsid w:val="1E345601"/>
    <w:multiLevelType w:val="hybridMultilevel"/>
    <w:tmpl w:val="54CA4D5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1E415FEB"/>
    <w:multiLevelType w:val="hybridMultilevel"/>
    <w:tmpl w:val="F9E2D5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1E821813"/>
    <w:multiLevelType w:val="hybridMultilevel"/>
    <w:tmpl w:val="872E983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04B13A7"/>
    <w:multiLevelType w:val="hybridMultilevel"/>
    <w:tmpl w:val="4E08ED6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8" w15:restartNumberingAfterBreak="0">
    <w:nsid w:val="20DB2A8A"/>
    <w:multiLevelType w:val="hybridMultilevel"/>
    <w:tmpl w:val="63E6F4A2"/>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15:restartNumberingAfterBreak="0">
    <w:nsid w:val="2271026F"/>
    <w:multiLevelType w:val="hybridMultilevel"/>
    <w:tmpl w:val="91E0B6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8644BED"/>
    <w:multiLevelType w:val="hybridMultilevel"/>
    <w:tmpl w:val="0794FBCE"/>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21" w15:restartNumberingAfterBreak="0">
    <w:nsid w:val="286A2C27"/>
    <w:multiLevelType w:val="hybridMultilevel"/>
    <w:tmpl w:val="8932A6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F016CC0"/>
    <w:multiLevelType w:val="hybridMultilevel"/>
    <w:tmpl w:val="BC64EF2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3" w15:restartNumberingAfterBreak="0">
    <w:nsid w:val="2F9C3491"/>
    <w:multiLevelType w:val="hybridMultilevel"/>
    <w:tmpl w:val="AFC6D9C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4" w15:restartNumberingAfterBreak="0">
    <w:nsid w:val="34AB5500"/>
    <w:multiLevelType w:val="hybridMultilevel"/>
    <w:tmpl w:val="5F3C132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680785D"/>
    <w:multiLevelType w:val="hybridMultilevel"/>
    <w:tmpl w:val="A7E2265C"/>
    <w:lvl w:ilvl="0" w:tplc="04260011">
      <w:start w:val="1"/>
      <w:numFmt w:val="decimal"/>
      <w:lvlText w:val="%1)"/>
      <w:lvlJc w:val="left"/>
      <w:pPr>
        <w:ind w:left="1080" w:hanging="360"/>
      </w:pPr>
      <w:rPr>
        <w:rFont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15:restartNumberingAfterBreak="0">
    <w:nsid w:val="377A124F"/>
    <w:multiLevelType w:val="hybridMultilevel"/>
    <w:tmpl w:val="415E0F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37D34C9A"/>
    <w:multiLevelType w:val="hybridMultilevel"/>
    <w:tmpl w:val="E2E4E3E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8" w15:restartNumberingAfterBreak="0">
    <w:nsid w:val="383C1814"/>
    <w:multiLevelType w:val="hybridMultilevel"/>
    <w:tmpl w:val="D7B85A4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9" w15:restartNumberingAfterBreak="0">
    <w:nsid w:val="38EF6417"/>
    <w:multiLevelType w:val="hybridMultilevel"/>
    <w:tmpl w:val="38DA89C6"/>
    <w:lvl w:ilvl="0" w:tplc="04260011">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39860B56"/>
    <w:multiLevelType w:val="hybridMultilevel"/>
    <w:tmpl w:val="3B327B4E"/>
    <w:lvl w:ilvl="0" w:tplc="F752CE26">
      <w:start w:val="1"/>
      <w:numFmt w:val="bullet"/>
      <w:lvlText w:val="·"/>
      <w:lvlJc w:val="left"/>
      <w:pPr>
        <w:ind w:left="720" w:hanging="360"/>
      </w:pPr>
      <w:rPr>
        <w:rFonts w:ascii="Symbol" w:hAnsi="Symbol" w:hint="default"/>
      </w:rPr>
    </w:lvl>
    <w:lvl w:ilvl="1" w:tplc="3EC6AF42">
      <w:start w:val="1"/>
      <w:numFmt w:val="bullet"/>
      <w:lvlText w:val="o"/>
      <w:lvlJc w:val="left"/>
      <w:pPr>
        <w:ind w:left="1440" w:hanging="360"/>
      </w:pPr>
      <w:rPr>
        <w:rFonts w:ascii="Courier New" w:hAnsi="Courier New" w:hint="default"/>
      </w:rPr>
    </w:lvl>
    <w:lvl w:ilvl="2" w:tplc="E424C38C">
      <w:start w:val="1"/>
      <w:numFmt w:val="bullet"/>
      <w:lvlText w:val=""/>
      <w:lvlJc w:val="left"/>
      <w:pPr>
        <w:ind w:left="2160" w:hanging="360"/>
      </w:pPr>
      <w:rPr>
        <w:rFonts w:ascii="Wingdings" w:hAnsi="Wingdings" w:hint="default"/>
      </w:rPr>
    </w:lvl>
    <w:lvl w:ilvl="3" w:tplc="86889B34">
      <w:start w:val="1"/>
      <w:numFmt w:val="bullet"/>
      <w:lvlText w:val=""/>
      <w:lvlJc w:val="left"/>
      <w:pPr>
        <w:ind w:left="2880" w:hanging="360"/>
      </w:pPr>
      <w:rPr>
        <w:rFonts w:ascii="Symbol" w:hAnsi="Symbol" w:hint="default"/>
      </w:rPr>
    </w:lvl>
    <w:lvl w:ilvl="4" w:tplc="B666E936">
      <w:start w:val="1"/>
      <w:numFmt w:val="bullet"/>
      <w:lvlText w:val="o"/>
      <w:lvlJc w:val="left"/>
      <w:pPr>
        <w:ind w:left="3600" w:hanging="360"/>
      </w:pPr>
      <w:rPr>
        <w:rFonts w:ascii="Courier New" w:hAnsi="Courier New" w:hint="default"/>
      </w:rPr>
    </w:lvl>
    <w:lvl w:ilvl="5" w:tplc="7D36F4B2">
      <w:start w:val="1"/>
      <w:numFmt w:val="bullet"/>
      <w:lvlText w:val=""/>
      <w:lvlJc w:val="left"/>
      <w:pPr>
        <w:ind w:left="4320" w:hanging="360"/>
      </w:pPr>
      <w:rPr>
        <w:rFonts w:ascii="Wingdings" w:hAnsi="Wingdings" w:hint="default"/>
      </w:rPr>
    </w:lvl>
    <w:lvl w:ilvl="6" w:tplc="F9D4CC72">
      <w:start w:val="1"/>
      <w:numFmt w:val="bullet"/>
      <w:lvlText w:val=""/>
      <w:lvlJc w:val="left"/>
      <w:pPr>
        <w:ind w:left="5040" w:hanging="360"/>
      </w:pPr>
      <w:rPr>
        <w:rFonts w:ascii="Symbol" w:hAnsi="Symbol" w:hint="default"/>
      </w:rPr>
    </w:lvl>
    <w:lvl w:ilvl="7" w:tplc="C3C0573A">
      <w:start w:val="1"/>
      <w:numFmt w:val="bullet"/>
      <w:lvlText w:val="o"/>
      <w:lvlJc w:val="left"/>
      <w:pPr>
        <w:ind w:left="5760" w:hanging="360"/>
      </w:pPr>
      <w:rPr>
        <w:rFonts w:ascii="Courier New" w:hAnsi="Courier New" w:hint="default"/>
      </w:rPr>
    </w:lvl>
    <w:lvl w:ilvl="8" w:tplc="D1821FDC">
      <w:start w:val="1"/>
      <w:numFmt w:val="bullet"/>
      <w:lvlText w:val=""/>
      <w:lvlJc w:val="left"/>
      <w:pPr>
        <w:ind w:left="6480" w:hanging="360"/>
      </w:pPr>
      <w:rPr>
        <w:rFonts w:ascii="Wingdings" w:hAnsi="Wingdings" w:hint="default"/>
      </w:rPr>
    </w:lvl>
  </w:abstractNum>
  <w:abstractNum w:abstractNumId="31" w15:restartNumberingAfterBreak="0">
    <w:nsid w:val="39F416A8"/>
    <w:multiLevelType w:val="hybridMultilevel"/>
    <w:tmpl w:val="D4041FF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C1E795B"/>
    <w:multiLevelType w:val="hybridMultilevel"/>
    <w:tmpl w:val="B4967C8E"/>
    <w:lvl w:ilvl="0" w:tplc="BEA0B124">
      <w:start w:val="1"/>
      <w:numFmt w:val="bullet"/>
      <w:lvlText w:val="·"/>
      <w:lvlJc w:val="left"/>
      <w:pPr>
        <w:ind w:left="720" w:hanging="360"/>
      </w:pPr>
      <w:rPr>
        <w:rFonts w:ascii="Symbol" w:hAnsi="Symbol" w:hint="default"/>
      </w:rPr>
    </w:lvl>
    <w:lvl w:ilvl="1" w:tplc="3EC2E7F6">
      <w:start w:val="1"/>
      <w:numFmt w:val="bullet"/>
      <w:lvlText w:val="o"/>
      <w:lvlJc w:val="left"/>
      <w:pPr>
        <w:ind w:left="1440" w:hanging="360"/>
      </w:pPr>
      <w:rPr>
        <w:rFonts w:ascii="Courier New" w:hAnsi="Courier New" w:hint="default"/>
      </w:rPr>
    </w:lvl>
    <w:lvl w:ilvl="2" w:tplc="46547332">
      <w:start w:val="1"/>
      <w:numFmt w:val="bullet"/>
      <w:lvlText w:val=""/>
      <w:lvlJc w:val="left"/>
      <w:pPr>
        <w:ind w:left="2160" w:hanging="360"/>
      </w:pPr>
      <w:rPr>
        <w:rFonts w:ascii="Wingdings" w:hAnsi="Wingdings" w:hint="default"/>
      </w:rPr>
    </w:lvl>
    <w:lvl w:ilvl="3" w:tplc="B59E2278">
      <w:start w:val="1"/>
      <w:numFmt w:val="bullet"/>
      <w:lvlText w:val=""/>
      <w:lvlJc w:val="left"/>
      <w:pPr>
        <w:ind w:left="2880" w:hanging="360"/>
      </w:pPr>
      <w:rPr>
        <w:rFonts w:ascii="Symbol" w:hAnsi="Symbol" w:hint="default"/>
      </w:rPr>
    </w:lvl>
    <w:lvl w:ilvl="4" w:tplc="D430F45C">
      <w:start w:val="1"/>
      <w:numFmt w:val="bullet"/>
      <w:lvlText w:val="o"/>
      <w:lvlJc w:val="left"/>
      <w:pPr>
        <w:ind w:left="3600" w:hanging="360"/>
      </w:pPr>
      <w:rPr>
        <w:rFonts w:ascii="Courier New" w:hAnsi="Courier New" w:hint="default"/>
      </w:rPr>
    </w:lvl>
    <w:lvl w:ilvl="5" w:tplc="0EE2446C">
      <w:start w:val="1"/>
      <w:numFmt w:val="bullet"/>
      <w:lvlText w:val=""/>
      <w:lvlJc w:val="left"/>
      <w:pPr>
        <w:ind w:left="4320" w:hanging="360"/>
      </w:pPr>
      <w:rPr>
        <w:rFonts w:ascii="Wingdings" w:hAnsi="Wingdings" w:hint="default"/>
      </w:rPr>
    </w:lvl>
    <w:lvl w:ilvl="6" w:tplc="414E9868">
      <w:start w:val="1"/>
      <w:numFmt w:val="bullet"/>
      <w:lvlText w:val=""/>
      <w:lvlJc w:val="left"/>
      <w:pPr>
        <w:ind w:left="5040" w:hanging="360"/>
      </w:pPr>
      <w:rPr>
        <w:rFonts w:ascii="Symbol" w:hAnsi="Symbol" w:hint="default"/>
      </w:rPr>
    </w:lvl>
    <w:lvl w:ilvl="7" w:tplc="7CA2DB6C">
      <w:start w:val="1"/>
      <w:numFmt w:val="bullet"/>
      <w:lvlText w:val="o"/>
      <w:lvlJc w:val="left"/>
      <w:pPr>
        <w:ind w:left="5760" w:hanging="360"/>
      </w:pPr>
      <w:rPr>
        <w:rFonts w:ascii="Courier New" w:hAnsi="Courier New" w:hint="default"/>
      </w:rPr>
    </w:lvl>
    <w:lvl w:ilvl="8" w:tplc="4C7C8F4A">
      <w:start w:val="1"/>
      <w:numFmt w:val="bullet"/>
      <w:lvlText w:val=""/>
      <w:lvlJc w:val="left"/>
      <w:pPr>
        <w:ind w:left="6480" w:hanging="360"/>
      </w:pPr>
      <w:rPr>
        <w:rFonts w:ascii="Wingdings" w:hAnsi="Wingdings" w:hint="default"/>
      </w:rPr>
    </w:lvl>
  </w:abstractNum>
  <w:abstractNum w:abstractNumId="33" w15:restartNumberingAfterBreak="0">
    <w:nsid w:val="3E7717DD"/>
    <w:multiLevelType w:val="hybridMultilevel"/>
    <w:tmpl w:val="C43A77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4015260C"/>
    <w:multiLevelType w:val="hybridMultilevel"/>
    <w:tmpl w:val="B5B224D2"/>
    <w:lvl w:ilvl="0" w:tplc="EA52EB36">
      <w:start w:val="1"/>
      <w:numFmt w:val="bullet"/>
      <w:lvlText w:val="·"/>
      <w:lvlJc w:val="left"/>
      <w:pPr>
        <w:ind w:left="720" w:hanging="360"/>
      </w:pPr>
      <w:rPr>
        <w:rFonts w:ascii="Symbol" w:hAnsi="Symbol" w:hint="default"/>
      </w:rPr>
    </w:lvl>
    <w:lvl w:ilvl="1" w:tplc="075CB536">
      <w:start w:val="1"/>
      <w:numFmt w:val="bullet"/>
      <w:lvlText w:val="o"/>
      <w:lvlJc w:val="left"/>
      <w:pPr>
        <w:ind w:left="1440" w:hanging="360"/>
      </w:pPr>
      <w:rPr>
        <w:rFonts w:ascii="Courier New" w:hAnsi="Courier New" w:hint="default"/>
      </w:rPr>
    </w:lvl>
    <w:lvl w:ilvl="2" w:tplc="8DB03BD6">
      <w:start w:val="1"/>
      <w:numFmt w:val="bullet"/>
      <w:lvlText w:val=""/>
      <w:lvlJc w:val="left"/>
      <w:pPr>
        <w:ind w:left="2160" w:hanging="360"/>
      </w:pPr>
      <w:rPr>
        <w:rFonts w:ascii="Wingdings" w:hAnsi="Wingdings" w:hint="default"/>
      </w:rPr>
    </w:lvl>
    <w:lvl w:ilvl="3" w:tplc="D6A4CF8A">
      <w:start w:val="1"/>
      <w:numFmt w:val="bullet"/>
      <w:lvlText w:val=""/>
      <w:lvlJc w:val="left"/>
      <w:pPr>
        <w:ind w:left="2880" w:hanging="360"/>
      </w:pPr>
      <w:rPr>
        <w:rFonts w:ascii="Symbol" w:hAnsi="Symbol" w:hint="default"/>
      </w:rPr>
    </w:lvl>
    <w:lvl w:ilvl="4" w:tplc="6958DC78">
      <w:start w:val="1"/>
      <w:numFmt w:val="bullet"/>
      <w:lvlText w:val="o"/>
      <w:lvlJc w:val="left"/>
      <w:pPr>
        <w:ind w:left="3600" w:hanging="360"/>
      </w:pPr>
      <w:rPr>
        <w:rFonts w:ascii="Courier New" w:hAnsi="Courier New" w:hint="default"/>
      </w:rPr>
    </w:lvl>
    <w:lvl w:ilvl="5" w:tplc="6FDA6D68">
      <w:start w:val="1"/>
      <w:numFmt w:val="bullet"/>
      <w:lvlText w:val=""/>
      <w:lvlJc w:val="left"/>
      <w:pPr>
        <w:ind w:left="4320" w:hanging="360"/>
      </w:pPr>
      <w:rPr>
        <w:rFonts w:ascii="Wingdings" w:hAnsi="Wingdings" w:hint="default"/>
      </w:rPr>
    </w:lvl>
    <w:lvl w:ilvl="6" w:tplc="B27CEF38">
      <w:start w:val="1"/>
      <w:numFmt w:val="bullet"/>
      <w:lvlText w:val=""/>
      <w:lvlJc w:val="left"/>
      <w:pPr>
        <w:ind w:left="5040" w:hanging="360"/>
      </w:pPr>
      <w:rPr>
        <w:rFonts w:ascii="Symbol" w:hAnsi="Symbol" w:hint="default"/>
      </w:rPr>
    </w:lvl>
    <w:lvl w:ilvl="7" w:tplc="0188FC8A">
      <w:start w:val="1"/>
      <w:numFmt w:val="bullet"/>
      <w:lvlText w:val="o"/>
      <w:lvlJc w:val="left"/>
      <w:pPr>
        <w:ind w:left="5760" w:hanging="360"/>
      </w:pPr>
      <w:rPr>
        <w:rFonts w:ascii="Courier New" w:hAnsi="Courier New" w:hint="default"/>
      </w:rPr>
    </w:lvl>
    <w:lvl w:ilvl="8" w:tplc="D53A963E">
      <w:start w:val="1"/>
      <w:numFmt w:val="bullet"/>
      <w:lvlText w:val=""/>
      <w:lvlJc w:val="left"/>
      <w:pPr>
        <w:ind w:left="6480" w:hanging="360"/>
      </w:pPr>
      <w:rPr>
        <w:rFonts w:ascii="Wingdings" w:hAnsi="Wingdings" w:hint="default"/>
      </w:rPr>
    </w:lvl>
  </w:abstractNum>
  <w:abstractNum w:abstractNumId="35" w15:restartNumberingAfterBreak="0">
    <w:nsid w:val="404C5BFF"/>
    <w:multiLevelType w:val="hybridMultilevel"/>
    <w:tmpl w:val="43267FA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6" w15:restartNumberingAfterBreak="0">
    <w:nsid w:val="431366E5"/>
    <w:multiLevelType w:val="hybridMultilevel"/>
    <w:tmpl w:val="685E37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44890334"/>
    <w:multiLevelType w:val="hybridMultilevel"/>
    <w:tmpl w:val="0E4E1AB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8" w15:restartNumberingAfterBreak="0">
    <w:nsid w:val="45E51987"/>
    <w:multiLevelType w:val="hybridMultilevel"/>
    <w:tmpl w:val="12106F78"/>
    <w:lvl w:ilvl="0" w:tplc="FFFFFFFF">
      <w:start w:val="1"/>
      <w:numFmt w:val="bullet"/>
      <w:lvlText w:val=""/>
      <w:lvlJc w:val="left"/>
      <w:pPr>
        <w:ind w:left="720" w:hanging="360"/>
      </w:pPr>
      <w:rPr>
        <w:rFonts w:ascii="Symbol" w:hAnsi="Symbol" w:hint="default"/>
      </w:rPr>
    </w:lvl>
    <w:lvl w:ilvl="1" w:tplc="73D4142E">
      <w:start w:val="1"/>
      <w:numFmt w:val="bullet"/>
      <w:lvlText w:val=""/>
      <w:lvlJc w:val="left"/>
      <w:pPr>
        <w:ind w:left="1440" w:hanging="360"/>
      </w:pPr>
      <w:rPr>
        <w:rFonts w:ascii="Symbol" w:hAnsi="Symbol" w:hint="default"/>
      </w:rPr>
    </w:lvl>
    <w:lvl w:ilvl="2" w:tplc="98546B5A">
      <w:start w:val="1"/>
      <w:numFmt w:val="bullet"/>
      <w:lvlText w:val=""/>
      <w:lvlJc w:val="left"/>
      <w:pPr>
        <w:ind w:left="2160" w:hanging="360"/>
      </w:pPr>
      <w:rPr>
        <w:rFonts w:ascii="Wingdings" w:hAnsi="Wingdings" w:hint="default"/>
      </w:rPr>
    </w:lvl>
    <w:lvl w:ilvl="3" w:tplc="BA028780">
      <w:start w:val="1"/>
      <w:numFmt w:val="bullet"/>
      <w:lvlText w:val=""/>
      <w:lvlJc w:val="left"/>
      <w:pPr>
        <w:ind w:left="2880" w:hanging="360"/>
      </w:pPr>
      <w:rPr>
        <w:rFonts w:ascii="Symbol" w:hAnsi="Symbol" w:hint="default"/>
      </w:rPr>
    </w:lvl>
    <w:lvl w:ilvl="4" w:tplc="C2DCF154">
      <w:start w:val="1"/>
      <w:numFmt w:val="bullet"/>
      <w:lvlText w:val="o"/>
      <w:lvlJc w:val="left"/>
      <w:pPr>
        <w:ind w:left="3600" w:hanging="360"/>
      </w:pPr>
      <w:rPr>
        <w:rFonts w:ascii="Courier New" w:hAnsi="Courier New" w:hint="default"/>
      </w:rPr>
    </w:lvl>
    <w:lvl w:ilvl="5" w:tplc="CF1E3AE4">
      <w:start w:val="1"/>
      <w:numFmt w:val="bullet"/>
      <w:lvlText w:val=""/>
      <w:lvlJc w:val="left"/>
      <w:pPr>
        <w:ind w:left="4320" w:hanging="360"/>
      </w:pPr>
      <w:rPr>
        <w:rFonts w:ascii="Wingdings" w:hAnsi="Wingdings" w:hint="default"/>
      </w:rPr>
    </w:lvl>
    <w:lvl w:ilvl="6" w:tplc="C1DC86A0">
      <w:start w:val="1"/>
      <w:numFmt w:val="bullet"/>
      <w:lvlText w:val=""/>
      <w:lvlJc w:val="left"/>
      <w:pPr>
        <w:ind w:left="5040" w:hanging="360"/>
      </w:pPr>
      <w:rPr>
        <w:rFonts w:ascii="Symbol" w:hAnsi="Symbol" w:hint="default"/>
      </w:rPr>
    </w:lvl>
    <w:lvl w:ilvl="7" w:tplc="2486A4D6">
      <w:start w:val="1"/>
      <w:numFmt w:val="bullet"/>
      <w:lvlText w:val="o"/>
      <w:lvlJc w:val="left"/>
      <w:pPr>
        <w:ind w:left="5760" w:hanging="360"/>
      </w:pPr>
      <w:rPr>
        <w:rFonts w:ascii="Courier New" w:hAnsi="Courier New" w:hint="default"/>
      </w:rPr>
    </w:lvl>
    <w:lvl w:ilvl="8" w:tplc="0E2C1C24">
      <w:start w:val="1"/>
      <w:numFmt w:val="bullet"/>
      <w:lvlText w:val=""/>
      <w:lvlJc w:val="left"/>
      <w:pPr>
        <w:ind w:left="6480" w:hanging="360"/>
      </w:pPr>
      <w:rPr>
        <w:rFonts w:ascii="Wingdings" w:hAnsi="Wingdings" w:hint="default"/>
      </w:rPr>
    </w:lvl>
  </w:abstractNum>
  <w:abstractNum w:abstractNumId="39" w15:restartNumberingAfterBreak="0">
    <w:nsid w:val="4927328E"/>
    <w:multiLevelType w:val="hybridMultilevel"/>
    <w:tmpl w:val="47608F1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0" w15:restartNumberingAfterBreak="0">
    <w:nsid w:val="4A030ADE"/>
    <w:multiLevelType w:val="hybridMultilevel"/>
    <w:tmpl w:val="230A8AB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1" w15:restartNumberingAfterBreak="0">
    <w:nsid w:val="4E7B1473"/>
    <w:multiLevelType w:val="hybridMultilevel"/>
    <w:tmpl w:val="3D2E6026"/>
    <w:lvl w:ilvl="0" w:tplc="13F86B0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F5D6379"/>
    <w:multiLevelType w:val="hybridMultilevel"/>
    <w:tmpl w:val="B1FCB87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510152F1"/>
    <w:multiLevelType w:val="hybridMultilevel"/>
    <w:tmpl w:val="553067B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4" w15:restartNumberingAfterBreak="0">
    <w:nsid w:val="520C6843"/>
    <w:multiLevelType w:val="hybridMultilevel"/>
    <w:tmpl w:val="5A0E239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5" w15:restartNumberingAfterBreak="0">
    <w:nsid w:val="52BA6A3F"/>
    <w:multiLevelType w:val="hybridMultilevel"/>
    <w:tmpl w:val="C9BEFD40"/>
    <w:lvl w:ilvl="0" w:tplc="04260001">
      <w:start w:val="1"/>
      <w:numFmt w:val="bullet"/>
      <w:lvlText w:val=""/>
      <w:lvlJc w:val="left"/>
      <w:pPr>
        <w:ind w:left="720" w:hanging="360"/>
      </w:pPr>
      <w:rPr>
        <w:rFonts w:ascii="Symbol" w:hAnsi="Symbol" w:hint="default"/>
      </w:rPr>
    </w:lvl>
    <w:lvl w:ilvl="1" w:tplc="150E367A">
      <w:numFmt w:val="bullet"/>
      <w:lvlText w:val="-"/>
      <w:lvlJc w:val="left"/>
      <w:pPr>
        <w:ind w:left="1440" w:hanging="360"/>
      </w:pPr>
      <w:rPr>
        <w:rFonts w:ascii="Verdana" w:eastAsiaTheme="minorHAnsi" w:hAnsi="Verdana" w:cstheme="minorBidi"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56DA29DD"/>
    <w:multiLevelType w:val="hybridMultilevel"/>
    <w:tmpl w:val="6FDA778C"/>
    <w:lvl w:ilvl="0" w:tplc="90C2DEF2">
      <w:start w:val="1"/>
      <w:numFmt w:val="bullet"/>
      <w:lvlText w:val="-"/>
      <w:lvlJc w:val="left"/>
      <w:pPr>
        <w:ind w:left="720" w:hanging="360"/>
      </w:pPr>
      <w:rPr>
        <w:rFonts w:ascii="&quot;Calibri&quot;,sans-serif" w:hAnsi="&quot;Calibri&quot;,sans-serif" w:hint="default"/>
      </w:rPr>
    </w:lvl>
    <w:lvl w:ilvl="1" w:tplc="A3BA8EA6">
      <w:start w:val="1"/>
      <w:numFmt w:val="bullet"/>
      <w:lvlText w:val="o"/>
      <w:lvlJc w:val="left"/>
      <w:pPr>
        <w:ind w:left="1440" w:hanging="360"/>
      </w:pPr>
      <w:rPr>
        <w:rFonts w:ascii="Courier New" w:hAnsi="Courier New" w:hint="default"/>
      </w:rPr>
    </w:lvl>
    <w:lvl w:ilvl="2" w:tplc="1B88B98E">
      <w:start w:val="1"/>
      <w:numFmt w:val="bullet"/>
      <w:lvlText w:val=""/>
      <w:lvlJc w:val="left"/>
      <w:pPr>
        <w:ind w:left="2160" w:hanging="360"/>
      </w:pPr>
      <w:rPr>
        <w:rFonts w:ascii="Wingdings" w:hAnsi="Wingdings" w:hint="default"/>
      </w:rPr>
    </w:lvl>
    <w:lvl w:ilvl="3" w:tplc="F0FEF37E">
      <w:start w:val="1"/>
      <w:numFmt w:val="bullet"/>
      <w:lvlText w:val=""/>
      <w:lvlJc w:val="left"/>
      <w:pPr>
        <w:ind w:left="2880" w:hanging="360"/>
      </w:pPr>
      <w:rPr>
        <w:rFonts w:ascii="Symbol" w:hAnsi="Symbol" w:hint="default"/>
      </w:rPr>
    </w:lvl>
    <w:lvl w:ilvl="4" w:tplc="C740613E">
      <w:start w:val="1"/>
      <w:numFmt w:val="bullet"/>
      <w:lvlText w:val="o"/>
      <w:lvlJc w:val="left"/>
      <w:pPr>
        <w:ind w:left="3600" w:hanging="360"/>
      </w:pPr>
      <w:rPr>
        <w:rFonts w:ascii="Courier New" w:hAnsi="Courier New" w:hint="default"/>
      </w:rPr>
    </w:lvl>
    <w:lvl w:ilvl="5" w:tplc="F17A7798">
      <w:start w:val="1"/>
      <w:numFmt w:val="bullet"/>
      <w:lvlText w:val=""/>
      <w:lvlJc w:val="left"/>
      <w:pPr>
        <w:ind w:left="4320" w:hanging="360"/>
      </w:pPr>
      <w:rPr>
        <w:rFonts w:ascii="Wingdings" w:hAnsi="Wingdings" w:hint="default"/>
      </w:rPr>
    </w:lvl>
    <w:lvl w:ilvl="6" w:tplc="7B54D98E">
      <w:start w:val="1"/>
      <w:numFmt w:val="bullet"/>
      <w:lvlText w:val=""/>
      <w:lvlJc w:val="left"/>
      <w:pPr>
        <w:ind w:left="5040" w:hanging="360"/>
      </w:pPr>
      <w:rPr>
        <w:rFonts w:ascii="Symbol" w:hAnsi="Symbol" w:hint="default"/>
      </w:rPr>
    </w:lvl>
    <w:lvl w:ilvl="7" w:tplc="BD26EEE4">
      <w:start w:val="1"/>
      <w:numFmt w:val="bullet"/>
      <w:lvlText w:val="o"/>
      <w:lvlJc w:val="left"/>
      <w:pPr>
        <w:ind w:left="5760" w:hanging="360"/>
      </w:pPr>
      <w:rPr>
        <w:rFonts w:ascii="Courier New" w:hAnsi="Courier New" w:hint="default"/>
      </w:rPr>
    </w:lvl>
    <w:lvl w:ilvl="8" w:tplc="65ACE19A">
      <w:start w:val="1"/>
      <w:numFmt w:val="bullet"/>
      <w:lvlText w:val=""/>
      <w:lvlJc w:val="left"/>
      <w:pPr>
        <w:ind w:left="6480" w:hanging="360"/>
      </w:pPr>
      <w:rPr>
        <w:rFonts w:ascii="Wingdings" w:hAnsi="Wingdings" w:hint="default"/>
      </w:rPr>
    </w:lvl>
  </w:abstractNum>
  <w:abstractNum w:abstractNumId="47" w15:restartNumberingAfterBreak="0">
    <w:nsid w:val="5DB35A6E"/>
    <w:multiLevelType w:val="hybridMultilevel"/>
    <w:tmpl w:val="F172353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8" w15:restartNumberingAfterBreak="0">
    <w:nsid w:val="5DD74393"/>
    <w:multiLevelType w:val="hybridMultilevel"/>
    <w:tmpl w:val="B89E3EE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9" w15:restartNumberingAfterBreak="0">
    <w:nsid w:val="5E9C4351"/>
    <w:multiLevelType w:val="hybridMultilevel"/>
    <w:tmpl w:val="8F3A50E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0" w15:restartNumberingAfterBreak="0">
    <w:nsid w:val="649F032B"/>
    <w:multiLevelType w:val="hybridMultilevel"/>
    <w:tmpl w:val="538216F4"/>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1" w15:restartNumberingAfterBreak="0">
    <w:nsid w:val="6509456A"/>
    <w:multiLevelType w:val="hybridMultilevel"/>
    <w:tmpl w:val="87DA3D8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2" w15:restartNumberingAfterBreak="0">
    <w:nsid w:val="663A10ED"/>
    <w:multiLevelType w:val="hybridMultilevel"/>
    <w:tmpl w:val="6F708508"/>
    <w:lvl w:ilvl="0" w:tplc="0B8664B2">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3" w15:restartNumberingAfterBreak="0">
    <w:nsid w:val="67D40563"/>
    <w:multiLevelType w:val="hybridMultilevel"/>
    <w:tmpl w:val="8DB03B3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4" w15:restartNumberingAfterBreak="0">
    <w:nsid w:val="67DD4CB4"/>
    <w:multiLevelType w:val="hybridMultilevel"/>
    <w:tmpl w:val="05C0D67C"/>
    <w:lvl w:ilvl="0" w:tplc="04260001">
      <w:start w:val="1"/>
      <w:numFmt w:val="bullet"/>
      <w:lvlText w:val=""/>
      <w:lvlJc w:val="left"/>
      <w:pPr>
        <w:ind w:left="360" w:hanging="360"/>
      </w:pPr>
      <w:rPr>
        <w:rFonts w:ascii="Symbol" w:hAnsi="Symbol" w:hint="default"/>
      </w:rPr>
    </w:lvl>
    <w:lvl w:ilvl="1" w:tplc="F1C00B10">
      <w:numFmt w:val="bullet"/>
      <w:lvlText w:val="•"/>
      <w:lvlJc w:val="left"/>
      <w:pPr>
        <w:ind w:left="1080" w:hanging="360"/>
      </w:pPr>
      <w:rPr>
        <w:rFonts w:ascii="Verdana" w:eastAsiaTheme="minorHAnsi" w:hAnsi="Verdana" w:cstheme="minorBidi"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5" w15:restartNumberingAfterBreak="0">
    <w:nsid w:val="6BBD0957"/>
    <w:multiLevelType w:val="hybridMultilevel"/>
    <w:tmpl w:val="DD886D4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6" w15:restartNumberingAfterBreak="0">
    <w:nsid w:val="6EE64D87"/>
    <w:multiLevelType w:val="hybridMultilevel"/>
    <w:tmpl w:val="992E2A0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7" w15:restartNumberingAfterBreak="0">
    <w:nsid w:val="6EF27B5E"/>
    <w:multiLevelType w:val="hybridMultilevel"/>
    <w:tmpl w:val="100AC3F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8" w15:restartNumberingAfterBreak="0">
    <w:nsid w:val="6FAB3067"/>
    <w:multiLevelType w:val="hybridMultilevel"/>
    <w:tmpl w:val="12E2EE2C"/>
    <w:lvl w:ilvl="0" w:tplc="04260011">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9" w15:restartNumberingAfterBreak="0">
    <w:nsid w:val="7037449C"/>
    <w:multiLevelType w:val="hybridMultilevel"/>
    <w:tmpl w:val="AD5C21B6"/>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0" w15:restartNumberingAfterBreak="0">
    <w:nsid w:val="724E582C"/>
    <w:multiLevelType w:val="hybridMultilevel"/>
    <w:tmpl w:val="F1E2EEE6"/>
    <w:lvl w:ilvl="0" w:tplc="FFFFFFF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7AA965EA"/>
    <w:multiLevelType w:val="hybridMultilevel"/>
    <w:tmpl w:val="3A2AD2A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2" w15:restartNumberingAfterBreak="0">
    <w:nsid w:val="7B5425DC"/>
    <w:multiLevelType w:val="hybridMultilevel"/>
    <w:tmpl w:val="342873BE"/>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63" w15:restartNumberingAfterBreak="0">
    <w:nsid w:val="7ECC360A"/>
    <w:multiLevelType w:val="hybridMultilevel"/>
    <w:tmpl w:val="9F120840"/>
    <w:lvl w:ilvl="0" w:tplc="DBFE4250">
      <w:start w:val="1"/>
      <w:numFmt w:val="decimal"/>
      <w:lvlText w:val="%1)"/>
      <w:lvlJc w:val="left"/>
      <w:pPr>
        <w:ind w:left="720" w:hanging="360"/>
      </w:pPr>
      <w:rPr>
        <w:rFonts w:hint="default"/>
        <w:b w:val="0"/>
        <w:bCs w:val="0"/>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4" w15:restartNumberingAfterBreak="0">
    <w:nsid w:val="7FBF218A"/>
    <w:multiLevelType w:val="hybridMultilevel"/>
    <w:tmpl w:val="A8E279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4"/>
  </w:num>
  <w:num w:numId="2">
    <w:abstractNumId w:val="32"/>
  </w:num>
  <w:num w:numId="3">
    <w:abstractNumId w:val="46"/>
  </w:num>
  <w:num w:numId="4">
    <w:abstractNumId w:val="30"/>
  </w:num>
  <w:num w:numId="5">
    <w:abstractNumId w:val="38"/>
  </w:num>
  <w:num w:numId="6">
    <w:abstractNumId w:val="41"/>
  </w:num>
  <w:num w:numId="7">
    <w:abstractNumId w:val="6"/>
  </w:num>
  <w:num w:numId="8">
    <w:abstractNumId w:val="7"/>
  </w:num>
  <w:num w:numId="9">
    <w:abstractNumId w:val="63"/>
  </w:num>
  <w:num w:numId="10">
    <w:abstractNumId w:val="58"/>
  </w:num>
  <w:num w:numId="11">
    <w:abstractNumId w:val="25"/>
  </w:num>
  <w:num w:numId="12">
    <w:abstractNumId w:val="29"/>
  </w:num>
  <w:num w:numId="13">
    <w:abstractNumId w:val="42"/>
  </w:num>
  <w:num w:numId="14">
    <w:abstractNumId w:val="31"/>
  </w:num>
  <w:num w:numId="15">
    <w:abstractNumId w:val="60"/>
  </w:num>
  <w:num w:numId="16">
    <w:abstractNumId w:val="27"/>
  </w:num>
  <w:num w:numId="17">
    <w:abstractNumId w:val="0"/>
  </w:num>
  <w:num w:numId="18">
    <w:abstractNumId w:val="13"/>
  </w:num>
  <w:num w:numId="19">
    <w:abstractNumId w:val="64"/>
  </w:num>
  <w:num w:numId="20">
    <w:abstractNumId w:val="48"/>
  </w:num>
  <w:num w:numId="21">
    <w:abstractNumId w:val="37"/>
  </w:num>
  <w:num w:numId="22">
    <w:abstractNumId w:val="1"/>
  </w:num>
  <w:num w:numId="23">
    <w:abstractNumId w:val="54"/>
  </w:num>
  <w:num w:numId="24">
    <w:abstractNumId w:val="17"/>
  </w:num>
  <w:num w:numId="25">
    <w:abstractNumId w:val="50"/>
  </w:num>
  <w:num w:numId="26">
    <w:abstractNumId w:val="9"/>
  </w:num>
  <w:num w:numId="27">
    <w:abstractNumId w:val="61"/>
  </w:num>
  <w:num w:numId="28">
    <w:abstractNumId w:val="40"/>
  </w:num>
  <w:num w:numId="29">
    <w:abstractNumId w:val="56"/>
  </w:num>
  <w:num w:numId="30">
    <w:abstractNumId w:val="5"/>
  </w:num>
  <w:num w:numId="31">
    <w:abstractNumId w:val="18"/>
  </w:num>
  <w:num w:numId="32">
    <w:abstractNumId w:val="4"/>
  </w:num>
  <w:num w:numId="33">
    <w:abstractNumId w:val="44"/>
  </w:num>
  <w:num w:numId="34">
    <w:abstractNumId w:val="51"/>
  </w:num>
  <w:num w:numId="35">
    <w:abstractNumId w:val="8"/>
  </w:num>
  <w:num w:numId="36">
    <w:abstractNumId w:val="49"/>
  </w:num>
  <w:num w:numId="37">
    <w:abstractNumId w:val="55"/>
  </w:num>
  <w:num w:numId="38">
    <w:abstractNumId w:val="14"/>
  </w:num>
  <w:num w:numId="39">
    <w:abstractNumId w:val="47"/>
  </w:num>
  <w:num w:numId="40">
    <w:abstractNumId w:val="22"/>
  </w:num>
  <w:num w:numId="41">
    <w:abstractNumId w:val="35"/>
  </w:num>
  <w:num w:numId="42">
    <w:abstractNumId w:val="2"/>
  </w:num>
  <w:num w:numId="43">
    <w:abstractNumId w:val="43"/>
  </w:num>
  <w:num w:numId="44">
    <w:abstractNumId w:val="3"/>
  </w:num>
  <w:num w:numId="45">
    <w:abstractNumId w:val="57"/>
  </w:num>
  <w:num w:numId="46">
    <w:abstractNumId w:val="23"/>
  </w:num>
  <w:num w:numId="47">
    <w:abstractNumId w:val="59"/>
  </w:num>
  <w:num w:numId="48">
    <w:abstractNumId w:val="28"/>
  </w:num>
  <w:num w:numId="49">
    <w:abstractNumId w:val="11"/>
  </w:num>
  <w:num w:numId="50">
    <w:abstractNumId w:val="39"/>
  </w:num>
  <w:num w:numId="51">
    <w:abstractNumId w:val="12"/>
  </w:num>
  <w:num w:numId="52">
    <w:abstractNumId w:val="10"/>
  </w:num>
  <w:num w:numId="53">
    <w:abstractNumId w:val="53"/>
  </w:num>
  <w:num w:numId="54">
    <w:abstractNumId w:val="52"/>
  </w:num>
  <w:num w:numId="55">
    <w:abstractNumId w:val="45"/>
  </w:num>
  <w:num w:numId="56">
    <w:abstractNumId w:val="26"/>
  </w:num>
  <w:num w:numId="57">
    <w:abstractNumId w:val="33"/>
  </w:num>
  <w:num w:numId="58">
    <w:abstractNumId w:val="16"/>
  </w:num>
  <w:num w:numId="59">
    <w:abstractNumId w:val="62"/>
  </w:num>
  <w:num w:numId="60">
    <w:abstractNumId w:val="15"/>
  </w:num>
  <w:num w:numId="61">
    <w:abstractNumId w:val="20"/>
  </w:num>
  <w:num w:numId="62">
    <w:abstractNumId w:val="36"/>
  </w:num>
  <w:num w:numId="63">
    <w:abstractNumId w:val="24"/>
  </w:num>
  <w:num w:numId="64">
    <w:abstractNumId w:val="21"/>
  </w:num>
  <w:num w:numId="65">
    <w:abstractNumId w:val="19"/>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C603B3"/>
    <w:rsid w:val="0000095E"/>
    <w:rsid w:val="0000153D"/>
    <w:rsid w:val="00001758"/>
    <w:rsid w:val="0000468E"/>
    <w:rsid w:val="000046F1"/>
    <w:rsid w:val="00006516"/>
    <w:rsid w:val="000078EF"/>
    <w:rsid w:val="00007A35"/>
    <w:rsid w:val="00012025"/>
    <w:rsid w:val="00014BFD"/>
    <w:rsid w:val="00017E25"/>
    <w:rsid w:val="00020318"/>
    <w:rsid w:val="000216BE"/>
    <w:rsid w:val="000240E3"/>
    <w:rsid w:val="00025551"/>
    <w:rsid w:val="00027D1F"/>
    <w:rsid w:val="00027F08"/>
    <w:rsid w:val="00030B3C"/>
    <w:rsid w:val="00031356"/>
    <w:rsid w:val="00031A93"/>
    <w:rsid w:val="00033977"/>
    <w:rsid w:val="000358FF"/>
    <w:rsid w:val="00036D01"/>
    <w:rsid w:val="00043ABC"/>
    <w:rsid w:val="0004536E"/>
    <w:rsid w:val="0004546C"/>
    <w:rsid w:val="0004618E"/>
    <w:rsid w:val="000463E1"/>
    <w:rsid w:val="000468E8"/>
    <w:rsid w:val="00050AC2"/>
    <w:rsid w:val="00052E38"/>
    <w:rsid w:val="00053523"/>
    <w:rsid w:val="000567A3"/>
    <w:rsid w:val="000624DC"/>
    <w:rsid w:val="000627D4"/>
    <w:rsid w:val="00063259"/>
    <w:rsid w:val="00063CAB"/>
    <w:rsid w:val="00064886"/>
    <w:rsid w:val="00070186"/>
    <w:rsid w:val="0007022D"/>
    <w:rsid w:val="00070359"/>
    <w:rsid w:val="00070742"/>
    <w:rsid w:val="00071F6D"/>
    <w:rsid w:val="000737CD"/>
    <w:rsid w:val="00075B07"/>
    <w:rsid w:val="00077BF9"/>
    <w:rsid w:val="0008152F"/>
    <w:rsid w:val="00082CD2"/>
    <w:rsid w:val="00083510"/>
    <w:rsid w:val="00085F0E"/>
    <w:rsid w:val="00085F7E"/>
    <w:rsid w:val="000875E8"/>
    <w:rsid w:val="00087D78"/>
    <w:rsid w:val="00093FD5"/>
    <w:rsid w:val="000955B2"/>
    <w:rsid w:val="000A09D2"/>
    <w:rsid w:val="000A1095"/>
    <w:rsid w:val="000A12DB"/>
    <w:rsid w:val="000A3476"/>
    <w:rsid w:val="000A38D0"/>
    <w:rsid w:val="000A3C1C"/>
    <w:rsid w:val="000A6342"/>
    <w:rsid w:val="000A7317"/>
    <w:rsid w:val="000A7D95"/>
    <w:rsid w:val="000B0BC5"/>
    <w:rsid w:val="000B2CB2"/>
    <w:rsid w:val="000B2E33"/>
    <w:rsid w:val="000B52EB"/>
    <w:rsid w:val="000B6BC9"/>
    <w:rsid w:val="000C02CA"/>
    <w:rsid w:val="000C1E1F"/>
    <w:rsid w:val="000C2F97"/>
    <w:rsid w:val="000C3112"/>
    <w:rsid w:val="000C5E87"/>
    <w:rsid w:val="000C7B6D"/>
    <w:rsid w:val="000D3D11"/>
    <w:rsid w:val="000D55F3"/>
    <w:rsid w:val="000D7E51"/>
    <w:rsid w:val="000E31E2"/>
    <w:rsid w:val="000E37B6"/>
    <w:rsid w:val="000E5FAA"/>
    <w:rsid w:val="000F0C4C"/>
    <w:rsid w:val="000F0F43"/>
    <w:rsid w:val="000F18F9"/>
    <w:rsid w:val="000F1E68"/>
    <w:rsid w:val="000F23E9"/>
    <w:rsid w:val="000F247C"/>
    <w:rsid w:val="000F40B6"/>
    <w:rsid w:val="000F4846"/>
    <w:rsid w:val="000F4B2D"/>
    <w:rsid w:val="000F58E6"/>
    <w:rsid w:val="00103B4C"/>
    <w:rsid w:val="00103D30"/>
    <w:rsid w:val="001049CA"/>
    <w:rsid w:val="00104B09"/>
    <w:rsid w:val="001051BD"/>
    <w:rsid w:val="00105369"/>
    <w:rsid w:val="00110065"/>
    <w:rsid w:val="0011058F"/>
    <w:rsid w:val="00110E19"/>
    <w:rsid w:val="00112285"/>
    <w:rsid w:val="00112E69"/>
    <w:rsid w:val="00113322"/>
    <w:rsid w:val="00114E52"/>
    <w:rsid w:val="00115FD4"/>
    <w:rsid w:val="00117827"/>
    <w:rsid w:val="00117E4A"/>
    <w:rsid w:val="00120524"/>
    <w:rsid w:val="00121A04"/>
    <w:rsid w:val="001227CA"/>
    <w:rsid w:val="00126277"/>
    <w:rsid w:val="00126430"/>
    <w:rsid w:val="0013177C"/>
    <w:rsid w:val="00132AC9"/>
    <w:rsid w:val="0013366C"/>
    <w:rsid w:val="0013531B"/>
    <w:rsid w:val="00135743"/>
    <w:rsid w:val="001379F2"/>
    <w:rsid w:val="00137B2C"/>
    <w:rsid w:val="0014081C"/>
    <w:rsid w:val="00142303"/>
    <w:rsid w:val="00143F07"/>
    <w:rsid w:val="00144D52"/>
    <w:rsid w:val="00145F8B"/>
    <w:rsid w:val="001460D1"/>
    <w:rsid w:val="001479EB"/>
    <w:rsid w:val="001505E1"/>
    <w:rsid w:val="00152E37"/>
    <w:rsid w:val="00153588"/>
    <w:rsid w:val="00154F48"/>
    <w:rsid w:val="00155E4A"/>
    <w:rsid w:val="00157622"/>
    <w:rsid w:val="00157CB4"/>
    <w:rsid w:val="0016003A"/>
    <w:rsid w:val="00161236"/>
    <w:rsid w:val="00161765"/>
    <w:rsid w:val="00162051"/>
    <w:rsid w:val="00164847"/>
    <w:rsid w:val="001656C3"/>
    <w:rsid w:val="0016576E"/>
    <w:rsid w:val="001663A6"/>
    <w:rsid w:val="001703E0"/>
    <w:rsid w:val="00173468"/>
    <w:rsid w:val="00174F8F"/>
    <w:rsid w:val="00175C2F"/>
    <w:rsid w:val="001771FE"/>
    <w:rsid w:val="0018107A"/>
    <w:rsid w:val="0018162A"/>
    <w:rsid w:val="00181CD8"/>
    <w:rsid w:val="00184029"/>
    <w:rsid w:val="00186DE3"/>
    <w:rsid w:val="001871FB"/>
    <w:rsid w:val="00190059"/>
    <w:rsid w:val="00191CDC"/>
    <w:rsid w:val="00192790"/>
    <w:rsid w:val="001933A8"/>
    <w:rsid w:val="00193593"/>
    <w:rsid w:val="00193E10"/>
    <w:rsid w:val="001966F4"/>
    <w:rsid w:val="001976DF"/>
    <w:rsid w:val="001A1B75"/>
    <w:rsid w:val="001A237F"/>
    <w:rsid w:val="001A2F11"/>
    <w:rsid w:val="001A4393"/>
    <w:rsid w:val="001A470E"/>
    <w:rsid w:val="001A47C5"/>
    <w:rsid w:val="001A49D6"/>
    <w:rsid w:val="001AD5E6"/>
    <w:rsid w:val="001B17EB"/>
    <w:rsid w:val="001B27FE"/>
    <w:rsid w:val="001B37ED"/>
    <w:rsid w:val="001B3F67"/>
    <w:rsid w:val="001B410D"/>
    <w:rsid w:val="001B433A"/>
    <w:rsid w:val="001B5C93"/>
    <w:rsid w:val="001B630B"/>
    <w:rsid w:val="001C1FCD"/>
    <w:rsid w:val="001C2295"/>
    <w:rsid w:val="001C5C5C"/>
    <w:rsid w:val="001C5DA5"/>
    <w:rsid w:val="001D0307"/>
    <w:rsid w:val="001D2D22"/>
    <w:rsid w:val="001D333C"/>
    <w:rsid w:val="001D3CD9"/>
    <w:rsid w:val="001D5F43"/>
    <w:rsid w:val="001D7926"/>
    <w:rsid w:val="001D7A70"/>
    <w:rsid w:val="001E0144"/>
    <w:rsid w:val="001E2A87"/>
    <w:rsid w:val="001E316C"/>
    <w:rsid w:val="001E5E5D"/>
    <w:rsid w:val="001E7D5B"/>
    <w:rsid w:val="001F586A"/>
    <w:rsid w:val="001F6175"/>
    <w:rsid w:val="001F6BFA"/>
    <w:rsid w:val="001F7F24"/>
    <w:rsid w:val="0020175E"/>
    <w:rsid w:val="0020542B"/>
    <w:rsid w:val="0020613B"/>
    <w:rsid w:val="0020636D"/>
    <w:rsid w:val="002137CA"/>
    <w:rsid w:val="0022047F"/>
    <w:rsid w:val="002211EC"/>
    <w:rsid w:val="00221354"/>
    <w:rsid w:val="00224EC9"/>
    <w:rsid w:val="002350B6"/>
    <w:rsid w:val="0024190B"/>
    <w:rsid w:val="002422AD"/>
    <w:rsid w:val="00242E10"/>
    <w:rsid w:val="00243996"/>
    <w:rsid w:val="00245F72"/>
    <w:rsid w:val="0025005D"/>
    <w:rsid w:val="00251E1E"/>
    <w:rsid w:val="0025205D"/>
    <w:rsid w:val="00253659"/>
    <w:rsid w:val="00254786"/>
    <w:rsid w:val="00256B45"/>
    <w:rsid w:val="002602EF"/>
    <w:rsid w:val="0026232F"/>
    <w:rsid w:val="00262553"/>
    <w:rsid w:val="0026285E"/>
    <w:rsid w:val="002640BD"/>
    <w:rsid w:val="0026576C"/>
    <w:rsid w:val="00266718"/>
    <w:rsid w:val="0027198B"/>
    <w:rsid w:val="00272DFA"/>
    <w:rsid w:val="00273CE9"/>
    <w:rsid w:val="00275A56"/>
    <w:rsid w:val="002776F3"/>
    <w:rsid w:val="00281007"/>
    <w:rsid w:val="0028311D"/>
    <w:rsid w:val="0028416D"/>
    <w:rsid w:val="00284C47"/>
    <w:rsid w:val="00290567"/>
    <w:rsid w:val="00296CCB"/>
    <w:rsid w:val="0029749B"/>
    <w:rsid w:val="002A0A12"/>
    <w:rsid w:val="002A3932"/>
    <w:rsid w:val="002A48B7"/>
    <w:rsid w:val="002A5E99"/>
    <w:rsid w:val="002A66E8"/>
    <w:rsid w:val="002A686E"/>
    <w:rsid w:val="002A694D"/>
    <w:rsid w:val="002A7474"/>
    <w:rsid w:val="002B39E9"/>
    <w:rsid w:val="002B62B1"/>
    <w:rsid w:val="002B68A0"/>
    <w:rsid w:val="002B6CCC"/>
    <w:rsid w:val="002B71F7"/>
    <w:rsid w:val="002C1D40"/>
    <w:rsid w:val="002C6D62"/>
    <w:rsid w:val="002D2011"/>
    <w:rsid w:val="002D2925"/>
    <w:rsid w:val="002D4A9D"/>
    <w:rsid w:val="002D6CC3"/>
    <w:rsid w:val="002D6CCE"/>
    <w:rsid w:val="002D6FCA"/>
    <w:rsid w:val="002E179D"/>
    <w:rsid w:val="002E1900"/>
    <w:rsid w:val="002E46E2"/>
    <w:rsid w:val="002E4751"/>
    <w:rsid w:val="002E74A2"/>
    <w:rsid w:val="002F12D5"/>
    <w:rsid w:val="002F25B7"/>
    <w:rsid w:val="002F5CE3"/>
    <w:rsid w:val="002F6BE6"/>
    <w:rsid w:val="002F7FAE"/>
    <w:rsid w:val="003017F1"/>
    <w:rsid w:val="00303B89"/>
    <w:rsid w:val="00307653"/>
    <w:rsid w:val="00312EAE"/>
    <w:rsid w:val="003179E9"/>
    <w:rsid w:val="00317BF9"/>
    <w:rsid w:val="00317E40"/>
    <w:rsid w:val="00320322"/>
    <w:rsid w:val="0032062F"/>
    <w:rsid w:val="0032143D"/>
    <w:rsid w:val="00321640"/>
    <w:rsid w:val="00321916"/>
    <w:rsid w:val="00321F93"/>
    <w:rsid w:val="003226E5"/>
    <w:rsid w:val="003233CF"/>
    <w:rsid w:val="00323B95"/>
    <w:rsid w:val="00324A3C"/>
    <w:rsid w:val="00325EAD"/>
    <w:rsid w:val="00327E32"/>
    <w:rsid w:val="003337F6"/>
    <w:rsid w:val="00341341"/>
    <w:rsid w:val="003454C3"/>
    <w:rsid w:val="00345A30"/>
    <w:rsid w:val="003467FC"/>
    <w:rsid w:val="00347855"/>
    <w:rsid w:val="00351BDF"/>
    <w:rsid w:val="00353D1A"/>
    <w:rsid w:val="0035569A"/>
    <w:rsid w:val="00355DF8"/>
    <w:rsid w:val="00356526"/>
    <w:rsid w:val="003614FF"/>
    <w:rsid w:val="00363176"/>
    <w:rsid w:val="00364B7F"/>
    <w:rsid w:val="00365C67"/>
    <w:rsid w:val="00366591"/>
    <w:rsid w:val="003704F8"/>
    <w:rsid w:val="0037276D"/>
    <w:rsid w:val="00374708"/>
    <w:rsid w:val="003800F1"/>
    <w:rsid w:val="00381617"/>
    <w:rsid w:val="00382AA0"/>
    <w:rsid w:val="0038353C"/>
    <w:rsid w:val="00386DAD"/>
    <w:rsid w:val="003904C7"/>
    <w:rsid w:val="00391BA0"/>
    <w:rsid w:val="00392ABA"/>
    <w:rsid w:val="0039325D"/>
    <w:rsid w:val="00394FA4"/>
    <w:rsid w:val="003957E6"/>
    <w:rsid w:val="00395AA3"/>
    <w:rsid w:val="00396CE5"/>
    <w:rsid w:val="0039776D"/>
    <w:rsid w:val="003A07ED"/>
    <w:rsid w:val="003A11B0"/>
    <w:rsid w:val="003A3A78"/>
    <w:rsid w:val="003A527F"/>
    <w:rsid w:val="003A6228"/>
    <w:rsid w:val="003A6FBC"/>
    <w:rsid w:val="003A77AF"/>
    <w:rsid w:val="003B1FA2"/>
    <w:rsid w:val="003B705D"/>
    <w:rsid w:val="003C0EAB"/>
    <w:rsid w:val="003C1E7A"/>
    <w:rsid w:val="003C397A"/>
    <w:rsid w:val="003C57A9"/>
    <w:rsid w:val="003C6E31"/>
    <w:rsid w:val="003C78D9"/>
    <w:rsid w:val="003D178E"/>
    <w:rsid w:val="003D45CD"/>
    <w:rsid w:val="003D4BF0"/>
    <w:rsid w:val="003D4F78"/>
    <w:rsid w:val="003D5F67"/>
    <w:rsid w:val="003E33FD"/>
    <w:rsid w:val="003E4F55"/>
    <w:rsid w:val="003E578A"/>
    <w:rsid w:val="003E7585"/>
    <w:rsid w:val="003E7793"/>
    <w:rsid w:val="003E799E"/>
    <w:rsid w:val="003E8343"/>
    <w:rsid w:val="003F2D83"/>
    <w:rsid w:val="003F32ED"/>
    <w:rsid w:val="003F3EEB"/>
    <w:rsid w:val="003F4977"/>
    <w:rsid w:val="003F4CF9"/>
    <w:rsid w:val="003F636E"/>
    <w:rsid w:val="004004F1"/>
    <w:rsid w:val="00401038"/>
    <w:rsid w:val="00401497"/>
    <w:rsid w:val="00401A84"/>
    <w:rsid w:val="00401EA7"/>
    <w:rsid w:val="004035FB"/>
    <w:rsid w:val="0040376C"/>
    <w:rsid w:val="00405E8A"/>
    <w:rsid w:val="0040637F"/>
    <w:rsid w:val="0040739A"/>
    <w:rsid w:val="00407FD7"/>
    <w:rsid w:val="00410F0C"/>
    <w:rsid w:val="0041117F"/>
    <w:rsid w:val="00411A4C"/>
    <w:rsid w:val="00412D03"/>
    <w:rsid w:val="004139AA"/>
    <w:rsid w:val="004169BF"/>
    <w:rsid w:val="00421F0A"/>
    <w:rsid w:val="00421FB8"/>
    <w:rsid w:val="00422EB1"/>
    <w:rsid w:val="00423326"/>
    <w:rsid w:val="00426CCA"/>
    <w:rsid w:val="00426E15"/>
    <w:rsid w:val="004327BC"/>
    <w:rsid w:val="004334AA"/>
    <w:rsid w:val="00435FA2"/>
    <w:rsid w:val="00442807"/>
    <w:rsid w:val="00445DD8"/>
    <w:rsid w:val="00446434"/>
    <w:rsid w:val="004465DA"/>
    <w:rsid w:val="00447F3B"/>
    <w:rsid w:val="00450717"/>
    <w:rsid w:val="00450BFD"/>
    <w:rsid w:val="00451F53"/>
    <w:rsid w:val="0045334B"/>
    <w:rsid w:val="004538B1"/>
    <w:rsid w:val="00454154"/>
    <w:rsid w:val="00454B36"/>
    <w:rsid w:val="004576F8"/>
    <w:rsid w:val="00461220"/>
    <w:rsid w:val="0046148C"/>
    <w:rsid w:val="00462344"/>
    <w:rsid w:val="00462636"/>
    <w:rsid w:val="00464F40"/>
    <w:rsid w:val="004650D3"/>
    <w:rsid w:val="00465F8E"/>
    <w:rsid w:val="00471671"/>
    <w:rsid w:val="004742BD"/>
    <w:rsid w:val="004768DC"/>
    <w:rsid w:val="00476920"/>
    <w:rsid w:val="00476EDA"/>
    <w:rsid w:val="0048105A"/>
    <w:rsid w:val="0048162A"/>
    <w:rsid w:val="00484EA8"/>
    <w:rsid w:val="004871FF"/>
    <w:rsid w:val="00491CB2"/>
    <w:rsid w:val="00492478"/>
    <w:rsid w:val="00492D34"/>
    <w:rsid w:val="004937BB"/>
    <w:rsid w:val="004956C0"/>
    <w:rsid w:val="00495705"/>
    <w:rsid w:val="004A147F"/>
    <w:rsid w:val="004A2162"/>
    <w:rsid w:val="004A5476"/>
    <w:rsid w:val="004A6076"/>
    <w:rsid w:val="004A631A"/>
    <w:rsid w:val="004A78D7"/>
    <w:rsid w:val="004B03B5"/>
    <w:rsid w:val="004B15ED"/>
    <w:rsid w:val="004B436F"/>
    <w:rsid w:val="004B4942"/>
    <w:rsid w:val="004C1274"/>
    <w:rsid w:val="004C14CF"/>
    <w:rsid w:val="004C2C2F"/>
    <w:rsid w:val="004C3D76"/>
    <w:rsid w:val="004C3E91"/>
    <w:rsid w:val="004C6569"/>
    <w:rsid w:val="004C7F2A"/>
    <w:rsid w:val="004D3199"/>
    <w:rsid w:val="004D4379"/>
    <w:rsid w:val="004D6FDD"/>
    <w:rsid w:val="004E0E75"/>
    <w:rsid w:val="004E10CB"/>
    <w:rsid w:val="004E3AD4"/>
    <w:rsid w:val="004E77A0"/>
    <w:rsid w:val="004EDBB6"/>
    <w:rsid w:val="004F05BF"/>
    <w:rsid w:val="004F0BBD"/>
    <w:rsid w:val="004F1496"/>
    <w:rsid w:val="004F4C44"/>
    <w:rsid w:val="00503C5F"/>
    <w:rsid w:val="00504AD9"/>
    <w:rsid w:val="00511AFB"/>
    <w:rsid w:val="00513161"/>
    <w:rsid w:val="005135B4"/>
    <w:rsid w:val="00515646"/>
    <w:rsid w:val="0051748C"/>
    <w:rsid w:val="005222F1"/>
    <w:rsid w:val="005237EC"/>
    <w:rsid w:val="005249F9"/>
    <w:rsid w:val="00525592"/>
    <w:rsid w:val="00532611"/>
    <w:rsid w:val="005326AD"/>
    <w:rsid w:val="00533DE6"/>
    <w:rsid w:val="00534EA3"/>
    <w:rsid w:val="00535018"/>
    <w:rsid w:val="0054037B"/>
    <w:rsid w:val="00540FDB"/>
    <w:rsid w:val="0054384B"/>
    <w:rsid w:val="00543CB2"/>
    <w:rsid w:val="00546313"/>
    <w:rsid w:val="005463A8"/>
    <w:rsid w:val="00553567"/>
    <w:rsid w:val="00553B30"/>
    <w:rsid w:val="005553FC"/>
    <w:rsid w:val="00556DD7"/>
    <w:rsid w:val="00556ECF"/>
    <w:rsid w:val="00561716"/>
    <w:rsid w:val="00564226"/>
    <w:rsid w:val="00566476"/>
    <w:rsid w:val="0057142A"/>
    <w:rsid w:val="00571511"/>
    <w:rsid w:val="005725E9"/>
    <w:rsid w:val="00574FCF"/>
    <w:rsid w:val="00576609"/>
    <w:rsid w:val="005767C6"/>
    <w:rsid w:val="00581A4F"/>
    <w:rsid w:val="00581BFF"/>
    <w:rsid w:val="005824B7"/>
    <w:rsid w:val="0058296F"/>
    <w:rsid w:val="005844D2"/>
    <w:rsid w:val="00584C83"/>
    <w:rsid w:val="00585012"/>
    <w:rsid w:val="00585EB4"/>
    <w:rsid w:val="005910AF"/>
    <w:rsid w:val="00591361"/>
    <w:rsid w:val="005936D0"/>
    <w:rsid w:val="005966A1"/>
    <w:rsid w:val="0059717D"/>
    <w:rsid w:val="005A1E16"/>
    <w:rsid w:val="005A2493"/>
    <w:rsid w:val="005A4286"/>
    <w:rsid w:val="005A4592"/>
    <w:rsid w:val="005A5A52"/>
    <w:rsid w:val="005A7BAB"/>
    <w:rsid w:val="005B00F1"/>
    <w:rsid w:val="005B0871"/>
    <w:rsid w:val="005B305F"/>
    <w:rsid w:val="005B3318"/>
    <w:rsid w:val="005B3463"/>
    <w:rsid w:val="005B3E8B"/>
    <w:rsid w:val="005B469B"/>
    <w:rsid w:val="005B47D4"/>
    <w:rsid w:val="005B49CD"/>
    <w:rsid w:val="005B5522"/>
    <w:rsid w:val="005B6384"/>
    <w:rsid w:val="005B7937"/>
    <w:rsid w:val="005B93BF"/>
    <w:rsid w:val="005C0331"/>
    <w:rsid w:val="005C2B1D"/>
    <w:rsid w:val="005C538B"/>
    <w:rsid w:val="005C61A4"/>
    <w:rsid w:val="005C7EE7"/>
    <w:rsid w:val="005D0C4B"/>
    <w:rsid w:val="005E1183"/>
    <w:rsid w:val="005E634B"/>
    <w:rsid w:val="005E7712"/>
    <w:rsid w:val="005F0247"/>
    <w:rsid w:val="005F174E"/>
    <w:rsid w:val="005F317A"/>
    <w:rsid w:val="005F400E"/>
    <w:rsid w:val="005F4586"/>
    <w:rsid w:val="005F58C0"/>
    <w:rsid w:val="005F7073"/>
    <w:rsid w:val="005F7452"/>
    <w:rsid w:val="005F75F1"/>
    <w:rsid w:val="006002CF"/>
    <w:rsid w:val="00602C6C"/>
    <w:rsid w:val="00603AEC"/>
    <w:rsid w:val="00604050"/>
    <w:rsid w:val="00604AB6"/>
    <w:rsid w:val="00604E14"/>
    <w:rsid w:val="00605D9B"/>
    <w:rsid w:val="00607234"/>
    <w:rsid w:val="00607894"/>
    <w:rsid w:val="00607C16"/>
    <w:rsid w:val="0060EDB3"/>
    <w:rsid w:val="00610952"/>
    <w:rsid w:val="00610F62"/>
    <w:rsid w:val="00611E20"/>
    <w:rsid w:val="00612683"/>
    <w:rsid w:val="00615627"/>
    <w:rsid w:val="00615A03"/>
    <w:rsid w:val="00616963"/>
    <w:rsid w:val="0061739E"/>
    <w:rsid w:val="00622A8D"/>
    <w:rsid w:val="00622EE2"/>
    <w:rsid w:val="00623E00"/>
    <w:rsid w:val="00626012"/>
    <w:rsid w:val="00626238"/>
    <w:rsid w:val="00626898"/>
    <w:rsid w:val="00626CC7"/>
    <w:rsid w:val="006277D7"/>
    <w:rsid w:val="0063084D"/>
    <w:rsid w:val="0063106A"/>
    <w:rsid w:val="00631A83"/>
    <w:rsid w:val="00631D6D"/>
    <w:rsid w:val="006320B5"/>
    <w:rsid w:val="00632E09"/>
    <w:rsid w:val="006331C5"/>
    <w:rsid w:val="006341A9"/>
    <w:rsid w:val="00636D64"/>
    <w:rsid w:val="00643F46"/>
    <w:rsid w:val="0064627A"/>
    <w:rsid w:val="0064648A"/>
    <w:rsid w:val="00647DF0"/>
    <w:rsid w:val="00664701"/>
    <w:rsid w:val="00664CF5"/>
    <w:rsid w:val="00665A2B"/>
    <w:rsid w:val="00665A8F"/>
    <w:rsid w:val="00665E4C"/>
    <w:rsid w:val="00667815"/>
    <w:rsid w:val="00667D3C"/>
    <w:rsid w:val="00673ADF"/>
    <w:rsid w:val="00673D95"/>
    <w:rsid w:val="00674318"/>
    <w:rsid w:val="0067793A"/>
    <w:rsid w:val="0067CEE4"/>
    <w:rsid w:val="00683CA7"/>
    <w:rsid w:val="00684C47"/>
    <w:rsid w:val="00685FDC"/>
    <w:rsid w:val="00686027"/>
    <w:rsid w:val="00686865"/>
    <w:rsid w:val="006927B0"/>
    <w:rsid w:val="00693C4F"/>
    <w:rsid w:val="0069487A"/>
    <w:rsid w:val="006973EB"/>
    <w:rsid w:val="006A03D8"/>
    <w:rsid w:val="006A133E"/>
    <w:rsid w:val="006A1AC3"/>
    <w:rsid w:val="006A3046"/>
    <w:rsid w:val="006A32A0"/>
    <w:rsid w:val="006A35B0"/>
    <w:rsid w:val="006A37D5"/>
    <w:rsid w:val="006A6077"/>
    <w:rsid w:val="006A6275"/>
    <w:rsid w:val="006A7831"/>
    <w:rsid w:val="006B1AB2"/>
    <w:rsid w:val="006B1FEA"/>
    <w:rsid w:val="006B3149"/>
    <w:rsid w:val="006B4E25"/>
    <w:rsid w:val="006B6820"/>
    <w:rsid w:val="006B6AB7"/>
    <w:rsid w:val="006B767A"/>
    <w:rsid w:val="006B7702"/>
    <w:rsid w:val="006C00EA"/>
    <w:rsid w:val="006C11CB"/>
    <w:rsid w:val="006C13D1"/>
    <w:rsid w:val="006C4AA2"/>
    <w:rsid w:val="006C4C31"/>
    <w:rsid w:val="006C5224"/>
    <w:rsid w:val="006D327F"/>
    <w:rsid w:val="006D581F"/>
    <w:rsid w:val="006D5828"/>
    <w:rsid w:val="006DB736"/>
    <w:rsid w:val="006E29E0"/>
    <w:rsid w:val="006E2B95"/>
    <w:rsid w:val="006E4908"/>
    <w:rsid w:val="006E6970"/>
    <w:rsid w:val="006F066F"/>
    <w:rsid w:val="006F0860"/>
    <w:rsid w:val="006F460F"/>
    <w:rsid w:val="006F4FE7"/>
    <w:rsid w:val="006F4FFA"/>
    <w:rsid w:val="006F520E"/>
    <w:rsid w:val="006F5F53"/>
    <w:rsid w:val="006F7E26"/>
    <w:rsid w:val="00701024"/>
    <w:rsid w:val="00703230"/>
    <w:rsid w:val="0070393C"/>
    <w:rsid w:val="00705296"/>
    <w:rsid w:val="00706165"/>
    <w:rsid w:val="00710727"/>
    <w:rsid w:val="00712E8E"/>
    <w:rsid w:val="0071345F"/>
    <w:rsid w:val="007145F8"/>
    <w:rsid w:val="0071515F"/>
    <w:rsid w:val="0071519F"/>
    <w:rsid w:val="0071569C"/>
    <w:rsid w:val="00716214"/>
    <w:rsid w:val="0072030F"/>
    <w:rsid w:val="00720E2D"/>
    <w:rsid w:val="00721928"/>
    <w:rsid w:val="00721A47"/>
    <w:rsid w:val="0072515D"/>
    <w:rsid w:val="00726905"/>
    <w:rsid w:val="00726A2C"/>
    <w:rsid w:val="0072773E"/>
    <w:rsid w:val="00731724"/>
    <w:rsid w:val="007319C7"/>
    <w:rsid w:val="007332FB"/>
    <w:rsid w:val="007336EC"/>
    <w:rsid w:val="00733C5A"/>
    <w:rsid w:val="00734598"/>
    <w:rsid w:val="00735D76"/>
    <w:rsid w:val="00741B91"/>
    <w:rsid w:val="007427B9"/>
    <w:rsid w:val="00742AD9"/>
    <w:rsid w:val="00743EE2"/>
    <w:rsid w:val="0074672D"/>
    <w:rsid w:val="00755AA4"/>
    <w:rsid w:val="00757C48"/>
    <w:rsid w:val="00762F00"/>
    <w:rsid w:val="00764D85"/>
    <w:rsid w:val="0076597F"/>
    <w:rsid w:val="00772D20"/>
    <w:rsid w:val="00773AF4"/>
    <w:rsid w:val="007760DE"/>
    <w:rsid w:val="00776E78"/>
    <w:rsid w:val="007776E1"/>
    <w:rsid w:val="007801F0"/>
    <w:rsid w:val="00780409"/>
    <w:rsid w:val="007804B2"/>
    <w:rsid w:val="00781CDE"/>
    <w:rsid w:val="007844B4"/>
    <w:rsid w:val="0078531B"/>
    <w:rsid w:val="00790EA2"/>
    <w:rsid w:val="0079169E"/>
    <w:rsid w:val="00792F1F"/>
    <w:rsid w:val="00793B7B"/>
    <w:rsid w:val="007958F9"/>
    <w:rsid w:val="00795BBA"/>
    <w:rsid w:val="007A0792"/>
    <w:rsid w:val="007A38CE"/>
    <w:rsid w:val="007A3D31"/>
    <w:rsid w:val="007A47E9"/>
    <w:rsid w:val="007A567F"/>
    <w:rsid w:val="007B26BC"/>
    <w:rsid w:val="007B435B"/>
    <w:rsid w:val="007B64DE"/>
    <w:rsid w:val="007B7D4A"/>
    <w:rsid w:val="007C050C"/>
    <w:rsid w:val="007C0DE4"/>
    <w:rsid w:val="007C17E6"/>
    <w:rsid w:val="007C2649"/>
    <w:rsid w:val="007C2FFB"/>
    <w:rsid w:val="007C337F"/>
    <w:rsid w:val="007C34C2"/>
    <w:rsid w:val="007C541E"/>
    <w:rsid w:val="007C611B"/>
    <w:rsid w:val="007C7626"/>
    <w:rsid w:val="007C7697"/>
    <w:rsid w:val="007D087B"/>
    <w:rsid w:val="007D2F5A"/>
    <w:rsid w:val="007D39DF"/>
    <w:rsid w:val="007D4515"/>
    <w:rsid w:val="007D4CE9"/>
    <w:rsid w:val="007D5601"/>
    <w:rsid w:val="007D57B2"/>
    <w:rsid w:val="007E00A1"/>
    <w:rsid w:val="007E0BD3"/>
    <w:rsid w:val="007E2723"/>
    <w:rsid w:val="007E4FC1"/>
    <w:rsid w:val="007E5E02"/>
    <w:rsid w:val="007E6860"/>
    <w:rsid w:val="007E7783"/>
    <w:rsid w:val="007F08B3"/>
    <w:rsid w:val="007F4883"/>
    <w:rsid w:val="007F5CF9"/>
    <w:rsid w:val="00800859"/>
    <w:rsid w:val="00803FAA"/>
    <w:rsid w:val="00805F1D"/>
    <w:rsid w:val="008066B8"/>
    <w:rsid w:val="00815D0B"/>
    <w:rsid w:val="00816515"/>
    <w:rsid w:val="00817038"/>
    <w:rsid w:val="00817233"/>
    <w:rsid w:val="00824943"/>
    <w:rsid w:val="00824A62"/>
    <w:rsid w:val="008251CD"/>
    <w:rsid w:val="00830B66"/>
    <w:rsid w:val="00831B6F"/>
    <w:rsid w:val="008325E3"/>
    <w:rsid w:val="00835BB4"/>
    <w:rsid w:val="00836D94"/>
    <w:rsid w:val="008411C3"/>
    <w:rsid w:val="00841F99"/>
    <w:rsid w:val="00842058"/>
    <w:rsid w:val="008438E5"/>
    <w:rsid w:val="00845CF8"/>
    <w:rsid w:val="00851141"/>
    <w:rsid w:val="00852877"/>
    <w:rsid w:val="00855037"/>
    <w:rsid w:val="008556CC"/>
    <w:rsid w:val="00856D89"/>
    <w:rsid w:val="00861930"/>
    <w:rsid w:val="00862B42"/>
    <w:rsid w:val="00864B43"/>
    <w:rsid w:val="00866324"/>
    <w:rsid w:val="008702D6"/>
    <w:rsid w:val="00876D2D"/>
    <w:rsid w:val="00877A01"/>
    <w:rsid w:val="00877FC5"/>
    <w:rsid w:val="00882A85"/>
    <w:rsid w:val="00882E00"/>
    <w:rsid w:val="00883089"/>
    <w:rsid w:val="00883A9A"/>
    <w:rsid w:val="00883B9D"/>
    <w:rsid w:val="008848B3"/>
    <w:rsid w:val="00887126"/>
    <w:rsid w:val="00887CE9"/>
    <w:rsid w:val="00892BFC"/>
    <w:rsid w:val="0089368D"/>
    <w:rsid w:val="00895FFA"/>
    <w:rsid w:val="0089672B"/>
    <w:rsid w:val="008975BD"/>
    <w:rsid w:val="008A1163"/>
    <w:rsid w:val="008A18BF"/>
    <w:rsid w:val="008A2562"/>
    <w:rsid w:val="008A4463"/>
    <w:rsid w:val="008A6870"/>
    <w:rsid w:val="008A68B0"/>
    <w:rsid w:val="008A7088"/>
    <w:rsid w:val="008A7353"/>
    <w:rsid w:val="008A7A9D"/>
    <w:rsid w:val="008AAE60"/>
    <w:rsid w:val="008B28F9"/>
    <w:rsid w:val="008B6158"/>
    <w:rsid w:val="008B6A8C"/>
    <w:rsid w:val="008C0193"/>
    <w:rsid w:val="008C0685"/>
    <w:rsid w:val="008C11AE"/>
    <w:rsid w:val="008C1EE9"/>
    <w:rsid w:val="008C56CC"/>
    <w:rsid w:val="008C75BA"/>
    <w:rsid w:val="008D0E54"/>
    <w:rsid w:val="008D1D8F"/>
    <w:rsid w:val="008D3AA0"/>
    <w:rsid w:val="008D61F1"/>
    <w:rsid w:val="008E0794"/>
    <w:rsid w:val="008E4D02"/>
    <w:rsid w:val="008E5039"/>
    <w:rsid w:val="008E5B88"/>
    <w:rsid w:val="008E6425"/>
    <w:rsid w:val="008E71BB"/>
    <w:rsid w:val="008E78CB"/>
    <w:rsid w:val="008E7D3F"/>
    <w:rsid w:val="008E7E33"/>
    <w:rsid w:val="008F3263"/>
    <w:rsid w:val="008F3CE3"/>
    <w:rsid w:val="008F4194"/>
    <w:rsid w:val="008F6259"/>
    <w:rsid w:val="008F7E3F"/>
    <w:rsid w:val="00901A00"/>
    <w:rsid w:val="00901B98"/>
    <w:rsid w:val="009021FA"/>
    <w:rsid w:val="0090325B"/>
    <w:rsid w:val="00903A4F"/>
    <w:rsid w:val="00903EE6"/>
    <w:rsid w:val="0090534D"/>
    <w:rsid w:val="009060D3"/>
    <w:rsid w:val="009074B5"/>
    <w:rsid w:val="009106C4"/>
    <w:rsid w:val="009121D5"/>
    <w:rsid w:val="0091247A"/>
    <w:rsid w:val="009128DD"/>
    <w:rsid w:val="00913202"/>
    <w:rsid w:val="00913566"/>
    <w:rsid w:val="00913B10"/>
    <w:rsid w:val="009142CC"/>
    <w:rsid w:val="0091450E"/>
    <w:rsid w:val="009156E8"/>
    <w:rsid w:val="00917201"/>
    <w:rsid w:val="009202A6"/>
    <w:rsid w:val="00921557"/>
    <w:rsid w:val="00921BDD"/>
    <w:rsid w:val="009224FF"/>
    <w:rsid w:val="0092307E"/>
    <w:rsid w:val="00923307"/>
    <w:rsid w:val="0092450E"/>
    <w:rsid w:val="00930B98"/>
    <w:rsid w:val="00938D29"/>
    <w:rsid w:val="00940203"/>
    <w:rsid w:val="0094388E"/>
    <w:rsid w:val="0094681F"/>
    <w:rsid w:val="00953053"/>
    <w:rsid w:val="00953888"/>
    <w:rsid w:val="009542A6"/>
    <w:rsid w:val="0095592A"/>
    <w:rsid w:val="00955C2E"/>
    <w:rsid w:val="00956B71"/>
    <w:rsid w:val="00956FFA"/>
    <w:rsid w:val="00963537"/>
    <w:rsid w:val="00964403"/>
    <w:rsid w:val="00970BA7"/>
    <w:rsid w:val="00971909"/>
    <w:rsid w:val="00972848"/>
    <w:rsid w:val="009740AD"/>
    <w:rsid w:val="0097504B"/>
    <w:rsid w:val="00981D1E"/>
    <w:rsid w:val="0098281B"/>
    <w:rsid w:val="00983CCE"/>
    <w:rsid w:val="00983DA1"/>
    <w:rsid w:val="00984088"/>
    <w:rsid w:val="00986CD2"/>
    <w:rsid w:val="00987C39"/>
    <w:rsid w:val="00992572"/>
    <w:rsid w:val="0099310A"/>
    <w:rsid w:val="009A21C4"/>
    <w:rsid w:val="009A31EC"/>
    <w:rsid w:val="009A3411"/>
    <w:rsid w:val="009A4662"/>
    <w:rsid w:val="009A683D"/>
    <w:rsid w:val="009A6E19"/>
    <w:rsid w:val="009B01B6"/>
    <w:rsid w:val="009B09D8"/>
    <w:rsid w:val="009B1C00"/>
    <w:rsid w:val="009B67FC"/>
    <w:rsid w:val="009B74FB"/>
    <w:rsid w:val="009C0B67"/>
    <w:rsid w:val="009C1FEC"/>
    <w:rsid w:val="009C2256"/>
    <w:rsid w:val="009C28D0"/>
    <w:rsid w:val="009C3A05"/>
    <w:rsid w:val="009C3DB2"/>
    <w:rsid w:val="009C5F31"/>
    <w:rsid w:val="009C6023"/>
    <w:rsid w:val="009C6908"/>
    <w:rsid w:val="009C6BC7"/>
    <w:rsid w:val="009C7B66"/>
    <w:rsid w:val="009D09B8"/>
    <w:rsid w:val="009D14D9"/>
    <w:rsid w:val="009D1685"/>
    <w:rsid w:val="009D210D"/>
    <w:rsid w:val="009E0598"/>
    <w:rsid w:val="009E110E"/>
    <w:rsid w:val="009E2211"/>
    <w:rsid w:val="009F24FC"/>
    <w:rsid w:val="009F2854"/>
    <w:rsid w:val="009F3869"/>
    <w:rsid w:val="009F4E3E"/>
    <w:rsid w:val="009F4FE9"/>
    <w:rsid w:val="009F5A0B"/>
    <w:rsid w:val="00A00751"/>
    <w:rsid w:val="00A00CCD"/>
    <w:rsid w:val="00A0540B"/>
    <w:rsid w:val="00A0595D"/>
    <w:rsid w:val="00A0742F"/>
    <w:rsid w:val="00A07883"/>
    <w:rsid w:val="00A10AD9"/>
    <w:rsid w:val="00A11E3D"/>
    <w:rsid w:val="00A140CE"/>
    <w:rsid w:val="00A163D7"/>
    <w:rsid w:val="00A23540"/>
    <w:rsid w:val="00A25926"/>
    <w:rsid w:val="00A25A28"/>
    <w:rsid w:val="00A26CA8"/>
    <w:rsid w:val="00A275D6"/>
    <w:rsid w:val="00A3390C"/>
    <w:rsid w:val="00A3445B"/>
    <w:rsid w:val="00A3570B"/>
    <w:rsid w:val="00A36D62"/>
    <w:rsid w:val="00A37B30"/>
    <w:rsid w:val="00A42AC0"/>
    <w:rsid w:val="00A432A3"/>
    <w:rsid w:val="00A45931"/>
    <w:rsid w:val="00A474A2"/>
    <w:rsid w:val="00A47ACC"/>
    <w:rsid w:val="00A47FE6"/>
    <w:rsid w:val="00A52336"/>
    <w:rsid w:val="00A532FB"/>
    <w:rsid w:val="00A53535"/>
    <w:rsid w:val="00A54FEF"/>
    <w:rsid w:val="00A601A9"/>
    <w:rsid w:val="00A61420"/>
    <w:rsid w:val="00A61B4D"/>
    <w:rsid w:val="00A62320"/>
    <w:rsid w:val="00A62C7A"/>
    <w:rsid w:val="00A6337F"/>
    <w:rsid w:val="00A64A89"/>
    <w:rsid w:val="00A650BA"/>
    <w:rsid w:val="00A66A5D"/>
    <w:rsid w:val="00A66F36"/>
    <w:rsid w:val="00A676AB"/>
    <w:rsid w:val="00A728DB"/>
    <w:rsid w:val="00A737C0"/>
    <w:rsid w:val="00A7488A"/>
    <w:rsid w:val="00A748A8"/>
    <w:rsid w:val="00A74A9F"/>
    <w:rsid w:val="00A74D68"/>
    <w:rsid w:val="00A75678"/>
    <w:rsid w:val="00A778DB"/>
    <w:rsid w:val="00A7797E"/>
    <w:rsid w:val="00A779DE"/>
    <w:rsid w:val="00A813C0"/>
    <w:rsid w:val="00A8452B"/>
    <w:rsid w:val="00A8484A"/>
    <w:rsid w:val="00A85F12"/>
    <w:rsid w:val="00A86541"/>
    <w:rsid w:val="00A8660F"/>
    <w:rsid w:val="00A86E33"/>
    <w:rsid w:val="00A87D17"/>
    <w:rsid w:val="00A9048F"/>
    <w:rsid w:val="00A90E3F"/>
    <w:rsid w:val="00A9623E"/>
    <w:rsid w:val="00A970D8"/>
    <w:rsid w:val="00A97701"/>
    <w:rsid w:val="00AA0D7C"/>
    <w:rsid w:val="00AA1AF7"/>
    <w:rsid w:val="00AA293B"/>
    <w:rsid w:val="00AA4FEA"/>
    <w:rsid w:val="00AA5537"/>
    <w:rsid w:val="00AA5C31"/>
    <w:rsid w:val="00AA7D93"/>
    <w:rsid w:val="00AB1F9A"/>
    <w:rsid w:val="00AB2739"/>
    <w:rsid w:val="00AB4529"/>
    <w:rsid w:val="00AB5BEE"/>
    <w:rsid w:val="00AB6831"/>
    <w:rsid w:val="00AB7A31"/>
    <w:rsid w:val="00AC03E1"/>
    <w:rsid w:val="00AC47EE"/>
    <w:rsid w:val="00AD0254"/>
    <w:rsid w:val="00AD1A57"/>
    <w:rsid w:val="00AD3F8D"/>
    <w:rsid w:val="00AD5058"/>
    <w:rsid w:val="00AD6B41"/>
    <w:rsid w:val="00AD752B"/>
    <w:rsid w:val="00AE1B70"/>
    <w:rsid w:val="00AE2969"/>
    <w:rsid w:val="00AE571C"/>
    <w:rsid w:val="00AF0B36"/>
    <w:rsid w:val="00AF42AC"/>
    <w:rsid w:val="00AF4A07"/>
    <w:rsid w:val="00AF4FFA"/>
    <w:rsid w:val="00AF6BF5"/>
    <w:rsid w:val="00B023D3"/>
    <w:rsid w:val="00B02EF5"/>
    <w:rsid w:val="00B02F7C"/>
    <w:rsid w:val="00B0394B"/>
    <w:rsid w:val="00B05762"/>
    <w:rsid w:val="00B07EEE"/>
    <w:rsid w:val="00B11FF5"/>
    <w:rsid w:val="00B125EA"/>
    <w:rsid w:val="00B12921"/>
    <w:rsid w:val="00B14209"/>
    <w:rsid w:val="00B148D8"/>
    <w:rsid w:val="00B161BF"/>
    <w:rsid w:val="00B22956"/>
    <w:rsid w:val="00B22EF0"/>
    <w:rsid w:val="00B2458D"/>
    <w:rsid w:val="00B24898"/>
    <w:rsid w:val="00B24AB4"/>
    <w:rsid w:val="00B257C9"/>
    <w:rsid w:val="00B2600B"/>
    <w:rsid w:val="00B27852"/>
    <w:rsid w:val="00B307A2"/>
    <w:rsid w:val="00B30A81"/>
    <w:rsid w:val="00B3264F"/>
    <w:rsid w:val="00B3353E"/>
    <w:rsid w:val="00B35BD5"/>
    <w:rsid w:val="00B36580"/>
    <w:rsid w:val="00B36A7B"/>
    <w:rsid w:val="00B413BB"/>
    <w:rsid w:val="00B4168D"/>
    <w:rsid w:val="00B461EC"/>
    <w:rsid w:val="00B5070F"/>
    <w:rsid w:val="00B508F0"/>
    <w:rsid w:val="00B5156F"/>
    <w:rsid w:val="00B51EF8"/>
    <w:rsid w:val="00B543B2"/>
    <w:rsid w:val="00B565B1"/>
    <w:rsid w:val="00B56B4D"/>
    <w:rsid w:val="00B56EA3"/>
    <w:rsid w:val="00B62062"/>
    <w:rsid w:val="00B624F9"/>
    <w:rsid w:val="00B627A0"/>
    <w:rsid w:val="00B66C87"/>
    <w:rsid w:val="00B67D58"/>
    <w:rsid w:val="00B71459"/>
    <w:rsid w:val="00B74365"/>
    <w:rsid w:val="00B80A34"/>
    <w:rsid w:val="00B81F43"/>
    <w:rsid w:val="00B83D2C"/>
    <w:rsid w:val="00B8522C"/>
    <w:rsid w:val="00B8619C"/>
    <w:rsid w:val="00B86FBE"/>
    <w:rsid w:val="00B87115"/>
    <w:rsid w:val="00B87D68"/>
    <w:rsid w:val="00B9064F"/>
    <w:rsid w:val="00B918FE"/>
    <w:rsid w:val="00B92F25"/>
    <w:rsid w:val="00B930B3"/>
    <w:rsid w:val="00B9355D"/>
    <w:rsid w:val="00B95342"/>
    <w:rsid w:val="00B9759B"/>
    <w:rsid w:val="00BA07D4"/>
    <w:rsid w:val="00BA0F29"/>
    <w:rsid w:val="00BA16C1"/>
    <w:rsid w:val="00BA21FF"/>
    <w:rsid w:val="00BA2FF5"/>
    <w:rsid w:val="00BA3012"/>
    <w:rsid w:val="00BA4118"/>
    <w:rsid w:val="00BA50E9"/>
    <w:rsid w:val="00BA785D"/>
    <w:rsid w:val="00BB1B6E"/>
    <w:rsid w:val="00BC09B6"/>
    <w:rsid w:val="00BC5F18"/>
    <w:rsid w:val="00BC7258"/>
    <w:rsid w:val="00BC7361"/>
    <w:rsid w:val="00BD0AF2"/>
    <w:rsid w:val="00BD3255"/>
    <w:rsid w:val="00BD59DC"/>
    <w:rsid w:val="00BE41F6"/>
    <w:rsid w:val="00BE5253"/>
    <w:rsid w:val="00BE5986"/>
    <w:rsid w:val="00BE59AC"/>
    <w:rsid w:val="00BE7E63"/>
    <w:rsid w:val="00BF04ED"/>
    <w:rsid w:val="00BF0F18"/>
    <w:rsid w:val="00BF2AE1"/>
    <w:rsid w:val="00BFA3F5"/>
    <w:rsid w:val="00C04444"/>
    <w:rsid w:val="00C04EA6"/>
    <w:rsid w:val="00C05D38"/>
    <w:rsid w:val="00C0690A"/>
    <w:rsid w:val="00C117BA"/>
    <w:rsid w:val="00C11968"/>
    <w:rsid w:val="00C11F5A"/>
    <w:rsid w:val="00C1398B"/>
    <w:rsid w:val="00C168C4"/>
    <w:rsid w:val="00C179BA"/>
    <w:rsid w:val="00C24281"/>
    <w:rsid w:val="00C2635B"/>
    <w:rsid w:val="00C31AA2"/>
    <w:rsid w:val="00C32C17"/>
    <w:rsid w:val="00C3319B"/>
    <w:rsid w:val="00C36F89"/>
    <w:rsid w:val="00C37772"/>
    <w:rsid w:val="00C4105F"/>
    <w:rsid w:val="00C4336E"/>
    <w:rsid w:val="00C449DF"/>
    <w:rsid w:val="00C466B1"/>
    <w:rsid w:val="00C47527"/>
    <w:rsid w:val="00C47D6C"/>
    <w:rsid w:val="00C50BD1"/>
    <w:rsid w:val="00C51BD0"/>
    <w:rsid w:val="00C51E44"/>
    <w:rsid w:val="00C5375E"/>
    <w:rsid w:val="00C547F9"/>
    <w:rsid w:val="00C560A0"/>
    <w:rsid w:val="00C603B3"/>
    <w:rsid w:val="00C6156A"/>
    <w:rsid w:val="00C6404E"/>
    <w:rsid w:val="00C658E7"/>
    <w:rsid w:val="00C71995"/>
    <w:rsid w:val="00C73158"/>
    <w:rsid w:val="00C73969"/>
    <w:rsid w:val="00C73C1A"/>
    <w:rsid w:val="00C755B7"/>
    <w:rsid w:val="00C76239"/>
    <w:rsid w:val="00C7658A"/>
    <w:rsid w:val="00C76724"/>
    <w:rsid w:val="00C767CD"/>
    <w:rsid w:val="00C8262B"/>
    <w:rsid w:val="00C82B8B"/>
    <w:rsid w:val="00C82E0A"/>
    <w:rsid w:val="00C837E8"/>
    <w:rsid w:val="00C84D8E"/>
    <w:rsid w:val="00C84F50"/>
    <w:rsid w:val="00C852D2"/>
    <w:rsid w:val="00C8549A"/>
    <w:rsid w:val="00C87E6F"/>
    <w:rsid w:val="00C8C144"/>
    <w:rsid w:val="00C90061"/>
    <w:rsid w:val="00C92405"/>
    <w:rsid w:val="00C927D3"/>
    <w:rsid w:val="00C92BE2"/>
    <w:rsid w:val="00C934E6"/>
    <w:rsid w:val="00C95087"/>
    <w:rsid w:val="00C9538D"/>
    <w:rsid w:val="00C96664"/>
    <w:rsid w:val="00C96F96"/>
    <w:rsid w:val="00C976ED"/>
    <w:rsid w:val="00CA33A3"/>
    <w:rsid w:val="00CA5BB6"/>
    <w:rsid w:val="00CA6660"/>
    <w:rsid w:val="00CA67E6"/>
    <w:rsid w:val="00CB11BA"/>
    <w:rsid w:val="00CB1625"/>
    <w:rsid w:val="00CB5634"/>
    <w:rsid w:val="00CB59AC"/>
    <w:rsid w:val="00CC6921"/>
    <w:rsid w:val="00CD0BD2"/>
    <w:rsid w:val="00CD1E14"/>
    <w:rsid w:val="00CD4A6B"/>
    <w:rsid w:val="00CD5196"/>
    <w:rsid w:val="00CD54E5"/>
    <w:rsid w:val="00CD564A"/>
    <w:rsid w:val="00CD62C9"/>
    <w:rsid w:val="00CD7C55"/>
    <w:rsid w:val="00CD7E1C"/>
    <w:rsid w:val="00CE08D6"/>
    <w:rsid w:val="00CE18AB"/>
    <w:rsid w:val="00CE590B"/>
    <w:rsid w:val="00CE5B21"/>
    <w:rsid w:val="00CE6680"/>
    <w:rsid w:val="00CE7871"/>
    <w:rsid w:val="00CF012A"/>
    <w:rsid w:val="00CF7E0A"/>
    <w:rsid w:val="00D01623"/>
    <w:rsid w:val="00D10040"/>
    <w:rsid w:val="00D10219"/>
    <w:rsid w:val="00D11B6D"/>
    <w:rsid w:val="00D13091"/>
    <w:rsid w:val="00D133C0"/>
    <w:rsid w:val="00D1481F"/>
    <w:rsid w:val="00D15C46"/>
    <w:rsid w:val="00D17887"/>
    <w:rsid w:val="00D2015E"/>
    <w:rsid w:val="00D239D9"/>
    <w:rsid w:val="00D23EF6"/>
    <w:rsid w:val="00D24DD1"/>
    <w:rsid w:val="00D26050"/>
    <w:rsid w:val="00D26157"/>
    <w:rsid w:val="00D26A0C"/>
    <w:rsid w:val="00D2712A"/>
    <w:rsid w:val="00D27E7E"/>
    <w:rsid w:val="00D30D1B"/>
    <w:rsid w:val="00D31C94"/>
    <w:rsid w:val="00D33862"/>
    <w:rsid w:val="00D338AC"/>
    <w:rsid w:val="00D35A9B"/>
    <w:rsid w:val="00D3687C"/>
    <w:rsid w:val="00D36E1B"/>
    <w:rsid w:val="00D3C88D"/>
    <w:rsid w:val="00D405E6"/>
    <w:rsid w:val="00D4063F"/>
    <w:rsid w:val="00D41814"/>
    <w:rsid w:val="00D4189C"/>
    <w:rsid w:val="00D4254B"/>
    <w:rsid w:val="00D460F8"/>
    <w:rsid w:val="00D46874"/>
    <w:rsid w:val="00D46A27"/>
    <w:rsid w:val="00D47600"/>
    <w:rsid w:val="00D477DB"/>
    <w:rsid w:val="00D47C36"/>
    <w:rsid w:val="00D5004F"/>
    <w:rsid w:val="00D50FE1"/>
    <w:rsid w:val="00D51D92"/>
    <w:rsid w:val="00D52199"/>
    <w:rsid w:val="00D53D41"/>
    <w:rsid w:val="00D54877"/>
    <w:rsid w:val="00D56DA0"/>
    <w:rsid w:val="00D61298"/>
    <w:rsid w:val="00D620CC"/>
    <w:rsid w:val="00D66C7D"/>
    <w:rsid w:val="00D67163"/>
    <w:rsid w:val="00D722D6"/>
    <w:rsid w:val="00D73145"/>
    <w:rsid w:val="00D735FD"/>
    <w:rsid w:val="00D73761"/>
    <w:rsid w:val="00D73A62"/>
    <w:rsid w:val="00D76D47"/>
    <w:rsid w:val="00D8252E"/>
    <w:rsid w:val="00D84ABD"/>
    <w:rsid w:val="00D84E11"/>
    <w:rsid w:val="00D8698B"/>
    <w:rsid w:val="00D86F94"/>
    <w:rsid w:val="00D87DDD"/>
    <w:rsid w:val="00D90AB2"/>
    <w:rsid w:val="00D91851"/>
    <w:rsid w:val="00D91D06"/>
    <w:rsid w:val="00D927D9"/>
    <w:rsid w:val="00D97369"/>
    <w:rsid w:val="00D973E2"/>
    <w:rsid w:val="00DA0E84"/>
    <w:rsid w:val="00DA2A40"/>
    <w:rsid w:val="00DA3E3A"/>
    <w:rsid w:val="00DA61EB"/>
    <w:rsid w:val="00DA70DE"/>
    <w:rsid w:val="00DB2421"/>
    <w:rsid w:val="00DB47D6"/>
    <w:rsid w:val="00DB4EBE"/>
    <w:rsid w:val="00DB6C72"/>
    <w:rsid w:val="00DB6D7A"/>
    <w:rsid w:val="00DB7249"/>
    <w:rsid w:val="00DB73DE"/>
    <w:rsid w:val="00DC094D"/>
    <w:rsid w:val="00DC26C3"/>
    <w:rsid w:val="00DC2FEF"/>
    <w:rsid w:val="00DC3653"/>
    <w:rsid w:val="00DC52F2"/>
    <w:rsid w:val="00DC5BBD"/>
    <w:rsid w:val="00DC5E35"/>
    <w:rsid w:val="00DC6C4E"/>
    <w:rsid w:val="00DC7A45"/>
    <w:rsid w:val="00DD1F8D"/>
    <w:rsid w:val="00DD2B0E"/>
    <w:rsid w:val="00DE0D12"/>
    <w:rsid w:val="00DE1415"/>
    <w:rsid w:val="00DE2391"/>
    <w:rsid w:val="00DE3F16"/>
    <w:rsid w:val="00DE539C"/>
    <w:rsid w:val="00DE5EE4"/>
    <w:rsid w:val="00DE701C"/>
    <w:rsid w:val="00DF04C5"/>
    <w:rsid w:val="00DF4B44"/>
    <w:rsid w:val="00DF5F03"/>
    <w:rsid w:val="00DF6A2E"/>
    <w:rsid w:val="00E01108"/>
    <w:rsid w:val="00E03850"/>
    <w:rsid w:val="00E04831"/>
    <w:rsid w:val="00E04F3D"/>
    <w:rsid w:val="00E05538"/>
    <w:rsid w:val="00E06428"/>
    <w:rsid w:val="00E06905"/>
    <w:rsid w:val="00E06B8A"/>
    <w:rsid w:val="00E10B5D"/>
    <w:rsid w:val="00E11D6D"/>
    <w:rsid w:val="00E12468"/>
    <w:rsid w:val="00E17EAF"/>
    <w:rsid w:val="00E20258"/>
    <w:rsid w:val="00E2404F"/>
    <w:rsid w:val="00E24130"/>
    <w:rsid w:val="00E2603B"/>
    <w:rsid w:val="00E35E29"/>
    <w:rsid w:val="00E36ABA"/>
    <w:rsid w:val="00E36C11"/>
    <w:rsid w:val="00E4046C"/>
    <w:rsid w:val="00E4461F"/>
    <w:rsid w:val="00E44BA0"/>
    <w:rsid w:val="00E50536"/>
    <w:rsid w:val="00E52DE2"/>
    <w:rsid w:val="00E53316"/>
    <w:rsid w:val="00E53A2F"/>
    <w:rsid w:val="00E575F4"/>
    <w:rsid w:val="00E654ED"/>
    <w:rsid w:val="00E66B2E"/>
    <w:rsid w:val="00E701DD"/>
    <w:rsid w:val="00E70736"/>
    <w:rsid w:val="00E70B54"/>
    <w:rsid w:val="00E711E2"/>
    <w:rsid w:val="00E726DD"/>
    <w:rsid w:val="00E72CBB"/>
    <w:rsid w:val="00E7493A"/>
    <w:rsid w:val="00E74D1D"/>
    <w:rsid w:val="00E75296"/>
    <w:rsid w:val="00E76043"/>
    <w:rsid w:val="00E767D0"/>
    <w:rsid w:val="00E76BB9"/>
    <w:rsid w:val="00E77C64"/>
    <w:rsid w:val="00E80BD0"/>
    <w:rsid w:val="00E818BC"/>
    <w:rsid w:val="00E82FF1"/>
    <w:rsid w:val="00E8737B"/>
    <w:rsid w:val="00E913F5"/>
    <w:rsid w:val="00E914ED"/>
    <w:rsid w:val="00E9287C"/>
    <w:rsid w:val="00E9372E"/>
    <w:rsid w:val="00E95913"/>
    <w:rsid w:val="00E959C0"/>
    <w:rsid w:val="00E9629C"/>
    <w:rsid w:val="00E97876"/>
    <w:rsid w:val="00E97A6B"/>
    <w:rsid w:val="00E97F24"/>
    <w:rsid w:val="00EA047F"/>
    <w:rsid w:val="00EA0BCE"/>
    <w:rsid w:val="00EA1D4A"/>
    <w:rsid w:val="00EA3A76"/>
    <w:rsid w:val="00EB4FD7"/>
    <w:rsid w:val="00EB662A"/>
    <w:rsid w:val="00EB695F"/>
    <w:rsid w:val="00EB6CFE"/>
    <w:rsid w:val="00EC0406"/>
    <w:rsid w:val="00EC52BA"/>
    <w:rsid w:val="00EC5B90"/>
    <w:rsid w:val="00EC5D31"/>
    <w:rsid w:val="00EC5E4F"/>
    <w:rsid w:val="00EC7AE5"/>
    <w:rsid w:val="00ED47EF"/>
    <w:rsid w:val="00ED4D4E"/>
    <w:rsid w:val="00ED517B"/>
    <w:rsid w:val="00ED79CD"/>
    <w:rsid w:val="00EE0FBD"/>
    <w:rsid w:val="00EE18F8"/>
    <w:rsid w:val="00EE3E92"/>
    <w:rsid w:val="00EE6E6A"/>
    <w:rsid w:val="00EE7DCF"/>
    <w:rsid w:val="00EF0A38"/>
    <w:rsid w:val="00EF182B"/>
    <w:rsid w:val="00EF226C"/>
    <w:rsid w:val="00EF38A7"/>
    <w:rsid w:val="00EF3FB9"/>
    <w:rsid w:val="00EF44C7"/>
    <w:rsid w:val="00EF49B2"/>
    <w:rsid w:val="00EF57D4"/>
    <w:rsid w:val="00EF6415"/>
    <w:rsid w:val="00EF685E"/>
    <w:rsid w:val="00EF7491"/>
    <w:rsid w:val="00EF7904"/>
    <w:rsid w:val="00EF7AFF"/>
    <w:rsid w:val="00F02699"/>
    <w:rsid w:val="00F03696"/>
    <w:rsid w:val="00F03CAC"/>
    <w:rsid w:val="00F047F2"/>
    <w:rsid w:val="00F04C1D"/>
    <w:rsid w:val="00F04E28"/>
    <w:rsid w:val="00F04FA9"/>
    <w:rsid w:val="00F0516A"/>
    <w:rsid w:val="00F07A89"/>
    <w:rsid w:val="00F108D6"/>
    <w:rsid w:val="00F120C6"/>
    <w:rsid w:val="00F14CC7"/>
    <w:rsid w:val="00F1568E"/>
    <w:rsid w:val="00F24E4D"/>
    <w:rsid w:val="00F251B6"/>
    <w:rsid w:val="00F26B22"/>
    <w:rsid w:val="00F2729F"/>
    <w:rsid w:val="00F31200"/>
    <w:rsid w:val="00F3165B"/>
    <w:rsid w:val="00F36911"/>
    <w:rsid w:val="00F3696C"/>
    <w:rsid w:val="00F37C2C"/>
    <w:rsid w:val="00F40200"/>
    <w:rsid w:val="00F4327F"/>
    <w:rsid w:val="00F44807"/>
    <w:rsid w:val="00F46CD0"/>
    <w:rsid w:val="00F5200A"/>
    <w:rsid w:val="00F5255E"/>
    <w:rsid w:val="00F526A8"/>
    <w:rsid w:val="00F5406C"/>
    <w:rsid w:val="00F56628"/>
    <w:rsid w:val="00F6086C"/>
    <w:rsid w:val="00F613AB"/>
    <w:rsid w:val="00F61534"/>
    <w:rsid w:val="00F61DF3"/>
    <w:rsid w:val="00F63A13"/>
    <w:rsid w:val="00F641B7"/>
    <w:rsid w:val="00F64836"/>
    <w:rsid w:val="00F667B9"/>
    <w:rsid w:val="00F668B6"/>
    <w:rsid w:val="00F67D19"/>
    <w:rsid w:val="00F71C02"/>
    <w:rsid w:val="00F734EB"/>
    <w:rsid w:val="00F759FA"/>
    <w:rsid w:val="00F77307"/>
    <w:rsid w:val="00F80849"/>
    <w:rsid w:val="00F81426"/>
    <w:rsid w:val="00F81AAE"/>
    <w:rsid w:val="00F823DE"/>
    <w:rsid w:val="00F82DC4"/>
    <w:rsid w:val="00F90370"/>
    <w:rsid w:val="00F92605"/>
    <w:rsid w:val="00F92CCD"/>
    <w:rsid w:val="00F94D9B"/>
    <w:rsid w:val="00F952C9"/>
    <w:rsid w:val="00F962A5"/>
    <w:rsid w:val="00F978D4"/>
    <w:rsid w:val="00FA0B68"/>
    <w:rsid w:val="00FA255C"/>
    <w:rsid w:val="00FA308B"/>
    <w:rsid w:val="00FA3D25"/>
    <w:rsid w:val="00FA478A"/>
    <w:rsid w:val="00FA7665"/>
    <w:rsid w:val="00FA776D"/>
    <w:rsid w:val="00FB13AE"/>
    <w:rsid w:val="00FB21FF"/>
    <w:rsid w:val="00FC1411"/>
    <w:rsid w:val="00FC3DC9"/>
    <w:rsid w:val="00FC470D"/>
    <w:rsid w:val="00FC520C"/>
    <w:rsid w:val="00FC5709"/>
    <w:rsid w:val="00FC65F1"/>
    <w:rsid w:val="00FC6FAE"/>
    <w:rsid w:val="00FC7279"/>
    <w:rsid w:val="00FD5B90"/>
    <w:rsid w:val="00FD6CDF"/>
    <w:rsid w:val="00FE01CF"/>
    <w:rsid w:val="00FE0572"/>
    <w:rsid w:val="00FE5EDE"/>
    <w:rsid w:val="00FE6FC6"/>
    <w:rsid w:val="00FF3601"/>
    <w:rsid w:val="00FF5C7C"/>
    <w:rsid w:val="00FF5D1D"/>
    <w:rsid w:val="00FF746F"/>
    <w:rsid w:val="010A448D"/>
    <w:rsid w:val="011BB2CA"/>
    <w:rsid w:val="011D43BD"/>
    <w:rsid w:val="01331315"/>
    <w:rsid w:val="0142D808"/>
    <w:rsid w:val="014466D0"/>
    <w:rsid w:val="017E10F6"/>
    <w:rsid w:val="01829FAF"/>
    <w:rsid w:val="019ED294"/>
    <w:rsid w:val="01D7E050"/>
    <w:rsid w:val="01DFC373"/>
    <w:rsid w:val="01F3F0E8"/>
    <w:rsid w:val="0202CFC0"/>
    <w:rsid w:val="0217E7F3"/>
    <w:rsid w:val="02323483"/>
    <w:rsid w:val="0235A33A"/>
    <w:rsid w:val="0248665F"/>
    <w:rsid w:val="0251CC96"/>
    <w:rsid w:val="025F0E73"/>
    <w:rsid w:val="026885E7"/>
    <w:rsid w:val="02A565B4"/>
    <w:rsid w:val="02B4348C"/>
    <w:rsid w:val="02B5FC88"/>
    <w:rsid w:val="02F1D666"/>
    <w:rsid w:val="02FC54B1"/>
    <w:rsid w:val="030B7061"/>
    <w:rsid w:val="030E033C"/>
    <w:rsid w:val="0312A34E"/>
    <w:rsid w:val="0319D3DF"/>
    <w:rsid w:val="031FECE0"/>
    <w:rsid w:val="03226123"/>
    <w:rsid w:val="03276907"/>
    <w:rsid w:val="0337C67F"/>
    <w:rsid w:val="0339077B"/>
    <w:rsid w:val="03397C29"/>
    <w:rsid w:val="0370B90E"/>
    <w:rsid w:val="037A7738"/>
    <w:rsid w:val="0396C072"/>
    <w:rsid w:val="03ACF14D"/>
    <w:rsid w:val="03B87985"/>
    <w:rsid w:val="03BD9484"/>
    <w:rsid w:val="03C1F940"/>
    <w:rsid w:val="03C6914B"/>
    <w:rsid w:val="03C69769"/>
    <w:rsid w:val="03CC3C1B"/>
    <w:rsid w:val="03DD64E1"/>
    <w:rsid w:val="03EDF4B7"/>
    <w:rsid w:val="03F75268"/>
    <w:rsid w:val="04138001"/>
    <w:rsid w:val="04175569"/>
    <w:rsid w:val="041842CE"/>
    <w:rsid w:val="041F3408"/>
    <w:rsid w:val="0443C692"/>
    <w:rsid w:val="0455630E"/>
    <w:rsid w:val="04842664"/>
    <w:rsid w:val="04A30902"/>
    <w:rsid w:val="04ABD650"/>
    <w:rsid w:val="04B01924"/>
    <w:rsid w:val="04CA03D1"/>
    <w:rsid w:val="04CDB241"/>
    <w:rsid w:val="04DC0FEF"/>
    <w:rsid w:val="04E33B69"/>
    <w:rsid w:val="04EB0A58"/>
    <w:rsid w:val="04FEAD1E"/>
    <w:rsid w:val="05265244"/>
    <w:rsid w:val="053236EE"/>
    <w:rsid w:val="054BCF9C"/>
    <w:rsid w:val="05523674"/>
    <w:rsid w:val="05553560"/>
    <w:rsid w:val="055A1A49"/>
    <w:rsid w:val="056EFA47"/>
    <w:rsid w:val="057419B3"/>
    <w:rsid w:val="0584C4DE"/>
    <w:rsid w:val="059E2348"/>
    <w:rsid w:val="05CB931C"/>
    <w:rsid w:val="05CDFF53"/>
    <w:rsid w:val="05D12A76"/>
    <w:rsid w:val="05D503C0"/>
    <w:rsid w:val="05E5BD44"/>
    <w:rsid w:val="05FA5568"/>
    <w:rsid w:val="06159DFD"/>
    <w:rsid w:val="0625574B"/>
    <w:rsid w:val="063A8C8A"/>
    <w:rsid w:val="063DC62F"/>
    <w:rsid w:val="06454758"/>
    <w:rsid w:val="06510EFF"/>
    <w:rsid w:val="067B39FD"/>
    <w:rsid w:val="06870662"/>
    <w:rsid w:val="06993D39"/>
    <w:rsid w:val="06A37635"/>
    <w:rsid w:val="06B91DD9"/>
    <w:rsid w:val="06C2C9BC"/>
    <w:rsid w:val="06CA144B"/>
    <w:rsid w:val="06CE61E6"/>
    <w:rsid w:val="06D60AB4"/>
    <w:rsid w:val="06E472D7"/>
    <w:rsid w:val="06E54E0D"/>
    <w:rsid w:val="06E8E0DF"/>
    <w:rsid w:val="070182D7"/>
    <w:rsid w:val="0706B1F3"/>
    <w:rsid w:val="07116780"/>
    <w:rsid w:val="072BD9DE"/>
    <w:rsid w:val="072F0E1B"/>
    <w:rsid w:val="0757DD19"/>
    <w:rsid w:val="0768FDEB"/>
    <w:rsid w:val="077E1FDF"/>
    <w:rsid w:val="077FBF09"/>
    <w:rsid w:val="07839081"/>
    <w:rsid w:val="078CCA8B"/>
    <w:rsid w:val="0791EBE4"/>
    <w:rsid w:val="07948D3F"/>
    <w:rsid w:val="07A864F1"/>
    <w:rsid w:val="07A96E6C"/>
    <w:rsid w:val="07BA18DC"/>
    <w:rsid w:val="07BAAB54"/>
    <w:rsid w:val="07C3F7AF"/>
    <w:rsid w:val="07CA2562"/>
    <w:rsid w:val="07CAA9E6"/>
    <w:rsid w:val="07D47372"/>
    <w:rsid w:val="08293D0D"/>
    <w:rsid w:val="083D1791"/>
    <w:rsid w:val="08444365"/>
    <w:rsid w:val="0851CA09"/>
    <w:rsid w:val="085B44E7"/>
    <w:rsid w:val="086E90E9"/>
    <w:rsid w:val="08C88063"/>
    <w:rsid w:val="08CABF35"/>
    <w:rsid w:val="08D28641"/>
    <w:rsid w:val="08EA2492"/>
    <w:rsid w:val="08F42778"/>
    <w:rsid w:val="08FA42B2"/>
    <w:rsid w:val="090E5EB6"/>
    <w:rsid w:val="090EB177"/>
    <w:rsid w:val="09129A2C"/>
    <w:rsid w:val="091BAD46"/>
    <w:rsid w:val="092CC14F"/>
    <w:rsid w:val="093423DD"/>
    <w:rsid w:val="0940B83D"/>
    <w:rsid w:val="0942ECA0"/>
    <w:rsid w:val="0943209D"/>
    <w:rsid w:val="094B96E8"/>
    <w:rsid w:val="094FB942"/>
    <w:rsid w:val="095EE72F"/>
    <w:rsid w:val="0960F085"/>
    <w:rsid w:val="097F3E9F"/>
    <w:rsid w:val="09B539B8"/>
    <w:rsid w:val="09BE62CD"/>
    <w:rsid w:val="09C02125"/>
    <w:rsid w:val="09DB04D6"/>
    <w:rsid w:val="09DBA37E"/>
    <w:rsid w:val="09E0BC2C"/>
    <w:rsid w:val="09E103A7"/>
    <w:rsid w:val="09FB0C03"/>
    <w:rsid w:val="09FF415E"/>
    <w:rsid w:val="0A1E5A5B"/>
    <w:rsid w:val="0A25149F"/>
    <w:rsid w:val="0A2C8FFA"/>
    <w:rsid w:val="0A30AA2E"/>
    <w:rsid w:val="0A3AB06C"/>
    <w:rsid w:val="0A58CA38"/>
    <w:rsid w:val="0A73D344"/>
    <w:rsid w:val="0A862BF8"/>
    <w:rsid w:val="0A9F767B"/>
    <w:rsid w:val="0AB6834B"/>
    <w:rsid w:val="0AC0C9DB"/>
    <w:rsid w:val="0AD7E872"/>
    <w:rsid w:val="0ADCEA68"/>
    <w:rsid w:val="0AE5BEE8"/>
    <w:rsid w:val="0AF62048"/>
    <w:rsid w:val="0AF764CD"/>
    <w:rsid w:val="0B15770C"/>
    <w:rsid w:val="0B33D286"/>
    <w:rsid w:val="0B344209"/>
    <w:rsid w:val="0B38FDD4"/>
    <w:rsid w:val="0B3DC6CE"/>
    <w:rsid w:val="0B42A685"/>
    <w:rsid w:val="0B461216"/>
    <w:rsid w:val="0B6E87F2"/>
    <w:rsid w:val="0B7F4833"/>
    <w:rsid w:val="0B852FD7"/>
    <w:rsid w:val="0B8FE809"/>
    <w:rsid w:val="0BA28DA4"/>
    <w:rsid w:val="0BA32C5F"/>
    <w:rsid w:val="0BB39B89"/>
    <w:rsid w:val="0BB99E1C"/>
    <w:rsid w:val="0BCBAAC6"/>
    <w:rsid w:val="0BD9ED86"/>
    <w:rsid w:val="0BEB4F38"/>
    <w:rsid w:val="0BF44A33"/>
    <w:rsid w:val="0BF499BA"/>
    <w:rsid w:val="0BF9625B"/>
    <w:rsid w:val="0BFAC34B"/>
    <w:rsid w:val="0C051FC1"/>
    <w:rsid w:val="0C0E9766"/>
    <w:rsid w:val="0C0F54A3"/>
    <w:rsid w:val="0C18F9BB"/>
    <w:rsid w:val="0C26C884"/>
    <w:rsid w:val="0C4680FE"/>
    <w:rsid w:val="0C47DA35"/>
    <w:rsid w:val="0C5CDD81"/>
    <w:rsid w:val="0C855F28"/>
    <w:rsid w:val="0C876E44"/>
    <w:rsid w:val="0C8D0F9B"/>
    <w:rsid w:val="0C9EC810"/>
    <w:rsid w:val="0CACFA34"/>
    <w:rsid w:val="0CB23245"/>
    <w:rsid w:val="0CBC49C6"/>
    <w:rsid w:val="0CBCFF60"/>
    <w:rsid w:val="0CBF9F09"/>
    <w:rsid w:val="0CE00E05"/>
    <w:rsid w:val="0CE78F2D"/>
    <w:rsid w:val="0CE8E987"/>
    <w:rsid w:val="0CED1C16"/>
    <w:rsid w:val="0CED2081"/>
    <w:rsid w:val="0D056868"/>
    <w:rsid w:val="0D0F985A"/>
    <w:rsid w:val="0D0FEC5C"/>
    <w:rsid w:val="0D2291F0"/>
    <w:rsid w:val="0D23A757"/>
    <w:rsid w:val="0D622B31"/>
    <w:rsid w:val="0D68103E"/>
    <w:rsid w:val="0D7FDF7A"/>
    <w:rsid w:val="0D800B57"/>
    <w:rsid w:val="0D86C93A"/>
    <w:rsid w:val="0D99ED65"/>
    <w:rsid w:val="0DCF51CB"/>
    <w:rsid w:val="0DD7AD4D"/>
    <w:rsid w:val="0DFEAA6E"/>
    <w:rsid w:val="0E0C3397"/>
    <w:rsid w:val="0E0EB51A"/>
    <w:rsid w:val="0E18A874"/>
    <w:rsid w:val="0E1A46FB"/>
    <w:rsid w:val="0E2B9AB7"/>
    <w:rsid w:val="0E6961A0"/>
    <w:rsid w:val="0E885EBD"/>
    <w:rsid w:val="0EA0FF8D"/>
    <w:rsid w:val="0EA38C8E"/>
    <w:rsid w:val="0EA40483"/>
    <w:rsid w:val="0EC73445"/>
    <w:rsid w:val="0ECC133A"/>
    <w:rsid w:val="0ED0F4FD"/>
    <w:rsid w:val="0ED9D096"/>
    <w:rsid w:val="0EDE9C63"/>
    <w:rsid w:val="0EE49F87"/>
    <w:rsid w:val="0F359255"/>
    <w:rsid w:val="0F41FC55"/>
    <w:rsid w:val="0F4D5B8F"/>
    <w:rsid w:val="0F6326DF"/>
    <w:rsid w:val="0F749F4F"/>
    <w:rsid w:val="0F7C6B70"/>
    <w:rsid w:val="0F7D8151"/>
    <w:rsid w:val="0F87441E"/>
    <w:rsid w:val="0FD0C5BB"/>
    <w:rsid w:val="0FD40883"/>
    <w:rsid w:val="0FDFE0E2"/>
    <w:rsid w:val="1015B732"/>
    <w:rsid w:val="101A91D3"/>
    <w:rsid w:val="10217331"/>
    <w:rsid w:val="102B19C2"/>
    <w:rsid w:val="103A1C24"/>
    <w:rsid w:val="104A1375"/>
    <w:rsid w:val="104FFDB0"/>
    <w:rsid w:val="1051A554"/>
    <w:rsid w:val="105BF964"/>
    <w:rsid w:val="106386E5"/>
    <w:rsid w:val="106E16C5"/>
    <w:rsid w:val="10707E95"/>
    <w:rsid w:val="10877002"/>
    <w:rsid w:val="10B22B02"/>
    <w:rsid w:val="10B53F92"/>
    <w:rsid w:val="10C20C7F"/>
    <w:rsid w:val="10C6BF37"/>
    <w:rsid w:val="10DD7DDD"/>
    <w:rsid w:val="10FCE09D"/>
    <w:rsid w:val="110446A4"/>
    <w:rsid w:val="110C5648"/>
    <w:rsid w:val="111F009A"/>
    <w:rsid w:val="112827D7"/>
    <w:rsid w:val="113CDE9A"/>
    <w:rsid w:val="114676E3"/>
    <w:rsid w:val="1175828C"/>
    <w:rsid w:val="1179ABE7"/>
    <w:rsid w:val="119FBEC0"/>
    <w:rsid w:val="11BC4699"/>
    <w:rsid w:val="11C725C0"/>
    <w:rsid w:val="11CAC87A"/>
    <w:rsid w:val="11CFB86E"/>
    <w:rsid w:val="11D9ACC0"/>
    <w:rsid w:val="11E71256"/>
    <w:rsid w:val="11F9186C"/>
    <w:rsid w:val="1216C479"/>
    <w:rsid w:val="12203480"/>
    <w:rsid w:val="12648874"/>
    <w:rsid w:val="126F8FAC"/>
    <w:rsid w:val="127D95F8"/>
    <w:rsid w:val="12842732"/>
    <w:rsid w:val="1293C2DD"/>
    <w:rsid w:val="12A7AB49"/>
    <w:rsid w:val="12AAD1D2"/>
    <w:rsid w:val="12B40E82"/>
    <w:rsid w:val="12B46E80"/>
    <w:rsid w:val="12CEA341"/>
    <w:rsid w:val="12ECBF3D"/>
    <w:rsid w:val="12FDE043"/>
    <w:rsid w:val="1318657B"/>
    <w:rsid w:val="13404DBA"/>
    <w:rsid w:val="134D75A4"/>
    <w:rsid w:val="134DCDA6"/>
    <w:rsid w:val="135F1249"/>
    <w:rsid w:val="1365BF97"/>
    <w:rsid w:val="1390F37C"/>
    <w:rsid w:val="13AA621D"/>
    <w:rsid w:val="13E09160"/>
    <w:rsid w:val="13E8E560"/>
    <w:rsid w:val="13EA19B6"/>
    <w:rsid w:val="13EE8E7B"/>
    <w:rsid w:val="13F8C995"/>
    <w:rsid w:val="13F8DCFB"/>
    <w:rsid w:val="140617E1"/>
    <w:rsid w:val="14335D90"/>
    <w:rsid w:val="14403212"/>
    <w:rsid w:val="14576EF1"/>
    <w:rsid w:val="1457F380"/>
    <w:rsid w:val="1465B7E7"/>
    <w:rsid w:val="1467D97C"/>
    <w:rsid w:val="146FAED3"/>
    <w:rsid w:val="1493E459"/>
    <w:rsid w:val="1495E035"/>
    <w:rsid w:val="14A038E8"/>
    <w:rsid w:val="14B45EAB"/>
    <w:rsid w:val="14B6B6D9"/>
    <w:rsid w:val="14BEA735"/>
    <w:rsid w:val="14C4F8CE"/>
    <w:rsid w:val="14E8C450"/>
    <w:rsid w:val="14F1CE8C"/>
    <w:rsid w:val="14FC7E27"/>
    <w:rsid w:val="14FE47FF"/>
    <w:rsid w:val="1507BDD7"/>
    <w:rsid w:val="150B23AA"/>
    <w:rsid w:val="15288080"/>
    <w:rsid w:val="152B45A8"/>
    <w:rsid w:val="153A764D"/>
    <w:rsid w:val="156736D2"/>
    <w:rsid w:val="156A8A56"/>
    <w:rsid w:val="15786DA2"/>
    <w:rsid w:val="158244D2"/>
    <w:rsid w:val="15A02702"/>
    <w:rsid w:val="15BC4281"/>
    <w:rsid w:val="15E960CA"/>
    <w:rsid w:val="15F91B81"/>
    <w:rsid w:val="16094EF7"/>
    <w:rsid w:val="1609595A"/>
    <w:rsid w:val="1610B099"/>
    <w:rsid w:val="16296128"/>
    <w:rsid w:val="163FA583"/>
    <w:rsid w:val="1660FF7E"/>
    <w:rsid w:val="1665ABB8"/>
    <w:rsid w:val="1667B08B"/>
    <w:rsid w:val="1680E39F"/>
    <w:rsid w:val="1689FB18"/>
    <w:rsid w:val="168A1BDB"/>
    <w:rsid w:val="1691548B"/>
    <w:rsid w:val="16AD81B4"/>
    <w:rsid w:val="16B15BFB"/>
    <w:rsid w:val="16B23620"/>
    <w:rsid w:val="16B39361"/>
    <w:rsid w:val="16C2656C"/>
    <w:rsid w:val="16CEFD3B"/>
    <w:rsid w:val="16D050B2"/>
    <w:rsid w:val="16EC4F12"/>
    <w:rsid w:val="16FF7EE6"/>
    <w:rsid w:val="170322E3"/>
    <w:rsid w:val="17054123"/>
    <w:rsid w:val="171CBBDF"/>
    <w:rsid w:val="171F106B"/>
    <w:rsid w:val="1729C609"/>
    <w:rsid w:val="172B25A5"/>
    <w:rsid w:val="1738F277"/>
    <w:rsid w:val="1742D799"/>
    <w:rsid w:val="1751347D"/>
    <w:rsid w:val="175C496F"/>
    <w:rsid w:val="1765B6D4"/>
    <w:rsid w:val="178AA64A"/>
    <w:rsid w:val="179BDB71"/>
    <w:rsid w:val="17A8CBC5"/>
    <w:rsid w:val="17B1B672"/>
    <w:rsid w:val="17B84FFA"/>
    <w:rsid w:val="17D29AB3"/>
    <w:rsid w:val="18022060"/>
    <w:rsid w:val="18119692"/>
    <w:rsid w:val="181C28A3"/>
    <w:rsid w:val="1831A457"/>
    <w:rsid w:val="183483D0"/>
    <w:rsid w:val="1835A718"/>
    <w:rsid w:val="1839153F"/>
    <w:rsid w:val="186562F6"/>
    <w:rsid w:val="18A49969"/>
    <w:rsid w:val="18AF93BF"/>
    <w:rsid w:val="18B1409F"/>
    <w:rsid w:val="18B98FD5"/>
    <w:rsid w:val="18CCCB4C"/>
    <w:rsid w:val="18DFCE8E"/>
    <w:rsid w:val="18EAB6BA"/>
    <w:rsid w:val="18F569A8"/>
    <w:rsid w:val="19185987"/>
    <w:rsid w:val="191D7C1D"/>
    <w:rsid w:val="19228A0A"/>
    <w:rsid w:val="1922CAAA"/>
    <w:rsid w:val="19238148"/>
    <w:rsid w:val="192E0504"/>
    <w:rsid w:val="19316CC9"/>
    <w:rsid w:val="1934856A"/>
    <w:rsid w:val="19524F09"/>
    <w:rsid w:val="19612D06"/>
    <w:rsid w:val="19807951"/>
    <w:rsid w:val="198F12CF"/>
    <w:rsid w:val="199E9BBD"/>
    <w:rsid w:val="19C4B2DD"/>
    <w:rsid w:val="19CFAAC4"/>
    <w:rsid w:val="19D2B70B"/>
    <w:rsid w:val="19D633E8"/>
    <w:rsid w:val="19D777B4"/>
    <w:rsid w:val="19FD1E35"/>
    <w:rsid w:val="1A081FD5"/>
    <w:rsid w:val="1A08BF4A"/>
    <w:rsid w:val="1A12FA64"/>
    <w:rsid w:val="1A263B58"/>
    <w:rsid w:val="1A3E7823"/>
    <w:rsid w:val="1A3F4A58"/>
    <w:rsid w:val="1A7C156D"/>
    <w:rsid w:val="1A8442F7"/>
    <w:rsid w:val="1AF26C53"/>
    <w:rsid w:val="1B0B98C7"/>
    <w:rsid w:val="1B25FA56"/>
    <w:rsid w:val="1B30F1C9"/>
    <w:rsid w:val="1B3416AE"/>
    <w:rsid w:val="1B4F7121"/>
    <w:rsid w:val="1B541516"/>
    <w:rsid w:val="1B5CA1F2"/>
    <w:rsid w:val="1B61E31C"/>
    <w:rsid w:val="1B70A502"/>
    <w:rsid w:val="1B78116D"/>
    <w:rsid w:val="1B842D2C"/>
    <w:rsid w:val="1B84911F"/>
    <w:rsid w:val="1B907AB0"/>
    <w:rsid w:val="1B96037C"/>
    <w:rsid w:val="1BA7C5DE"/>
    <w:rsid w:val="1BB01A0A"/>
    <w:rsid w:val="1BCAA419"/>
    <w:rsid w:val="1BF185C0"/>
    <w:rsid w:val="1BF26490"/>
    <w:rsid w:val="1BF8BED9"/>
    <w:rsid w:val="1C025850"/>
    <w:rsid w:val="1C138919"/>
    <w:rsid w:val="1C153063"/>
    <w:rsid w:val="1C1BA025"/>
    <w:rsid w:val="1C2C2E68"/>
    <w:rsid w:val="1C428A29"/>
    <w:rsid w:val="1C46E08C"/>
    <w:rsid w:val="1C6C180F"/>
    <w:rsid w:val="1C73D9D9"/>
    <w:rsid w:val="1C7F5F1B"/>
    <w:rsid w:val="1C933D4A"/>
    <w:rsid w:val="1C9C2D3C"/>
    <w:rsid w:val="1CAF0C3C"/>
    <w:rsid w:val="1CBD3FDF"/>
    <w:rsid w:val="1CC1CAB7"/>
    <w:rsid w:val="1CD73368"/>
    <w:rsid w:val="1CDEDAB7"/>
    <w:rsid w:val="1CEE240E"/>
    <w:rsid w:val="1D0267CF"/>
    <w:rsid w:val="1D06FF25"/>
    <w:rsid w:val="1D20D88A"/>
    <w:rsid w:val="1D3368B7"/>
    <w:rsid w:val="1D42C5EA"/>
    <w:rsid w:val="1D43982D"/>
    <w:rsid w:val="1D694823"/>
    <w:rsid w:val="1D86BC44"/>
    <w:rsid w:val="1D943875"/>
    <w:rsid w:val="1D973BAD"/>
    <w:rsid w:val="1DA833FB"/>
    <w:rsid w:val="1DC6ACE1"/>
    <w:rsid w:val="1DD4B975"/>
    <w:rsid w:val="1DDAFA6F"/>
    <w:rsid w:val="1DDCC97E"/>
    <w:rsid w:val="1DF81B82"/>
    <w:rsid w:val="1E00928F"/>
    <w:rsid w:val="1E0B9B5F"/>
    <w:rsid w:val="1E166958"/>
    <w:rsid w:val="1E243B63"/>
    <w:rsid w:val="1E399365"/>
    <w:rsid w:val="1E493815"/>
    <w:rsid w:val="1E4D01C8"/>
    <w:rsid w:val="1E561A0B"/>
    <w:rsid w:val="1E585B0B"/>
    <w:rsid w:val="1E593ED6"/>
    <w:rsid w:val="1E5A0269"/>
    <w:rsid w:val="1E63B34F"/>
    <w:rsid w:val="1E72F12F"/>
    <w:rsid w:val="1E7B7F4E"/>
    <w:rsid w:val="1E83C2CF"/>
    <w:rsid w:val="1E863FF1"/>
    <w:rsid w:val="1E90634B"/>
    <w:rsid w:val="1E96BFD8"/>
    <w:rsid w:val="1EA32475"/>
    <w:rsid w:val="1EB09F37"/>
    <w:rsid w:val="1EBDD3A8"/>
    <w:rsid w:val="1EC1AF01"/>
    <w:rsid w:val="1ECA57BB"/>
    <w:rsid w:val="1EE7AB78"/>
    <w:rsid w:val="1EEEC1D5"/>
    <w:rsid w:val="1F1D88A0"/>
    <w:rsid w:val="1F4FBF80"/>
    <w:rsid w:val="1F7A4594"/>
    <w:rsid w:val="1F8450EC"/>
    <w:rsid w:val="1F91E675"/>
    <w:rsid w:val="1F978B6C"/>
    <w:rsid w:val="1F9B44C9"/>
    <w:rsid w:val="1FAA9180"/>
    <w:rsid w:val="1FB422E7"/>
    <w:rsid w:val="1FB7888A"/>
    <w:rsid w:val="1FD1901D"/>
    <w:rsid w:val="1FD308CA"/>
    <w:rsid w:val="1FD7C471"/>
    <w:rsid w:val="1FE75E2E"/>
    <w:rsid w:val="200EB922"/>
    <w:rsid w:val="200EF52E"/>
    <w:rsid w:val="200F4E58"/>
    <w:rsid w:val="2010FABD"/>
    <w:rsid w:val="2013AE5A"/>
    <w:rsid w:val="201B78E1"/>
    <w:rsid w:val="204BF60A"/>
    <w:rsid w:val="205F3FA4"/>
    <w:rsid w:val="20605084"/>
    <w:rsid w:val="206488D0"/>
    <w:rsid w:val="2068CE16"/>
    <w:rsid w:val="20783528"/>
    <w:rsid w:val="2083C04B"/>
    <w:rsid w:val="2098851C"/>
    <w:rsid w:val="209C99E8"/>
    <w:rsid w:val="20A25136"/>
    <w:rsid w:val="20C47EC1"/>
    <w:rsid w:val="20C5746A"/>
    <w:rsid w:val="20D4E930"/>
    <w:rsid w:val="20D61F6C"/>
    <w:rsid w:val="20D6663F"/>
    <w:rsid w:val="20D6B3B3"/>
    <w:rsid w:val="20E1DFCA"/>
    <w:rsid w:val="20FC1FAA"/>
    <w:rsid w:val="210A0BDE"/>
    <w:rsid w:val="2127DC79"/>
    <w:rsid w:val="21465D3E"/>
    <w:rsid w:val="2148C17D"/>
    <w:rsid w:val="216A4E80"/>
    <w:rsid w:val="2182ECE5"/>
    <w:rsid w:val="2183F82A"/>
    <w:rsid w:val="218D6B78"/>
    <w:rsid w:val="219E123E"/>
    <w:rsid w:val="21A15BA2"/>
    <w:rsid w:val="21AD39C0"/>
    <w:rsid w:val="21C348C2"/>
    <w:rsid w:val="21D78802"/>
    <w:rsid w:val="21E40A82"/>
    <w:rsid w:val="21EC9B8F"/>
    <w:rsid w:val="22256E10"/>
    <w:rsid w:val="222B6916"/>
    <w:rsid w:val="22456728"/>
    <w:rsid w:val="2248D62E"/>
    <w:rsid w:val="225F1DAF"/>
    <w:rsid w:val="226A2405"/>
    <w:rsid w:val="22856A1D"/>
    <w:rsid w:val="22AAEDBF"/>
    <w:rsid w:val="22D41BDF"/>
    <w:rsid w:val="22D6FF85"/>
    <w:rsid w:val="22F8B438"/>
    <w:rsid w:val="22FBCC7F"/>
    <w:rsid w:val="23022784"/>
    <w:rsid w:val="232ACA48"/>
    <w:rsid w:val="234EB681"/>
    <w:rsid w:val="23811A5F"/>
    <w:rsid w:val="23A0C22C"/>
    <w:rsid w:val="23A87A8E"/>
    <w:rsid w:val="23B0B2A5"/>
    <w:rsid w:val="23C8D361"/>
    <w:rsid w:val="23EEF60C"/>
    <w:rsid w:val="23F061B2"/>
    <w:rsid w:val="23FC3FB4"/>
    <w:rsid w:val="241273AF"/>
    <w:rsid w:val="2420BF4F"/>
    <w:rsid w:val="242205A6"/>
    <w:rsid w:val="243DF3C6"/>
    <w:rsid w:val="2444A7A0"/>
    <w:rsid w:val="244DF61D"/>
    <w:rsid w:val="246978DA"/>
    <w:rsid w:val="246DF742"/>
    <w:rsid w:val="246EA364"/>
    <w:rsid w:val="246F837C"/>
    <w:rsid w:val="248AEEF3"/>
    <w:rsid w:val="24963AC7"/>
    <w:rsid w:val="24C9ABEA"/>
    <w:rsid w:val="24CC53FE"/>
    <w:rsid w:val="24E0AF36"/>
    <w:rsid w:val="24E35A7A"/>
    <w:rsid w:val="24FF2DC7"/>
    <w:rsid w:val="252B5D25"/>
    <w:rsid w:val="25500BF5"/>
    <w:rsid w:val="2562931A"/>
    <w:rsid w:val="256A7BCE"/>
    <w:rsid w:val="25741C00"/>
    <w:rsid w:val="25B8BB00"/>
    <w:rsid w:val="25BD9D71"/>
    <w:rsid w:val="25C84EB1"/>
    <w:rsid w:val="25F6491B"/>
    <w:rsid w:val="25F80165"/>
    <w:rsid w:val="25F88092"/>
    <w:rsid w:val="2609C39B"/>
    <w:rsid w:val="26163468"/>
    <w:rsid w:val="261CA005"/>
    <w:rsid w:val="262C73C3"/>
    <w:rsid w:val="266898F0"/>
    <w:rsid w:val="2671571E"/>
    <w:rsid w:val="2685BCFD"/>
    <w:rsid w:val="2686D601"/>
    <w:rsid w:val="2694DBC6"/>
    <w:rsid w:val="26D06D2E"/>
    <w:rsid w:val="26DF81E4"/>
    <w:rsid w:val="26E7A7E2"/>
    <w:rsid w:val="26F4C1AD"/>
    <w:rsid w:val="26FF7A23"/>
    <w:rsid w:val="270F1D05"/>
    <w:rsid w:val="2724230B"/>
    <w:rsid w:val="2735B7F1"/>
    <w:rsid w:val="27390B00"/>
    <w:rsid w:val="273E0480"/>
    <w:rsid w:val="2768C6A6"/>
    <w:rsid w:val="276CCF68"/>
    <w:rsid w:val="27735EFA"/>
    <w:rsid w:val="278AB60B"/>
    <w:rsid w:val="2798038D"/>
    <w:rsid w:val="27F78C8C"/>
    <w:rsid w:val="27F81E4F"/>
    <w:rsid w:val="2805A9D0"/>
    <w:rsid w:val="2842D934"/>
    <w:rsid w:val="284DC324"/>
    <w:rsid w:val="285CFD51"/>
    <w:rsid w:val="2877E560"/>
    <w:rsid w:val="28788349"/>
    <w:rsid w:val="28820E4B"/>
    <w:rsid w:val="28911FC6"/>
    <w:rsid w:val="28AE09FC"/>
    <w:rsid w:val="28C657FC"/>
    <w:rsid w:val="28CAFF71"/>
    <w:rsid w:val="28E2E945"/>
    <w:rsid w:val="2903B726"/>
    <w:rsid w:val="29192901"/>
    <w:rsid w:val="2934BFF0"/>
    <w:rsid w:val="293A84E2"/>
    <w:rsid w:val="295C529F"/>
    <w:rsid w:val="29609F6A"/>
    <w:rsid w:val="296B72CA"/>
    <w:rsid w:val="296F1C40"/>
    <w:rsid w:val="297B5753"/>
    <w:rsid w:val="29884E8B"/>
    <w:rsid w:val="29AAB242"/>
    <w:rsid w:val="29B1B4EC"/>
    <w:rsid w:val="29C49869"/>
    <w:rsid w:val="29E121AD"/>
    <w:rsid w:val="29F74B08"/>
    <w:rsid w:val="2A21F0B4"/>
    <w:rsid w:val="2A324F66"/>
    <w:rsid w:val="2A359316"/>
    <w:rsid w:val="2A45AEDA"/>
    <w:rsid w:val="2A712E81"/>
    <w:rsid w:val="2AC38B56"/>
    <w:rsid w:val="2AE074AD"/>
    <w:rsid w:val="2AEEE347"/>
    <w:rsid w:val="2B0C3D51"/>
    <w:rsid w:val="2B14180D"/>
    <w:rsid w:val="2B198E1D"/>
    <w:rsid w:val="2B414492"/>
    <w:rsid w:val="2B4F6DDB"/>
    <w:rsid w:val="2B592E20"/>
    <w:rsid w:val="2B5CD6F7"/>
    <w:rsid w:val="2B65AA6E"/>
    <w:rsid w:val="2B7212E2"/>
    <w:rsid w:val="2B78A344"/>
    <w:rsid w:val="2B8DEB8B"/>
    <w:rsid w:val="2B9A5715"/>
    <w:rsid w:val="2BA1D5DA"/>
    <w:rsid w:val="2BAEC12A"/>
    <w:rsid w:val="2BB48E6C"/>
    <w:rsid w:val="2BB5910F"/>
    <w:rsid w:val="2BD009AC"/>
    <w:rsid w:val="2BD5DCB0"/>
    <w:rsid w:val="2BDBCFD6"/>
    <w:rsid w:val="2C021535"/>
    <w:rsid w:val="2C154BF3"/>
    <w:rsid w:val="2C18ACAD"/>
    <w:rsid w:val="2C1CA46D"/>
    <w:rsid w:val="2C1E12B2"/>
    <w:rsid w:val="2C21D63D"/>
    <w:rsid w:val="2C24DFA5"/>
    <w:rsid w:val="2C3B9FE4"/>
    <w:rsid w:val="2C419368"/>
    <w:rsid w:val="2C62A117"/>
    <w:rsid w:val="2C7ECAA3"/>
    <w:rsid w:val="2C83B0E0"/>
    <w:rsid w:val="2C95FBFB"/>
    <w:rsid w:val="2CB04058"/>
    <w:rsid w:val="2CC6DC41"/>
    <w:rsid w:val="2CC90CCE"/>
    <w:rsid w:val="2CE32A73"/>
    <w:rsid w:val="2CED37C4"/>
    <w:rsid w:val="2CF2A116"/>
    <w:rsid w:val="2CF6ECC3"/>
    <w:rsid w:val="2D17C80B"/>
    <w:rsid w:val="2D354B91"/>
    <w:rsid w:val="2D4F7FEA"/>
    <w:rsid w:val="2D6BA410"/>
    <w:rsid w:val="2D96D675"/>
    <w:rsid w:val="2D98A230"/>
    <w:rsid w:val="2D9A7978"/>
    <w:rsid w:val="2D9C23A8"/>
    <w:rsid w:val="2D9CCA7F"/>
    <w:rsid w:val="2DA98516"/>
    <w:rsid w:val="2DAE5EC6"/>
    <w:rsid w:val="2DBA6D01"/>
    <w:rsid w:val="2DBD81EE"/>
    <w:rsid w:val="2DD95A01"/>
    <w:rsid w:val="2DDE0510"/>
    <w:rsid w:val="2DF1A1E1"/>
    <w:rsid w:val="2DF3DECF"/>
    <w:rsid w:val="2E12C72C"/>
    <w:rsid w:val="2E40F8B1"/>
    <w:rsid w:val="2E5D1868"/>
    <w:rsid w:val="2E60C35A"/>
    <w:rsid w:val="2E811D0A"/>
    <w:rsid w:val="2E9090F3"/>
    <w:rsid w:val="2E914E6D"/>
    <w:rsid w:val="2E9592E7"/>
    <w:rsid w:val="2EA66129"/>
    <w:rsid w:val="2EA7BBF3"/>
    <w:rsid w:val="2EABD469"/>
    <w:rsid w:val="2EB74FF0"/>
    <w:rsid w:val="2EB85B17"/>
    <w:rsid w:val="2EB95B4C"/>
    <w:rsid w:val="2EB96765"/>
    <w:rsid w:val="2EBEFACE"/>
    <w:rsid w:val="2ECFC2F7"/>
    <w:rsid w:val="2ED0A930"/>
    <w:rsid w:val="2EE64262"/>
    <w:rsid w:val="2EE96BE6"/>
    <w:rsid w:val="2EFA5042"/>
    <w:rsid w:val="2F0825C6"/>
    <w:rsid w:val="2F350357"/>
    <w:rsid w:val="2F3F8FC8"/>
    <w:rsid w:val="2F53B576"/>
    <w:rsid w:val="2F734832"/>
    <w:rsid w:val="2F92DF0D"/>
    <w:rsid w:val="2F9ECA8B"/>
    <w:rsid w:val="2FA9A29A"/>
    <w:rsid w:val="2FDB8891"/>
    <w:rsid w:val="2FE140CA"/>
    <w:rsid w:val="2FE54BE7"/>
    <w:rsid w:val="2FEA6ADB"/>
    <w:rsid w:val="2FF3E1E8"/>
    <w:rsid w:val="2FF6A593"/>
    <w:rsid w:val="30382B9B"/>
    <w:rsid w:val="30470025"/>
    <w:rsid w:val="30524BCF"/>
    <w:rsid w:val="3052A0B5"/>
    <w:rsid w:val="3059D7E9"/>
    <w:rsid w:val="30696BDF"/>
    <w:rsid w:val="306BEB65"/>
    <w:rsid w:val="308632D6"/>
    <w:rsid w:val="30891E53"/>
    <w:rsid w:val="3099D833"/>
    <w:rsid w:val="30C0236F"/>
    <w:rsid w:val="30C6C4F1"/>
    <w:rsid w:val="30C77573"/>
    <w:rsid w:val="30D7B9F3"/>
    <w:rsid w:val="30D87215"/>
    <w:rsid w:val="30DCAC0A"/>
    <w:rsid w:val="30E5FF88"/>
    <w:rsid w:val="30FB809B"/>
    <w:rsid w:val="31028392"/>
    <w:rsid w:val="3125D73A"/>
    <w:rsid w:val="312694DF"/>
    <w:rsid w:val="315AB4AB"/>
    <w:rsid w:val="31731A4A"/>
    <w:rsid w:val="3186F46A"/>
    <w:rsid w:val="31ABA3C0"/>
    <w:rsid w:val="31BF823B"/>
    <w:rsid w:val="31C93E0A"/>
    <w:rsid w:val="31CC59A5"/>
    <w:rsid w:val="31EC59C1"/>
    <w:rsid w:val="32264396"/>
    <w:rsid w:val="3228B40F"/>
    <w:rsid w:val="322BF5D7"/>
    <w:rsid w:val="323D77D2"/>
    <w:rsid w:val="3249C246"/>
    <w:rsid w:val="324F2B5D"/>
    <w:rsid w:val="32589C36"/>
    <w:rsid w:val="3284CE04"/>
    <w:rsid w:val="32A1623E"/>
    <w:rsid w:val="32AB7EE9"/>
    <w:rsid w:val="32BADCAC"/>
    <w:rsid w:val="32D72768"/>
    <w:rsid w:val="32F587FE"/>
    <w:rsid w:val="33001B59"/>
    <w:rsid w:val="330AC6BF"/>
    <w:rsid w:val="330B74DF"/>
    <w:rsid w:val="3316B330"/>
    <w:rsid w:val="333D99B8"/>
    <w:rsid w:val="33676000"/>
    <w:rsid w:val="33715D46"/>
    <w:rsid w:val="3387794A"/>
    <w:rsid w:val="339D0C35"/>
    <w:rsid w:val="339DBD99"/>
    <w:rsid w:val="33A80804"/>
    <w:rsid w:val="33BC41D5"/>
    <w:rsid w:val="33DA9F29"/>
    <w:rsid w:val="3403AAAF"/>
    <w:rsid w:val="3408EB1C"/>
    <w:rsid w:val="340B219E"/>
    <w:rsid w:val="340BA905"/>
    <w:rsid w:val="340C4227"/>
    <w:rsid w:val="34103576"/>
    <w:rsid w:val="341268D4"/>
    <w:rsid w:val="341EEAB0"/>
    <w:rsid w:val="342F00E3"/>
    <w:rsid w:val="342F0E09"/>
    <w:rsid w:val="343368BD"/>
    <w:rsid w:val="346BDEE6"/>
    <w:rsid w:val="34850CE7"/>
    <w:rsid w:val="3485A6A7"/>
    <w:rsid w:val="348A4A81"/>
    <w:rsid w:val="348CC4D1"/>
    <w:rsid w:val="3497F206"/>
    <w:rsid w:val="349FE768"/>
    <w:rsid w:val="34ABDDCB"/>
    <w:rsid w:val="34B22E08"/>
    <w:rsid w:val="34C66FB1"/>
    <w:rsid w:val="34D6680E"/>
    <w:rsid w:val="34DB45A1"/>
    <w:rsid w:val="34E0C71F"/>
    <w:rsid w:val="34F31E5B"/>
    <w:rsid w:val="35118CC3"/>
    <w:rsid w:val="3517F038"/>
    <w:rsid w:val="352E22A4"/>
    <w:rsid w:val="354D14E6"/>
    <w:rsid w:val="354F2429"/>
    <w:rsid w:val="35597E9F"/>
    <w:rsid w:val="35795144"/>
    <w:rsid w:val="359AF094"/>
    <w:rsid w:val="35B9C548"/>
    <w:rsid w:val="35BAAA33"/>
    <w:rsid w:val="35BB4BEF"/>
    <w:rsid w:val="35CFC75A"/>
    <w:rsid w:val="35D5DE52"/>
    <w:rsid w:val="360234D1"/>
    <w:rsid w:val="36120AD3"/>
    <w:rsid w:val="36183A44"/>
    <w:rsid w:val="36293241"/>
    <w:rsid w:val="364549D4"/>
    <w:rsid w:val="36470E08"/>
    <w:rsid w:val="36563CB0"/>
    <w:rsid w:val="366625F6"/>
    <w:rsid w:val="3675DF44"/>
    <w:rsid w:val="3679C918"/>
    <w:rsid w:val="3685B612"/>
    <w:rsid w:val="36897743"/>
    <w:rsid w:val="36AB69DB"/>
    <w:rsid w:val="36AB766E"/>
    <w:rsid w:val="36C46590"/>
    <w:rsid w:val="36C5DEB4"/>
    <w:rsid w:val="36E2C4A0"/>
    <w:rsid w:val="36F997F6"/>
    <w:rsid w:val="370795EA"/>
    <w:rsid w:val="370995A1"/>
    <w:rsid w:val="37268CD5"/>
    <w:rsid w:val="3734D1C4"/>
    <w:rsid w:val="373D53FE"/>
    <w:rsid w:val="37539BD9"/>
    <w:rsid w:val="377936A0"/>
    <w:rsid w:val="378FA3BA"/>
    <w:rsid w:val="3798E5B3"/>
    <w:rsid w:val="37AD3765"/>
    <w:rsid w:val="37BB20A9"/>
    <w:rsid w:val="37CE33DA"/>
    <w:rsid w:val="37D24865"/>
    <w:rsid w:val="37DE20BD"/>
    <w:rsid w:val="3800DACC"/>
    <w:rsid w:val="38084CDD"/>
    <w:rsid w:val="3843D56C"/>
    <w:rsid w:val="387B76AE"/>
    <w:rsid w:val="388D0951"/>
    <w:rsid w:val="388E8DB1"/>
    <w:rsid w:val="3892225D"/>
    <w:rsid w:val="38A9C212"/>
    <w:rsid w:val="38B2479A"/>
    <w:rsid w:val="38B8B46E"/>
    <w:rsid w:val="38C519C8"/>
    <w:rsid w:val="38C9E9BD"/>
    <w:rsid w:val="38CFA10D"/>
    <w:rsid w:val="390948C6"/>
    <w:rsid w:val="3917CB87"/>
    <w:rsid w:val="3925F624"/>
    <w:rsid w:val="394FF046"/>
    <w:rsid w:val="395E4081"/>
    <w:rsid w:val="39952228"/>
    <w:rsid w:val="39974A01"/>
    <w:rsid w:val="399D414E"/>
    <w:rsid w:val="39A1FD49"/>
    <w:rsid w:val="39A52894"/>
    <w:rsid w:val="39ACD1A6"/>
    <w:rsid w:val="39B9AF45"/>
    <w:rsid w:val="39BA2E2A"/>
    <w:rsid w:val="39E2570F"/>
    <w:rsid w:val="39E31B6B"/>
    <w:rsid w:val="39E7614B"/>
    <w:rsid w:val="39ED46C2"/>
    <w:rsid w:val="39EE8B73"/>
    <w:rsid w:val="3A194536"/>
    <w:rsid w:val="3A1E052C"/>
    <w:rsid w:val="3A245C3D"/>
    <w:rsid w:val="3A3802EE"/>
    <w:rsid w:val="3A4DD77B"/>
    <w:rsid w:val="3A5954B2"/>
    <w:rsid w:val="3A7327F9"/>
    <w:rsid w:val="3AA36D8E"/>
    <w:rsid w:val="3AB179AC"/>
    <w:rsid w:val="3ABE4AFA"/>
    <w:rsid w:val="3B0D8027"/>
    <w:rsid w:val="3B114EDA"/>
    <w:rsid w:val="3B2A1D3A"/>
    <w:rsid w:val="3B2AEE99"/>
    <w:rsid w:val="3B392AE3"/>
    <w:rsid w:val="3B3B7489"/>
    <w:rsid w:val="3B4663D5"/>
    <w:rsid w:val="3B5431AB"/>
    <w:rsid w:val="3B5E16EC"/>
    <w:rsid w:val="3B5EEBF4"/>
    <w:rsid w:val="3B732907"/>
    <w:rsid w:val="3B7B5F37"/>
    <w:rsid w:val="3B828A17"/>
    <w:rsid w:val="3B87EE8D"/>
    <w:rsid w:val="3B91A539"/>
    <w:rsid w:val="3B9C5D8E"/>
    <w:rsid w:val="3BAD95D6"/>
    <w:rsid w:val="3BC29078"/>
    <w:rsid w:val="3BC5A3ED"/>
    <w:rsid w:val="3BC628E2"/>
    <w:rsid w:val="3BE6F221"/>
    <w:rsid w:val="3BE7D722"/>
    <w:rsid w:val="3BE8D930"/>
    <w:rsid w:val="3C08A4E3"/>
    <w:rsid w:val="3C0A5BDE"/>
    <w:rsid w:val="3C0ACD69"/>
    <w:rsid w:val="3C0FDE32"/>
    <w:rsid w:val="3C1168ED"/>
    <w:rsid w:val="3C17D650"/>
    <w:rsid w:val="3C21D1B0"/>
    <w:rsid w:val="3C311A58"/>
    <w:rsid w:val="3C339DBD"/>
    <w:rsid w:val="3C471F61"/>
    <w:rsid w:val="3C4DA964"/>
    <w:rsid w:val="3C53FA1E"/>
    <w:rsid w:val="3C71006B"/>
    <w:rsid w:val="3C9571A3"/>
    <w:rsid w:val="3C9B6BD4"/>
    <w:rsid w:val="3CA05E13"/>
    <w:rsid w:val="3CA8560D"/>
    <w:rsid w:val="3CB035C0"/>
    <w:rsid w:val="3CBABF50"/>
    <w:rsid w:val="3CCEF386"/>
    <w:rsid w:val="3CD8CCD0"/>
    <w:rsid w:val="3CE3BE11"/>
    <w:rsid w:val="3CEC64C8"/>
    <w:rsid w:val="3D03106B"/>
    <w:rsid w:val="3D07F210"/>
    <w:rsid w:val="3D4BAB9C"/>
    <w:rsid w:val="3D79DC86"/>
    <w:rsid w:val="3D81F946"/>
    <w:rsid w:val="3D85B7BE"/>
    <w:rsid w:val="3D865F43"/>
    <w:rsid w:val="3D9E1F2E"/>
    <w:rsid w:val="3DAB96C2"/>
    <w:rsid w:val="3DBDFBD4"/>
    <w:rsid w:val="3DD9FABC"/>
    <w:rsid w:val="3DDAE84C"/>
    <w:rsid w:val="3E0AFC5A"/>
    <w:rsid w:val="3E1B9081"/>
    <w:rsid w:val="3E313673"/>
    <w:rsid w:val="3E3C5663"/>
    <w:rsid w:val="3E5D14D8"/>
    <w:rsid w:val="3E651691"/>
    <w:rsid w:val="3E6C4BB2"/>
    <w:rsid w:val="3E7021B7"/>
    <w:rsid w:val="3E7E941A"/>
    <w:rsid w:val="3E855B76"/>
    <w:rsid w:val="3E8ACC2D"/>
    <w:rsid w:val="3E8CD5A2"/>
    <w:rsid w:val="3EABECC6"/>
    <w:rsid w:val="3EB4A1B1"/>
    <w:rsid w:val="3EB703AB"/>
    <w:rsid w:val="3EB9573B"/>
    <w:rsid w:val="3EC2FE09"/>
    <w:rsid w:val="3EE4350B"/>
    <w:rsid w:val="3EFE6D08"/>
    <w:rsid w:val="3F028D45"/>
    <w:rsid w:val="3F128D80"/>
    <w:rsid w:val="3F269844"/>
    <w:rsid w:val="3F29FBD1"/>
    <w:rsid w:val="3F34C54B"/>
    <w:rsid w:val="3F3771AE"/>
    <w:rsid w:val="3F524794"/>
    <w:rsid w:val="3F54D0F9"/>
    <w:rsid w:val="3F764889"/>
    <w:rsid w:val="3F76C15D"/>
    <w:rsid w:val="3F78EE14"/>
    <w:rsid w:val="3F79AB4F"/>
    <w:rsid w:val="3F80764C"/>
    <w:rsid w:val="3F82D7F6"/>
    <w:rsid w:val="3F8FCB50"/>
    <w:rsid w:val="3F90E779"/>
    <w:rsid w:val="3F9B06BE"/>
    <w:rsid w:val="3FA94394"/>
    <w:rsid w:val="3FB21F2D"/>
    <w:rsid w:val="3FD4081F"/>
    <w:rsid w:val="3FD55BC7"/>
    <w:rsid w:val="400FB2D9"/>
    <w:rsid w:val="40205354"/>
    <w:rsid w:val="4028F82D"/>
    <w:rsid w:val="40411597"/>
    <w:rsid w:val="404A3833"/>
    <w:rsid w:val="4052D40C"/>
    <w:rsid w:val="40568B98"/>
    <w:rsid w:val="405C2A06"/>
    <w:rsid w:val="405F8F29"/>
    <w:rsid w:val="407D934A"/>
    <w:rsid w:val="408E7892"/>
    <w:rsid w:val="409C0F61"/>
    <w:rsid w:val="40B6F19B"/>
    <w:rsid w:val="40BEC4D9"/>
    <w:rsid w:val="40C1AEC7"/>
    <w:rsid w:val="40C2F55D"/>
    <w:rsid w:val="40DC3481"/>
    <w:rsid w:val="40DCBD2B"/>
    <w:rsid w:val="40E469E9"/>
    <w:rsid w:val="40E7D5E6"/>
    <w:rsid w:val="40EFCA17"/>
    <w:rsid w:val="40F5B48F"/>
    <w:rsid w:val="4117547D"/>
    <w:rsid w:val="412D6AE7"/>
    <w:rsid w:val="41653756"/>
    <w:rsid w:val="4184887C"/>
    <w:rsid w:val="41854274"/>
    <w:rsid w:val="418BFFCE"/>
    <w:rsid w:val="418D9D07"/>
    <w:rsid w:val="4199A1A1"/>
    <w:rsid w:val="419A96DC"/>
    <w:rsid w:val="41DB3A0E"/>
    <w:rsid w:val="420B4515"/>
    <w:rsid w:val="420F1C98"/>
    <w:rsid w:val="42112096"/>
    <w:rsid w:val="425B9951"/>
    <w:rsid w:val="425E365B"/>
    <w:rsid w:val="426C9DBB"/>
    <w:rsid w:val="4270735C"/>
    <w:rsid w:val="4274A5E0"/>
    <w:rsid w:val="427524C2"/>
    <w:rsid w:val="427C6373"/>
    <w:rsid w:val="42800504"/>
    <w:rsid w:val="42885CAA"/>
    <w:rsid w:val="428E3AA1"/>
    <w:rsid w:val="428E4351"/>
    <w:rsid w:val="429E7E35"/>
    <w:rsid w:val="42A224C5"/>
    <w:rsid w:val="42A2EA5E"/>
    <w:rsid w:val="42BC2DF4"/>
    <w:rsid w:val="42CED477"/>
    <w:rsid w:val="42FD02A5"/>
    <w:rsid w:val="4306EAA1"/>
    <w:rsid w:val="432FA017"/>
    <w:rsid w:val="43511926"/>
    <w:rsid w:val="436C1B0D"/>
    <w:rsid w:val="436DDFE0"/>
    <w:rsid w:val="43744844"/>
    <w:rsid w:val="43771E4D"/>
    <w:rsid w:val="43776D81"/>
    <w:rsid w:val="4381396A"/>
    <w:rsid w:val="438BB607"/>
    <w:rsid w:val="439A4D53"/>
    <w:rsid w:val="43C4F06C"/>
    <w:rsid w:val="43C6045F"/>
    <w:rsid w:val="43E9473D"/>
    <w:rsid w:val="43EB0280"/>
    <w:rsid w:val="43F0FCC0"/>
    <w:rsid w:val="44174D37"/>
    <w:rsid w:val="4424E683"/>
    <w:rsid w:val="443705E9"/>
    <w:rsid w:val="44567106"/>
    <w:rsid w:val="446C375D"/>
    <w:rsid w:val="447C25DE"/>
    <w:rsid w:val="4492F15E"/>
    <w:rsid w:val="44947649"/>
    <w:rsid w:val="449865DA"/>
    <w:rsid w:val="449C6AB1"/>
    <w:rsid w:val="44AAB9EB"/>
    <w:rsid w:val="44AB1B3B"/>
    <w:rsid w:val="44B20CB9"/>
    <w:rsid w:val="44B921E5"/>
    <w:rsid w:val="44BB30F4"/>
    <w:rsid w:val="44C6A196"/>
    <w:rsid w:val="44D49281"/>
    <w:rsid w:val="4503B129"/>
    <w:rsid w:val="451329FB"/>
    <w:rsid w:val="45300B42"/>
    <w:rsid w:val="4531827E"/>
    <w:rsid w:val="45350606"/>
    <w:rsid w:val="453C1113"/>
    <w:rsid w:val="45639A98"/>
    <w:rsid w:val="45769D13"/>
    <w:rsid w:val="457F45D0"/>
    <w:rsid w:val="4581C5EA"/>
    <w:rsid w:val="458EFF08"/>
    <w:rsid w:val="4590E325"/>
    <w:rsid w:val="45B20B6A"/>
    <w:rsid w:val="45CDC7FF"/>
    <w:rsid w:val="45CF3D90"/>
    <w:rsid w:val="45DE9E19"/>
    <w:rsid w:val="45FB41C9"/>
    <w:rsid w:val="4618C0F2"/>
    <w:rsid w:val="461F68AC"/>
    <w:rsid w:val="4622E066"/>
    <w:rsid w:val="46265F2D"/>
    <w:rsid w:val="463086CA"/>
    <w:rsid w:val="464C7CB6"/>
    <w:rsid w:val="4659ECBA"/>
    <w:rsid w:val="466C8A50"/>
    <w:rsid w:val="467120A6"/>
    <w:rsid w:val="46970B66"/>
    <w:rsid w:val="46A03014"/>
    <w:rsid w:val="46A2F253"/>
    <w:rsid w:val="46B7AFC8"/>
    <w:rsid w:val="46BF7D17"/>
    <w:rsid w:val="46EBA088"/>
    <w:rsid w:val="46F6424F"/>
    <w:rsid w:val="4702E9D1"/>
    <w:rsid w:val="471C8B66"/>
    <w:rsid w:val="474204F4"/>
    <w:rsid w:val="474E3F90"/>
    <w:rsid w:val="4750FAA1"/>
    <w:rsid w:val="47664C8F"/>
    <w:rsid w:val="477986B3"/>
    <w:rsid w:val="477E0E42"/>
    <w:rsid w:val="478C4834"/>
    <w:rsid w:val="47948CAD"/>
    <w:rsid w:val="47986204"/>
    <w:rsid w:val="479F2B15"/>
    <w:rsid w:val="47A79F58"/>
    <w:rsid w:val="47ACDD02"/>
    <w:rsid w:val="47B3CC03"/>
    <w:rsid w:val="47B71281"/>
    <w:rsid w:val="47F171BF"/>
    <w:rsid w:val="47F189FC"/>
    <w:rsid w:val="48055413"/>
    <w:rsid w:val="48076DD0"/>
    <w:rsid w:val="480F3C0F"/>
    <w:rsid w:val="483C9A1B"/>
    <w:rsid w:val="4843F57C"/>
    <w:rsid w:val="484E8738"/>
    <w:rsid w:val="486F513B"/>
    <w:rsid w:val="4883D7F6"/>
    <w:rsid w:val="4887D525"/>
    <w:rsid w:val="488EEAB6"/>
    <w:rsid w:val="489676F6"/>
    <w:rsid w:val="48C031A1"/>
    <w:rsid w:val="48D8291A"/>
    <w:rsid w:val="4900EAFB"/>
    <w:rsid w:val="49182A51"/>
    <w:rsid w:val="49229E7A"/>
    <w:rsid w:val="4933A6B2"/>
    <w:rsid w:val="49430AFC"/>
    <w:rsid w:val="494489FA"/>
    <w:rsid w:val="49527204"/>
    <w:rsid w:val="496F0026"/>
    <w:rsid w:val="496FDB2C"/>
    <w:rsid w:val="497774D6"/>
    <w:rsid w:val="497D5246"/>
    <w:rsid w:val="4988FD52"/>
    <w:rsid w:val="498A9546"/>
    <w:rsid w:val="4991CA97"/>
    <w:rsid w:val="49C7B9F5"/>
    <w:rsid w:val="4A072AE3"/>
    <w:rsid w:val="4A0EFD85"/>
    <w:rsid w:val="4A327FDE"/>
    <w:rsid w:val="4A37D25E"/>
    <w:rsid w:val="4A58B183"/>
    <w:rsid w:val="4A6B5570"/>
    <w:rsid w:val="4A9A809D"/>
    <w:rsid w:val="4AF4D8F0"/>
    <w:rsid w:val="4AF5071E"/>
    <w:rsid w:val="4B1F7962"/>
    <w:rsid w:val="4B291199"/>
    <w:rsid w:val="4B2BFFB2"/>
    <w:rsid w:val="4B38AC7A"/>
    <w:rsid w:val="4B6D512F"/>
    <w:rsid w:val="4B730EE7"/>
    <w:rsid w:val="4B9F502E"/>
    <w:rsid w:val="4BA2072D"/>
    <w:rsid w:val="4BCE9BA7"/>
    <w:rsid w:val="4C0AF0F0"/>
    <w:rsid w:val="4C1DAED2"/>
    <w:rsid w:val="4C242E5B"/>
    <w:rsid w:val="4C28C281"/>
    <w:rsid w:val="4C2EE0F8"/>
    <w:rsid w:val="4C4ED573"/>
    <w:rsid w:val="4C683244"/>
    <w:rsid w:val="4C6B9D1B"/>
    <w:rsid w:val="4C6D661F"/>
    <w:rsid w:val="4C82DF62"/>
    <w:rsid w:val="4C90E2CC"/>
    <w:rsid w:val="4C9CE4DB"/>
    <w:rsid w:val="4CABC5CF"/>
    <w:rsid w:val="4CC453FA"/>
    <w:rsid w:val="4CD405DF"/>
    <w:rsid w:val="4CF47447"/>
    <w:rsid w:val="4D0D2A2C"/>
    <w:rsid w:val="4D10C368"/>
    <w:rsid w:val="4D19B365"/>
    <w:rsid w:val="4D40A028"/>
    <w:rsid w:val="4D4746C7"/>
    <w:rsid w:val="4D4D95CE"/>
    <w:rsid w:val="4D4F24F2"/>
    <w:rsid w:val="4D50701F"/>
    <w:rsid w:val="4D671D68"/>
    <w:rsid w:val="4D7CC14B"/>
    <w:rsid w:val="4D810211"/>
    <w:rsid w:val="4D88ECC1"/>
    <w:rsid w:val="4D924B34"/>
    <w:rsid w:val="4D9A0199"/>
    <w:rsid w:val="4DB31A03"/>
    <w:rsid w:val="4DCD1C72"/>
    <w:rsid w:val="4DD13994"/>
    <w:rsid w:val="4DDF3259"/>
    <w:rsid w:val="4DDFE5F2"/>
    <w:rsid w:val="4DFE897F"/>
    <w:rsid w:val="4E5D2BA4"/>
    <w:rsid w:val="4E5EBA36"/>
    <w:rsid w:val="4E672540"/>
    <w:rsid w:val="4E67BAC7"/>
    <w:rsid w:val="4E6A6C46"/>
    <w:rsid w:val="4E6D7B69"/>
    <w:rsid w:val="4E7CCEC4"/>
    <w:rsid w:val="4E853552"/>
    <w:rsid w:val="4E8742AF"/>
    <w:rsid w:val="4E8F71DF"/>
    <w:rsid w:val="4E9B6C04"/>
    <w:rsid w:val="4EA38C01"/>
    <w:rsid w:val="4EC4383D"/>
    <w:rsid w:val="4EDFD527"/>
    <w:rsid w:val="4EEE1B11"/>
    <w:rsid w:val="4EF7C717"/>
    <w:rsid w:val="4F029BA5"/>
    <w:rsid w:val="4F122E81"/>
    <w:rsid w:val="4F30807E"/>
    <w:rsid w:val="4F35D670"/>
    <w:rsid w:val="4F362707"/>
    <w:rsid w:val="4F3FA3AC"/>
    <w:rsid w:val="4F53CAE8"/>
    <w:rsid w:val="4F677E11"/>
    <w:rsid w:val="4F6A9B7C"/>
    <w:rsid w:val="4F6B0244"/>
    <w:rsid w:val="4F9AAEF7"/>
    <w:rsid w:val="4F9CD173"/>
    <w:rsid w:val="4FB8D5A4"/>
    <w:rsid w:val="4FCEC05C"/>
    <w:rsid w:val="4FCF4D29"/>
    <w:rsid w:val="4FF80A9F"/>
    <w:rsid w:val="4FFA686A"/>
    <w:rsid w:val="500F173E"/>
    <w:rsid w:val="50236BD4"/>
    <w:rsid w:val="506D4CF9"/>
    <w:rsid w:val="506F7E83"/>
    <w:rsid w:val="507F9CBB"/>
    <w:rsid w:val="5094E190"/>
    <w:rsid w:val="509611A0"/>
    <w:rsid w:val="509970F7"/>
    <w:rsid w:val="50B4289B"/>
    <w:rsid w:val="50B6E097"/>
    <w:rsid w:val="50BE39D1"/>
    <w:rsid w:val="5105D20C"/>
    <w:rsid w:val="511A22F0"/>
    <w:rsid w:val="5124AB34"/>
    <w:rsid w:val="512CAD7A"/>
    <w:rsid w:val="512DB8CA"/>
    <w:rsid w:val="5134AB9E"/>
    <w:rsid w:val="513BD698"/>
    <w:rsid w:val="514486BB"/>
    <w:rsid w:val="515982DF"/>
    <w:rsid w:val="5159BAD9"/>
    <w:rsid w:val="515D0B1A"/>
    <w:rsid w:val="51635979"/>
    <w:rsid w:val="51835C9D"/>
    <w:rsid w:val="51878C7A"/>
    <w:rsid w:val="5192EFC3"/>
    <w:rsid w:val="51A8BEB2"/>
    <w:rsid w:val="51C5B033"/>
    <w:rsid w:val="51E0D260"/>
    <w:rsid w:val="51E1A903"/>
    <w:rsid w:val="51F99845"/>
    <w:rsid w:val="51FA1FA0"/>
    <w:rsid w:val="5201E7F9"/>
    <w:rsid w:val="5212E4B6"/>
    <w:rsid w:val="52230225"/>
    <w:rsid w:val="5225516F"/>
    <w:rsid w:val="5240F094"/>
    <w:rsid w:val="5253346D"/>
    <w:rsid w:val="525E6E91"/>
    <w:rsid w:val="525F596B"/>
    <w:rsid w:val="526888D3"/>
    <w:rsid w:val="526DE03C"/>
    <w:rsid w:val="5272C099"/>
    <w:rsid w:val="5276024F"/>
    <w:rsid w:val="527C7548"/>
    <w:rsid w:val="527EF134"/>
    <w:rsid w:val="528A0E38"/>
    <w:rsid w:val="529B5961"/>
    <w:rsid w:val="52B12182"/>
    <w:rsid w:val="52B956FB"/>
    <w:rsid w:val="52BD472E"/>
    <w:rsid w:val="52BFE526"/>
    <w:rsid w:val="52F5B6CD"/>
    <w:rsid w:val="5305F7E9"/>
    <w:rsid w:val="532079D7"/>
    <w:rsid w:val="5333E4F2"/>
    <w:rsid w:val="53368B84"/>
    <w:rsid w:val="533F54D5"/>
    <w:rsid w:val="5360EDCD"/>
    <w:rsid w:val="53648238"/>
    <w:rsid w:val="536C39FE"/>
    <w:rsid w:val="5377A8E2"/>
    <w:rsid w:val="53907C38"/>
    <w:rsid w:val="5392F12F"/>
    <w:rsid w:val="53B4844E"/>
    <w:rsid w:val="53BA24A1"/>
    <w:rsid w:val="53BEAAF1"/>
    <w:rsid w:val="53F7BACE"/>
    <w:rsid w:val="54001E83"/>
    <w:rsid w:val="543A3A8F"/>
    <w:rsid w:val="544CB3F9"/>
    <w:rsid w:val="54850228"/>
    <w:rsid w:val="548AEBAB"/>
    <w:rsid w:val="54A6A041"/>
    <w:rsid w:val="54C961B8"/>
    <w:rsid w:val="54D9BCFA"/>
    <w:rsid w:val="54DDC8FC"/>
    <w:rsid w:val="550EAFF9"/>
    <w:rsid w:val="551267F2"/>
    <w:rsid w:val="55147498"/>
    <w:rsid w:val="55202E1A"/>
    <w:rsid w:val="5543E804"/>
    <w:rsid w:val="55600782"/>
    <w:rsid w:val="5563F35E"/>
    <w:rsid w:val="5567E493"/>
    <w:rsid w:val="55871569"/>
    <w:rsid w:val="5587C256"/>
    <w:rsid w:val="558D2DDB"/>
    <w:rsid w:val="559C1D4D"/>
    <w:rsid w:val="55A4D8B1"/>
    <w:rsid w:val="55B4701C"/>
    <w:rsid w:val="55D2F462"/>
    <w:rsid w:val="55D3E25C"/>
    <w:rsid w:val="5605DACF"/>
    <w:rsid w:val="5627D748"/>
    <w:rsid w:val="56380669"/>
    <w:rsid w:val="563D7DA3"/>
    <w:rsid w:val="563E75CB"/>
    <w:rsid w:val="563F5455"/>
    <w:rsid w:val="5649C474"/>
    <w:rsid w:val="56622342"/>
    <w:rsid w:val="5665FB72"/>
    <w:rsid w:val="56727DC9"/>
    <w:rsid w:val="56893632"/>
    <w:rsid w:val="569A2BEB"/>
    <w:rsid w:val="569D8AB5"/>
    <w:rsid w:val="569E2C85"/>
    <w:rsid w:val="56AFAB51"/>
    <w:rsid w:val="56BAF033"/>
    <w:rsid w:val="56BFDD1D"/>
    <w:rsid w:val="56DA3A3C"/>
    <w:rsid w:val="56DEC995"/>
    <w:rsid w:val="56E726C7"/>
    <w:rsid w:val="56FCCCED"/>
    <w:rsid w:val="57072EB1"/>
    <w:rsid w:val="57169EF7"/>
    <w:rsid w:val="571B4247"/>
    <w:rsid w:val="572815ED"/>
    <w:rsid w:val="57317DE2"/>
    <w:rsid w:val="5738754C"/>
    <w:rsid w:val="573C0CCC"/>
    <w:rsid w:val="5743C5DC"/>
    <w:rsid w:val="5751EBB8"/>
    <w:rsid w:val="5780F4D8"/>
    <w:rsid w:val="5799602F"/>
    <w:rsid w:val="57AC011D"/>
    <w:rsid w:val="57B74615"/>
    <w:rsid w:val="57F62471"/>
    <w:rsid w:val="5805E094"/>
    <w:rsid w:val="580C377C"/>
    <w:rsid w:val="581628D1"/>
    <w:rsid w:val="58171351"/>
    <w:rsid w:val="5825D00F"/>
    <w:rsid w:val="5834572E"/>
    <w:rsid w:val="58363B02"/>
    <w:rsid w:val="584592F9"/>
    <w:rsid w:val="58503475"/>
    <w:rsid w:val="585FA972"/>
    <w:rsid w:val="58633910"/>
    <w:rsid w:val="58681A2D"/>
    <w:rsid w:val="586D94AA"/>
    <w:rsid w:val="5872946D"/>
    <w:rsid w:val="58784F87"/>
    <w:rsid w:val="588242EB"/>
    <w:rsid w:val="5896AD53"/>
    <w:rsid w:val="589E942D"/>
    <w:rsid w:val="58A60CFD"/>
    <w:rsid w:val="58BCBF3B"/>
    <w:rsid w:val="58C70B0F"/>
    <w:rsid w:val="58CBC1F0"/>
    <w:rsid w:val="58F8CC94"/>
    <w:rsid w:val="58FEF577"/>
    <w:rsid w:val="5903922A"/>
    <w:rsid w:val="591612D2"/>
    <w:rsid w:val="592EFEEC"/>
    <w:rsid w:val="5931CBB0"/>
    <w:rsid w:val="59325562"/>
    <w:rsid w:val="59502C5C"/>
    <w:rsid w:val="5967D3C1"/>
    <w:rsid w:val="59768100"/>
    <w:rsid w:val="59773632"/>
    <w:rsid w:val="5980CC73"/>
    <w:rsid w:val="5984EC02"/>
    <w:rsid w:val="5987749E"/>
    <w:rsid w:val="598FBD06"/>
    <w:rsid w:val="59921241"/>
    <w:rsid w:val="5997326E"/>
    <w:rsid w:val="59B5A36E"/>
    <w:rsid w:val="59BAE1DE"/>
    <w:rsid w:val="59D9B061"/>
    <w:rsid w:val="59E554A6"/>
    <w:rsid w:val="59FBDE96"/>
    <w:rsid w:val="59FC7920"/>
    <w:rsid w:val="59FDE681"/>
    <w:rsid w:val="5A00DC99"/>
    <w:rsid w:val="5A013764"/>
    <w:rsid w:val="5A0D12C6"/>
    <w:rsid w:val="5A0DC18A"/>
    <w:rsid w:val="5A159B12"/>
    <w:rsid w:val="5A1E1BD7"/>
    <w:rsid w:val="5A205AD3"/>
    <w:rsid w:val="5A2D5C68"/>
    <w:rsid w:val="5A35080D"/>
    <w:rsid w:val="5A370D7D"/>
    <w:rsid w:val="5A550B11"/>
    <w:rsid w:val="5A5FBD14"/>
    <w:rsid w:val="5A7C5EC5"/>
    <w:rsid w:val="5A813C9A"/>
    <w:rsid w:val="5AB2EF5C"/>
    <w:rsid w:val="5AB4822A"/>
    <w:rsid w:val="5ACAD714"/>
    <w:rsid w:val="5AE030C2"/>
    <w:rsid w:val="5AF8102A"/>
    <w:rsid w:val="5B11CA30"/>
    <w:rsid w:val="5B1AF371"/>
    <w:rsid w:val="5B3498A7"/>
    <w:rsid w:val="5B3AE3CE"/>
    <w:rsid w:val="5B3D0408"/>
    <w:rsid w:val="5B57A3D2"/>
    <w:rsid w:val="5B6AB3F0"/>
    <w:rsid w:val="5B8BFFD0"/>
    <w:rsid w:val="5BAC7BC9"/>
    <w:rsid w:val="5BB783AA"/>
    <w:rsid w:val="5BBBFE8E"/>
    <w:rsid w:val="5BC8A3BC"/>
    <w:rsid w:val="5BD635B1"/>
    <w:rsid w:val="5BE49866"/>
    <w:rsid w:val="5C05D852"/>
    <w:rsid w:val="5C08F59B"/>
    <w:rsid w:val="5C4A06B7"/>
    <w:rsid w:val="5C4C0761"/>
    <w:rsid w:val="5C5CBE84"/>
    <w:rsid w:val="5C668AE5"/>
    <w:rsid w:val="5C6D04B3"/>
    <w:rsid w:val="5C8184B5"/>
    <w:rsid w:val="5C8CD1A8"/>
    <w:rsid w:val="5C93321D"/>
    <w:rsid w:val="5CA135B9"/>
    <w:rsid w:val="5CA6F710"/>
    <w:rsid w:val="5CAC11DC"/>
    <w:rsid w:val="5CB3226E"/>
    <w:rsid w:val="5CB3DDC0"/>
    <w:rsid w:val="5CC28BA9"/>
    <w:rsid w:val="5CD03BEB"/>
    <w:rsid w:val="5CD12B8D"/>
    <w:rsid w:val="5CDAF774"/>
    <w:rsid w:val="5CE32266"/>
    <w:rsid w:val="5CFB9624"/>
    <w:rsid w:val="5CFDCB88"/>
    <w:rsid w:val="5D06D14E"/>
    <w:rsid w:val="5D0D0E64"/>
    <w:rsid w:val="5D742CBF"/>
    <w:rsid w:val="5D76ECEC"/>
    <w:rsid w:val="5D7DFD60"/>
    <w:rsid w:val="5D9C2C85"/>
    <w:rsid w:val="5D9C93DC"/>
    <w:rsid w:val="5DA54151"/>
    <w:rsid w:val="5DB39E56"/>
    <w:rsid w:val="5DD2B6C6"/>
    <w:rsid w:val="5DD3A835"/>
    <w:rsid w:val="5DF5C065"/>
    <w:rsid w:val="5DF6BADD"/>
    <w:rsid w:val="5DFB90FF"/>
    <w:rsid w:val="5E050F6D"/>
    <w:rsid w:val="5E0AFC1F"/>
    <w:rsid w:val="5E1A8973"/>
    <w:rsid w:val="5E2015E5"/>
    <w:rsid w:val="5E248838"/>
    <w:rsid w:val="5E395BF9"/>
    <w:rsid w:val="5E609F2E"/>
    <w:rsid w:val="5E88D190"/>
    <w:rsid w:val="5E88D70F"/>
    <w:rsid w:val="5E8AE608"/>
    <w:rsid w:val="5E95A238"/>
    <w:rsid w:val="5E9A3D61"/>
    <w:rsid w:val="5EC2CDCF"/>
    <w:rsid w:val="5EC8E8D4"/>
    <w:rsid w:val="5EEA493D"/>
    <w:rsid w:val="5F05419F"/>
    <w:rsid w:val="5F27D86F"/>
    <w:rsid w:val="5F31FF5D"/>
    <w:rsid w:val="5F3FFAAC"/>
    <w:rsid w:val="5F5FC725"/>
    <w:rsid w:val="5F82F03A"/>
    <w:rsid w:val="5F8CEC9D"/>
    <w:rsid w:val="5F8F7277"/>
    <w:rsid w:val="5F942638"/>
    <w:rsid w:val="5F96AFC4"/>
    <w:rsid w:val="5F9B6735"/>
    <w:rsid w:val="5FA34CB5"/>
    <w:rsid w:val="5FB4E489"/>
    <w:rsid w:val="5FB62088"/>
    <w:rsid w:val="5FB9F222"/>
    <w:rsid w:val="5FD89D7A"/>
    <w:rsid w:val="601554D3"/>
    <w:rsid w:val="602442DF"/>
    <w:rsid w:val="6024B34E"/>
    <w:rsid w:val="60266CF6"/>
    <w:rsid w:val="603C4A22"/>
    <w:rsid w:val="60680241"/>
    <w:rsid w:val="606B9216"/>
    <w:rsid w:val="607188D0"/>
    <w:rsid w:val="607272E3"/>
    <w:rsid w:val="6074FF20"/>
    <w:rsid w:val="6081AB56"/>
    <w:rsid w:val="6088C79E"/>
    <w:rsid w:val="60919839"/>
    <w:rsid w:val="60B2E250"/>
    <w:rsid w:val="60C0A7EA"/>
    <w:rsid w:val="60D9C394"/>
    <w:rsid w:val="60F1EEFC"/>
    <w:rsid w:val="6141E4C7"/>
    <w:rsid w:val="614F1C39"/>
    <w:rsid w:val="615A5D02"/>
    <w:rsid w:val="61771653"/>
    <w:rsid w:val="61809196"/>
    <w:rsid w:val="61B6992B"/>
    <w:rsid w:val="61CA1D8B"/>
    <w:rsid w:val="61CDE3D8"/>
    <w:rsid w:val="61D03890"/>
    <w:rsid w:val="61F3A6C4"/>
    <w:rsid w:val="61FADDD0"/>
    <w:rsid w:val="62016E7B"/>
    <w:rsid w:val="6202B1CB"/>
    <w:rsid w:val="622042E1"/>
    <w:rsid w:val="625BC2AA"/>
    <w:rsid w:val="626BBE10"/>
    <w:rsid w:val="6273ACDB"/>
    <w:rsid w:val="627542A3"/>
    <w:rsid w:val="627AC626"/>
    <w:rsid w:val="628DC5E0"/>
    <w:rsid w:val="629EEB98"/>
    <w:rsid w:val="62AD28B9"/>
    <w:rsid w:val="62BD7F52"/>
    <w:rsid w:val="62E67128"/>
    <w:rsid w:val="62EBC4D5"/>
    <w:rsid w:val="630EEAF5"/>
    <w:rsid w:val="631C77B3"/>
    <w:rsid w:val="63270C09"/>
    <w:rsid w:val="632A78D5"/>
    <w:rsid w:val="634A7823"/>
    <w:rsid w:val="63558B07"/>
    <w:rsid w:val="63583BAC"/>
    <w:rsid w:val="635B1FC8"/>
    <w:rsid w:val="638F57A8"/>
    <w:rsid w:val="63B003C1"/>
    <w:rsid w:val="63B4CEBC"/>
    <w:rsid w:val="63C3C394"/>
    <w:rsid w:val="63C4A71F"/>
    <w:rsid w:val="63D2D120"/>
    <w:rsid w:val="63EC4D9E"/>
    <w:rsid w:val="63F46012"/>
    <w:rsid w:val="640C7DC1"/>
    <w:rsid w:val="6421AE99"/>
    <w:rsid w:val="642405A2"/>
    <w:rsid w:val="6437739B"/>
    <w:rsid w:val="645AE8A8"/>
    <w:rsid w:val="645B11A5"/>
    <w:rsid w:val="648B0909"/>
    <w:rsid w:val="649B0130"/>
    <w:rsid w:val="64A7CD96"/>
    <w:rsid w:val="64AD141E"/>
    <w:rsid w:val="64ADE62F"/>
    <w:rsid w:val="64AE6DF9"/>
    <w:rsid w:val="64B3B36A"/>
    <w:rsid w:val="64C12AB5"/>
    <w:rsid w:val="64CB8824"/>
    <w:rsid w:val="64CDF47F"/>
    <w:rsid w:val="64D0AF2D"/>
    <w:rsid w:val="64D45116"/>
    <w:rsid w:val="64E52B53"/>
    <w:rsid w:val="64E7BD07"/>
    <w:rsid w:val="652631D7"/>
    <w:rsid w:val="65285E76"/>
    <w:rsid w:val="65290BBF"/>
    <w:rsid w:val="652E8B67"/>
    <w:rsid w:val="653AAB7B"/>
    <w:rsid w:val="655E2C80"/>
    <w:rsid w:val="6560C0EB"/>
    <w:rsid w:val="657D69CE"/>
    <w:rsid w:val="658590DD"/>
    <w:rsid w:val="65879CAB"/>
    <w:rsid w:val="65C95DA3"/>
    <w:rsid w:val="66119EB7"/>
    <w:rsid w:val="661A5166"/>
    <w:rsid w:val="6624C7F3"/>
    <w:rsid w:val="662CE02D"/>
    <w:rsid w:val="665148C8"/>
    <w:rsid w:val="665DE164"/>
    <w:rsid w:val="6671E675"/>
    <w:rsid w:val="66725FCB"/>
    <w:rsid w:val="6681DEE0"/>
    <w:rsid w:val="668C0CF4"/>
    <w:rsid w:val="6692A046"/>
    <w:rsid w:val="669DFAB5"/>
    <w:rsid w:val="669E02FE"/>
    <w:rsid w:val="669FF02B"/>
    <w:rsid w:val="66AB0C71"/>
    <w:rsid w:val="66AF4488"/>
    <w:rsid w:val="66B5A75F"/>
    <w:rsid w:val="66C32A94"/>
    <w:rsid w:val="66CDFFD5"/>
    <w:rsid w:val="66DD224D"/>
    <w:rsid w:val="66DEDF7D"/>
    <w:rsid w:val="66DFACAF"/>
    <w:rsid w:val="670E7E0E"/>
    <w:rsid w:val="67287250"/>
    <w:rsid w:val="674535F6"/>
    <w:rsid w:val="67498095"/>
    <w:rsid w:val="6760DE16"/>
    <w:rsid w:val="6761E9FA"/>
    <w:rsid w:val="6764EFB4"/>
    <w:rsid w:val="6792896A"/>
    <w:rsid w:val="67A67FEE"/>
    <w:rsid w:val="67A99A26"/>
    <w:rsid w:val="67B871CA"/>
    <w:rsid w:val="67C06491"/>
    <w:rsid w:val="67C5093E"/>
    <w:rsid w:val="67CFFDF5"/>
    <w:rsid w:val="67D13A7A"/>
    <w:rsid w:val="67E998A4"/>
    <w:rsid w:val="68142A01"/>
    <w:rsid w:val="6818DFE0"/>
    <w:rsid w:val="683B1FDB"/>
    <w:rsid w:val="6841340B"/>
    <w:rsid w:val="684CE366"/>
    <w:rsid w:val="684CF14B"/>
    <w:rsid w:val="6856EDFB"/>
    <w:rsid w:val="6882B0BF"/>
    <w:rsid w:val="68908FAE"/>
    <w:rsid w:val="6899262C"/>
    <w:rsid w:val="689E0980"/>
    <w:rsid w:val="68A9DEAB"/>
    <w:rsid w:val="68BCBAAD"/>
    <w:rsid w:val="68C85254"/>
    <w:rsid w:val="68CC63A9"/>
    <w:rsid w:val="68E57736"/>
    <w:rsid w:val="69058B08"/>
    <w:rsid w:val="692215F1"/>
    <w:rsid w:val="69662B98"/>
    <w:rsid w:val="697CF9D9"/>
    <w:rsid w:val="69B5BE73"/>
    <w:rsid w:val="69C85CBC"/>
    <w:rsid w:val="69EC2073"/>
    <w:rsid w:val="69FEA7E9"/>
    <w:rsid w:val="6A000855"/>
    <w:rsid w:val="6A0106DB"/>
    <w:rsid w:val="6A1E0F9E"/>
    <w:rsid w:val="6A45DFB5"/>
    <w:rsid w:val="6A685A28"/>
    <w:rsid w:val="6A79E4D5"/>
    <w:rsid w:val="6A80C0E0"/>
    <w:rsid w:val="6A8862FE"/>
    <w:rsid w:val="6A898E92"/>
    <w:rsid w:val="6A9617AC"/>
    <w:rsid w:val="6A9D183E"/>
    <w:rsid w:val="6AAC1D6A"/>
    <w:rsid w:val="6AAF88DC"/>
    <w:rsid w:val="6ACBEFAA"/>
    <w:rsid w:val="6AD199CA"/>
    <w:rsid w:val="6ADB8EAD"/>
    <w:rsid w:val="6ADD6513"/>
    <w:rsid w:val="6AE57DC6"/>
    <w:rsid w:val="6AEA0A3E"/>
    <w:rsid w:val="6AF738F0"/>
    <w:rsid w:val="6AF79B23"/>
    <w:rsid w:val="6AF8B36B"/>
    <w:rsid w:val="6B086840"/>
    <w:rsid w:val="6B371873"/>
    <w:rsid w:val="6B613E5B"/>
    <w:rsid w:val="6B6354EC"/>
    <w:rsid w:val="6B647052"/>
    <w:rsid w:val="6B7D8BD5"/>
    <w:rsid w:val="6B8E8A76"/>
    <w:rsid w:val="6B9C66BF"/>
    <w:rsid w:val="6B9EB239"/>
    <w:rsid w:val="6BACF2EF"/>
    <w:rsid w:val="6BEE953D"/>
    <w:rsid w:val="6BF96F7C"/>
    <w:rsid w:val="6C0DFF38"/>
    <w:rsid w:val="6C18274B"/>
    <w:rsid w:val="6C3CEB82"/>
    <w:rsid w:val="6C3DA072"/>
    <w:rsid w:val="6C56B338"/>
    <w:rsid w:val="6C57C64B"/>
    <w:rsid w:val="6C832691"/>
    <w:rsid w:val="6C9EFA0F"/>
    <w:rsid w:val="6CB19D7B"/>
    <w:rsid w:val="6CD680E6"/>
    <w:rsid w:val="6CE7E658"/>
    <w:rsid w:val="6CE957EA"/>
    <w:rsid w:val="6D05F55A"/>
    <w:rsid w:val="6D0CA86E"/>
    <w:rsid w:val="6D344561"/>
    <w:rsid w:val="6D45E5B4"/>
    <w:rsid w:val="6D52F7E6"/>
    <w:rsid w:val="6D5322FA"/>
    <w:rsid w:val="6D577CBA"/>
    <w:rsid w:val="6D633F56"/>
    <w:rsid w:val="6D8393B2"/>
    <w:rsid w:val="6D9E449B"/>
    <w:rsid w:val="6DA1B523"/>
    <w:rsid w:val="6DC185EB"/>
    <w:rsid w:val="6DCD1004"/>
    <w:rsid w:val="6DDBD11F"/>
    <w:rsid w:val="6DDCE8EF"/>
    <w:rsid w:val="6DDF6C2F"/>
    <w:rsid w:val="6DE646E5"/>
    <w:rsid w:val="6DF11746"/>
    <w:rsid w:val="6E1D45EA"/>
    <w:rsid w:val="6E2604E9"/>
    <w:rsid w:val="6E2AD4E4"/>
    <w:rsid w:val="6E32511E"/>
    <w:rsid w:val="6E3FFC2D"/>
    <w:rsid w:val="6E505827"/>
    <w:rsid w:val="6E5FE5BA"/>
    <w:rsid w:val="6E601260"/>
    <w:rsid w:val="6E76C9D7"/>
    <w:rsid w:val="6E7A487E"/>
    <w:rsid w:val="6E91928B"/>
    <w:rsid w:val="6EA2D206"/>
    <w:rsid w:val="6EB96B10"/>
    <w:rsid w:val="6EC6BEDE"/>
    <w:rsid w:val="6ECF4042"/>
    <w:rsid w:val="6ED1D3E1"/>
    <w:rsid w:val="6ED89113"/>
    <w:rsid w:val="6EDAF9CE"/>
    <w:rsid w:val="6EF366F9"/>
    <w:rsid w:val="6F03BBCD"/>
    <w:rsid w:val="6F1195A6"/>
    <w:rsid w:val="6F1DF336"/>
    <w:rsid w:val="6F230DE6"/>
    <w:rsid w:val="6F2BE821"/>
    <w:rsid w:val="6F329B44"/>
    <w:rsid w:val="6F4F5A71"/>
    <w:rsid w:val="6F54C4F7"/>
    <w:rsid w:val="6F5DB175"/>
    <w:rsid w:val="6F60BCB8"/>
    <w:rsid w:val="6F6222C0"/>
    <w:rsid w:val="6F6229AA"/>
    <w:rsid w:val="6F690C94"/>
    <w:rsid w:val="6F772CA0"/>
    <w:rsid w:val="6F8F1567"/>
    <w:rsid w:val="6F9BDE8B"/>
    <w:rsid w:val="6F9BE66A"/>
    <w:rsid w:val="6FBA1C51"/>
    <w:rsid w:val="6FBAAB4F"/>
    <w:rsid w:val="6FBC1FDF"/>
    <w:rsid w:val="6FC796DF"/>
    <w:rsid w:val="6FD08445"/>
    <w:rsid w:val="6FEAC1CA"/>
    <w:rsid w:val="6FF4F8C5"/>
    <w:rsid w:val="6FF685C8"/>
    <w:rsid w:val="70028407"/>
    <w:rsid w:val="7008E9B0"/>
    <w:rsid w:val="70096819"/>
    <w:rsid w:val="700AA8DD"/>
    <w:rsid w:val="702C5D3F"/>
    <w:rsid w:val="703C91A2"/>
    <w:rsid w:val="70468926"/>
    <w:rsid w:val="70497F9D"/>
    <w:rsid w:val="7051CE3A"/>
    <w:rsid w:val="70567A31"/>
    <w:rsid w:val="70594753"/>
    <w:rsid w:val="70832A00"/>
    <w:rsid w:val="7085CC52"/>
    <w:rsid w:val="7087F4A4"/>
    <w:rsid w:val="708D585F"/>
    <w:rsid w:val="70931E8C"/>
    <w:rsid w:val="70AE0225"/>
    <w:rsid w:val="70B5F608"/>
    <w:rsid w:val="70CEC71C"/>
    <w:rsid w:val="70CEF65E"/>
    <w:rsid w:val="70DC7FB4"/>
    <w:rsid w:val="70E97153"/>
    <w:rsid w:val="71171DB2"/>
    <w:rsid w:val="711868CD"/>
    <w:rsid w:val="71210881"/>
    <w:rsid w:val="71251879"/>
    <w:rsid w:val="71284976"/>
    <w:rsid w:val="7140CCBC"/>
    <w:rsid w:val="7154BEC3"/>
    <w:rsid w:val="71567BB0"/>
    <w:rsid w:val="71571C5B"/>
    <w:rsid w:val="71686D47"/>
    <w:rsid w:val="716D7ABA"/>
    <w:rsid w:val="7173CB7C"/>
    <w:rsid w:val="71880169"/>
    <w:rsid w:val="71A3D810"/>
    <w:rsid w:val="71BE5111"/>
    <w:rsid w:val="71DD0306"/>
    <w:rsid w:val="71E06EF0"/>
    <w:rsid w:val="71EC7C72"/>
    <w:rsid w:val="71FA955F"/>
    <w:rsid w:val="720A8C9F"/>
    <w:rsid w:val="720A951C"/>
    <w:rsid w:val="7215A0E3"/>
    <w:rsid w:val="721B0989"/>
    <w:rsid w:val="722435AA"/>
    <w:rsid w:val="723806B2"/>
    <w:rsid w:val="7249F93E"/>
    <w:rsid w:val="724F9D9A"/>
    <w:rsid w:val="7250A821"/>
    <w:rsid w:val="7252C7F9"/>
    <w:rsid w:val="725AE202"/>
    <w:rsid w:val="726DCED8"/>
    <w:rsid w:val="72719FF6"/>
    <w:rsid w:val="72786874"/>
    <w:rsid w:val="728CAF53"/>
    <w:rsid w:val="72AA9CA5"/>
    <w:rsid w:val="72B8F922"/>
    <w:rsid w:val="72B905AF"/>
    <w:rsid w:val="72C48ABD"/>
    <w:rsid w:val="72CB22F3"/>
    <w:rsid w:val="72E77153"/>
    <w:rsid w:val="7302D12B"/>
    <w:rsid w:val="7315AAAD"/>
    <w:rsid w:val="73302A09"/>
    <w:rsid w:val="733725FB"/>
    <w:rsid w:val="733E3ECA"/>
    <w:rsid w:val="73590F28"/>
    <w:rsid w:val="735C4CC1"/>
    <w:rsid w:val="736859CE"/>
    <w:rsid w:val="738C0AB2"/>
    <w:rsid w:val="73A26594"/>
    <w:rsid w:val="73A7EB18"/>
    <w:rsid w:val="73B772F1"/>
    <w:rsid w:val="73E328A3"/>
    <w:rsid w:val="73E7E39A"/>
    <w:rsid w:val="7447E5A7"/>
    <w:rsid w:val="744884FF"/>
    <w:rsid w:val="744DF832"/>
    <w:rsid w:val="747994EB"/>
    <w:rsid w:val="74872F64"/>
    <w:rsid w:val="7489D7A7"/>
    <w:rsid w:val="749DA529"/>
    <w:rsid w:val="74A0E59D"/>
    <w:rsid w:val="74A118F5"/>
    <w:rsid w:val="74A17F9E"/>
    <w:rsid w:val="74A5E2EB"/>
    <w:rsid w:val="74ADDF49"/>
    <w:rsid w:val="74CEAA47"/>
    <w:rsid w:val="750B4FF7"/>
    <w:rsid w:val="751300FD"/>
    <w:rsid w:val="7523178E"/>
    <w:rsid w:val="7525C7C5"/>
    <w:rsid w:val="7533186B"/>
    <w:rsid w:val="75386C4C"/>
    <w:rsid w:val="755DD49F"/>
    <w:rsid w:val="7568619A"/>
    <w:rsid w:val="7581169D"/>
    <w:rsid w:val="758C6A13"/>
    <w:rsid w:val="75956F20"/>
    <w:rsid w:val="75B03F3F"/>
    <w:rsid w:val="75D9FB57"/>
    <w:rsid w:val="75FC2704"/>
    <w:rsid w:val="76024602"/>
    <w:rsid w:val="76059956"/>
    <w:rsid w:val="760C702B"/>
    <w:rsid w:val="762B80AD"/>
    <w:rsid w:val="7638BA34"/>
    <w:rsid w:val="7660DAB1"/>
    <w:rsid w:val="76790BC3"/>
    <w:rsid w:val="768204E5"/>
    <w:rsid w:val="769E3830"/>
    <w:rsid w:val="76C84752"/>
    <w:rsid w:val="76C9EC94"/>
    <w:rsid w:val="76E6ADBE"/>
    <w:rsid w:val="7714D112"/>
    <w:rsid w:val="77365478"/>
    <w:rsid w:val="77398A42"/>
    <w:rsid w:val="774BBCD8"/>
    <w:rsid w:val="775EF364"/>
    <w:rsid w:val="7776F9E8"/>
    <w:rsid w:val="777743E0"/>
    <w:rsid w:val="77A5C621"/>
    <w:rsid w:val="77AB2979"/>
    <w:rsid w:val="77B5F741"/>
    <w:rsid w:val="77BF4B26"/>
    <w:rsid w:val="77C81993"/>
    <w:rsid w:val="77CF0679"/>
    <w:rsid w:val="77D94600"/>
    <w:rsid w:val="77DD77F1"/>
    <w:rsid w:val="77E2FD8E"/>
    <w:rsid w:val="77ED6905"/>
    <w:rsid w:val="77FA2FC9"/>
    <w:rsid w:val="7808A68A"/>
    <w:rsid w:val="780F5427"/>
    <w:rsid w:val="7812EEA3"/>
    <w:rsid w:val="7815521A"/>
    <w:rsid w:val="7827C723"/>
    <w:rsid w:val="782A7A4E"/>
    <w:rsid w:val="783511C7"/>
    <w:rsid w:val="7847CD6C"/>
    <w:rsid w:val="786CF145"/>
    <w:rsid w:val="787BA125"/>
    <w:rsid w:val="788C2961"/>
    <w:rsid w:val="789201FC"/>
    <w:rsid w:val="78A024F9"/>
    <w:rsid w:val="78CFA59F"/>
    <w:rsid w:val="78D4CD1E"/>
    <w:rsid w:val="78DCD70A"/>
    <w:rsid w:val="78E1F930"/>
    <w:rsid w:val="78E88DB8"/>
    <w:rsid w:val="78ED29AB"/>
    <w:rsid w:val="78F5ECF7"/>
    <w:rsid w:val="78FB7B7F"/>
    <w:rsid w:val="792D94C3"/>
    <w:rsid w:val="793A9FDE"/>
    <w:rsid w:val="79447B77"/>
    <w:rsid w:val="7964A515"/>
    <w:rsid w:val="7990C687"/>
    <w:rsid w:val="79A6FADA"/>
    <w:rsid w:val="79ABB404"/>
    <w:rsid w:val="79AD3138"/>
    <w:rsid w:val="79B254EE"/>
    <w:rsid w:val="79B65D7B"/>
    <w:rsid w:val="79B8D100"/>
    <w:rsid w:val="79DFBBBA"/>
    <w:rsid w:val="79E6C560"/>
    <w:rsid w:val="7A05FFC1"/>
    <w:rsid w:val="7A0F1667"/>
    <w:rsid w:val="7A2DB882"/>
    <w:rsid w:val="7A2EA0AA"/>
    <w:rsid w:val="7A4D32F8"/>
    <w:rsid w:val="7A5348AE"/>
    <w:rsid w:val="7A696C19"/>
    <w:rsid w:val="7A6F1121"/>
    <w:rsid w:val="7A79ECB3"/>
    <w:rsid w:val="7A7B2611"/>
    <w:rsid w:val="7A867EFE"/>
    <w:rsid w:val="7A9D7375"/>
    <w:rsid w:val="7AFE4B11"/>
    <w:rsid w:val="7B0059E3"/>
    <w:rsid w:val="7B01AC9E"/>
    <w:rsid w:val="7B1396D4"/>
    <w:rsid w:val="7B148091"/>
    <w:rsid w:val="7B1715CF"/>
    <w:rsid w:val="7B4D979D"/>
    <w:rsid w:val="7B6E0972"/>
    <w:rsid w:val="7B788EC7"/>
    <w:rsid w:val="7B831935"/>
    <w:rsid w:val="7B8460E7"/>
    <w:rsid w:val="7B9E5579"/>
    <w:rsid w:val="7BA2ACFA"/>
    <w:rsid w:val="7BB2BE66"/>
    <w:rsid w:val="7BCE3847"/>
    <w:rsid w:val="7BD7ADCE"/>
    <w:rsid w:val="7BDCFACC"/>
    <w:rsid w:val="7BDD906B"/>
    <w:rsid w:val="7C0D1325"/>
    <w:rsid w:val="7C0F5913"/>
    <w:rsid w:val="7C0F84A0"/>
    <w:rsid w:val="7C12DF3D"/>
    <w:rsid w:val="7C239529"/>
    <w:rsid w:val="7C3456C3"/>
    <w:rsid w:val="7CB6153D"/>
    <w:rsid w:val="7CE2E9F4"/>
    <w:rsid w:val="7CE34E28"/>
    <w:rsid w:val="7CF7B56C"/>
    <w:rsid w:val="7D006AC4"/>
    <w:rsid w:val="7D16D976"/>
    <w:rsid w:val="7D290886"/>
    <w:rsid w:val="7D293682"/>
    <w:rsid w:val="7D49E32C"/>
    <w:rsid w:val="7D4F4BC1"/>
    <w:rsid w:val="7D569323"/>
    <w:rsid w:val="7D989E7A"/>
    <w:rsid w:val="7D996635"/>
    <w:rsid w:val="7DA88BBC"/>
    <w:rsid w:val="7DAE798E"/>
    <w:rsid w:val="7DBF7979"/>
    <w:rsid w:val="7DC16743"/>
    <w:rsid w:val="7DC7D447"/>
    <w:rsid w:val="7DE75FAC"/>
    <w:rsid w:val="7DF04F2F"/>
    <w:rsid w:val="7DF92070"/>
    <w:rsid w:val="7DFDCD0A"/>
    <w:rsid w:val="7E226CA9"/>
    <w:rsid w:val="7E32F4AC"/>
    <w:rsid w:val="7E3D4FFE"/>
    <w:rsid w:val="7E49F297"/>
    <w:rsid w:val="7E4E1DAD"/>
    <w:rsid w:val="7E5406DA"/>
    <w:rsid w:val="7E5BA233"/>
    <w:rsid w:val="7E660410"/>
    <w:rsid w:val="7E68A6A4"/>
    <w:rsid w:val="7E70C7BF"/>
    <w:rsid w:val="7E72EA3B"/>
    <w:rsid w:val="7E74ABC8"/>
    <w:rsid w:val="7E7A116B"/>
    <w:rsid w:val="7E9D2C6C"/>
    <w:rsid w:val="7EA5AA34"/>
    <w:rsid w:val="7EB50418"/>
    <w:rsid w:val="7EC1555F"/>
    <w:rsid w:val="7EC7A986"/>
    <w:rsid w:val="7ED5562A"/>
    <w:rsid w:val="7EE2AE74"/>
    <w:rsid w:val="7EEDD617"/>
    <w:rsid w:val="7EF62368"/>
    <w:rsid w:val="7F0DD0DD"/>
    <w:rsid w:val="7F0E4CC2"/>
    <w:rsid w:val="7F2A3093"/>
    <w:rsid w:val="7F313A5E"/>
    <w:rsid w:val="7F341B30"/>
    <w:rsid w:val="7F42104B"/>
    <w:rsid w:val="7F6D3DE1"/>
    <w:rsid w:val="7F9FEA5D"/>
    <w:rsid w:val="7FC7598F"/>
    <w:rsid w:val="7FC86D7F"/>
    <w:rsid w:val="7FEB8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B0BA5"/>
  <w15:docId w15:val="{BF231A30-7F09-44C7-B371-63BD86572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B8A"/>
    <w:pPr>
      <w:spacing w:before="120" w:after="0" w:line="320" w:lineRule="atLeast"/>
      <w:jc w:val="both"/>
    </w:pPr>
    <w:rPr>
      <w:rFonts w:ascii="Verdana" w:hAnsi="Verdana"/>
      <w:color w:val="262626"/>
      <w:lang w:val="lv-LV"/>
    </w:rPr>
  </w:style>
  <w:style w:type="paragraph" w:styleId="Heading1">
    <w:name w:val="heading 1"/>
    <w:basedOn w:val="Normal"/>
    <w:next w:val="Normal"/>
    <w:link w:val="Heading1Char"/>
    <w:autoRedefine/>
    <w:uiPriority w:val="9"/>
    <w:qFormat/>
    <w:rsid w:val="00FE5EDE"/>
    <w:pPr>
      <w:keepNext/>
      <w:keepLines/>
      <w:numPr>
        <w:numId w:val="8"/>
      </w:numPr>
      <w:spacing w:before="240" w:line="276" w:lineRule="auto"/>
      <w:ind w:left="284" w:hanging="284"/>
      <w:jc w:val="left"/>
      <w:outlineLvl w:val="0"/>
    </w:pPr>
    <w:rPr>
      <w:rFonts w:eastAsiaTheme="majorEastAsia" w:cstheme="majorBidi"/>
      <w:b/>
      <w:color w:val="9D2235"/>
      <w:sz w:val="32"/>
      <w:szCs w:val="32"/>
    </w:rPr>
  </w:style>
  <w:style w:type="paragraph" w:styleId="Heading2">
    <w:name w:val="heading 2"/>
    <w:basedOn w:val="Normal"/>
    <w:next w:val="Normal"/>
    <w:link w:val="Heading2Char"/>
    <w:autoRedefine/>
    <w:uiPriority w:val="9"/>
    <w:unhideWhenUsed/>
    <w:qFormat/>
    <w:rsid w:val="009142CC"/>
    <w:pPr>
      <w:keepNext/>
      <w:keepLines/>
      <w:spacing w:before="40"/>
      <w:outlineLvl w:val="1"/>
    </w:pPr>
    <w:rPr>
      <w:rFonts w:eastAsiaTheme="majorEastAsia" w:cstheme="majorBidi"/>
      <w:b/>
      <w:sz w:val="26"/>
      <w:szCs w:val="26"/>
    </w:rPr>
  </w:style>
  <w:style w:type="paragraph" w:styleId="Heading3">
    <w:name w:val="heading 3"/>
    <w:basedOn w:val="Normal"/>
    <w:next w:val="Normal"/>
    <w:link w:val="Heading3Char"/>
    <w:uiPriority w:val="9"/>
    <w:semiHidden/>
    <w:unhideWhenUsed/>
    <w:qFormat/>
    <w:rsid w:val="003E758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Strip,Colorful List - Accent 12,Normal bullet 2,Bullet list,Numbered List,List Paragraph1,1st level - Bullet List Paragraph,Lettre d'introduction,Paragraph,Bullet EY,List Paragraph11,Normal bullet 21,PPS_Bullet"/>
    <w:basedOn w:val="Normal"/>
    <w:link w:val="ListParagraphChar"/>
    <w:uiPriority w:val="34"/>
    <w:qFormat/>
    <w:rsid w:val="003B1FA2"/>
    <w:pPr>
      <w:ind w:left="720"/>
      <w:contextualSpacing/>
    </w:pPr>
  </w:style>
  <w:style w:type="table" w:styleId="TableGrid">
    <w:name w:val="Table Grid"/>
    <w:basedOn w:val="TableNormal"/>
    <w:uiPriority w:val="39"/>
    <w:rsid w:val="009740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D2B0E"/>
    <w:pPr>
      <w:tabs>
        <w:tab w:val="center" w:pos="4153"/>
        <w:tab w:val="right" w:pos="8306"/>
      </w:tabs>
    </w:pPr>
    <w:rPr>
      <w:sz w:val="24"/>
    </w:rPr>
  </w:style>
  <w:style w:type="character" w:customStyle="1" w:styleId="HeaderChar">
    <w:name w:val="Header Char"/>
    <w:basedOn w:val="DefaultParagraphFont"/>
    <w:link w:val="Header"/>
    <w:uiPriority w:val="99"/>
    <w:rsid w:val="00DD2B0E"/>
    <w:rPr>
      <w:rFonts w:ascii="Verdana" w:hAnsi="Verdana"/>
      <w:color w:val="262626"/>
      <w:sz w:val="24"/>
      <w:lang w:val="lv-LV"/>
    </w:rPr>
  </w:style>
  <w:style w:type="paragraph" w:styleId="Footer">
    <w:name w:val="footer"/>
    <w:basedOn w:val="Normal"/>
    <w:link w:val="FooterChar"/>
    <w:uiPriority w:val="99"/>
    <w:unhideWhenUsed/>
    <w:rsid w:val="00DD2B0E"/>
    <w:pPr>
      <w:tabs>
        <w:tab w:val="center" w:pos="4153"/>
        <w:tab w:val="right" w:pos="8306"/>
      </w:tabs>
    </w:pPr>
    <w:rPr>
      <w:sz w:val="24"/>
    </w:rPr>
  </w:style>
  <w:style w:type="character" w:customStyle="1" w:styleId="FooterChar">
    <w:name w:val="Footer Char"/>
    <w:basedOn w:val="DefaultParagraphFont"/>
    <w:link w:val="Footer"/>
    <w:uiPriority w:val="99"/>
    <w:rsid w:val="00DD2B0E"/>
    <w:rPr>
      <w:rFonts w:ascii="Verdana" w:hAnsi="Verdana"/>
      <w:color w:val="262626"/>
      <w:sz w:val="24"/>
      <w:lang w:val="lv-LV"/>
    </w:rPr>
  </w:style>
  <w:style w:type="character" w:customStyle="1" w:styleId="ListParagraphChar">
    <w:name w:val="List Paragraph Char"/>
    <w:aliases w:val="H&amp;P List Paragraph Char,2 Char,Strip Char,Colorful List - Accent 12 Char,Normal bullet 2 Char,Bullet list Char,Numbered List Char,List Paragraph1 Char,1st level - Bullet List Paragraph Char,Lettre d'introduction Char,Paragraph Char"/>
    <w:link w:val="ListParagraph"/>
    <w:uiPriority w:val="34"/>
    <w:qFormat/>
    <w:rsid w:val="00AC03E1"/>
    <w:rPr>
      <w:lang w:val="lv-LV"/>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Verdana" w:hAnsi="Verdana"/>
      <w:color w:val="262626"/>
      <w:sz w:val="20"/>
      <w:szCs w:val="20"/>
      <w:lang w:val="lv-LV"/>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F7F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F24"/>
    <w:rPr>
      <w:rFonts w:ascii="Segoe UI" w:hAnsi="Segoe UI" w:cs="Segoe UI"/>
      <w:color w:val="262626"/>
      <w:sz w:val="18"/>
      <w:szCs w:val="18"/>
      <w:lang w:val="lv-LV"/>
    </w:rPr>
  </w:style>
  <w:style w:type="paragraph" w:styleId="NoSpacing">
    <w:name w:val="No Spacing"/>
    <w:link w:val="NoSpacingChar"/>
    <w:uiPriority w:val="1"/>
    <w:qFormat/>
    <w:rsid w:val="002602EF"/>
    <w:pPr>
      <w:spacing w:after="0" w:line="240" w:lineRule="auto"/>
    </w:pPr>
    <w:rPr>
      <w:rFonts w:eastAsiaTheme="minorEastAsia"/>
      <w:lang w:val="lv-LV" w:eastAsia="lv-LV"/>
    </w:rPr>
  </w:style>
  <w:style w:type="character" w:customStyle="1" w:styleId="NoSpacingChar">
    <w:name w:val="No Spacing Char"/>
    <w:basedOn w:val="DefaultParagraphFont"/>
    <w:link w:val="NoSpacing"/>
    <w:uiPriority w:val="1"/>
    <w:rsid w:val="002602EF"/>
    <w:rPr>
      <w:rFonts w:eastAsiaTheme="minorEastAsia"/>
      <w:lang w:val="lv-LV" w:eastAsia="lv-LV"/>
    </w:rPr>
  </w:style>
  <w:style w:type="character" w:customStyle="1" w:styleId="Heading1Char">
    <w:name w:val="Heading 1 Char"/>
    <w:basedOn w:val="DefaultParagraphFont"/>
    <w:link w:val="Heading1"/>
    <w:uiPriority w:val="9"/>
    <w:rsid w:val="00093FD5"/>
    <w:rPr>
      <w:rFonts w:ascii="Verdana" w:eastAsiaTheme="majorEastAsia" w:hAnsi="Verdana" w:cstheme="majorBidi"/>
      <w:b/>
      <w:color w:val="9D2235"/>
      <w:sz w:val="32"/>
      <w:szCs w:val="32"/>
      <w:lang w:val="lv-LV"/>
    </w:rPr>
  </w:style>
  <w:style w:type="paragraph" w:styleId="FootnoteText">
    <w:name w:val="footnote text"/>
    <w:basedOn w:val="Normal"/>
    <w:link w:val="FootnoteTextChar"/>
    <w:uiPriority w:val="99"/>
    <w:semiHidden/>
    <w:unhideWhenUsed/>
    <w:rsid w:val="00C4105F"/>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C4105F"/>
    <w:rPr>
      <w:rFonts w:ascii="Verdana" w:hAnsi="Verdana"/>
      <w:color w:val="262626"/>
      <w:sz w:val="20"/>
      <w:szCs w:val="20"/>
      <w:lang w:val="lv-LV"/>
    </w:rPr>
  </w:style>
  <w:style w:type="character" w:styleId="FootnoteReference">
    <w:name w:val="footnote reference"/>
    <w:basedOn w:val="DefaultParagraphFont"/>
    <w:uiPriority w:val="99"/>
    <w:semiHidden/>
    <w:unhideWhenUsed/>
    <w:rsid w:val="00C4105F"/>
    <w:rPr>
      <w:vertAlign w:val="superscript"/>
    </w:rPr>
  </w:style>
  <w:style w:type="paragraph" w:styleId="TOCHeading">
    <w:name w:val="TOC Heading"/>
    <w:basedOn w:val="Heading1"/>
    <w:next w:val="Normal"/>
    <w:uiPriority w:val="39"/>
    <w:unhideWhenUsed/>
    <w:qFormat/>
    <w:rsid w:val="00504AD9"/>
    <w:pPr>
      <w:numPr>
        <w:numId w:val="0"/>
      </w:numPr>
      <w:spacing w:line="259" w:lineRule="auto"/>
      <w:outlineLvl w:val="9"/>
    </w:pPr>
    <w:rPr>
      <w:rFonts w:asciiTheme="majorHAnsi" w:hAnsiTheme="majorHAnsi"/>
      <w:b w:val="0"/>
      <w:color w:val="365F91" w:themeColor="accent1" w:themeShade="BF"/>
      <w:lang w:val="en-US"/>
    </w:rPr>
  </w:style>
  <w:style w:type="paragraph" w:styleId="TOC1">
    <w:name w:val="toc 1"/>
    <w:basedOn w:val="Normal"/>
    <w:next w:val="Normal"/>
    <w:autoRedefine/>
    <w:uiPriority w:val="39"/>
    <w:unhideWhenUsed/>
    <w:rsid w:val="00093FD5"/>
    <w:pPr>
      <w:tabs>
        <w:tab w:val="left" w:pos="660"/>
        <w:tab w:val="right" w:leader="dot" w:pos="9350"/>
      </w:tabs>
      <w:spacing w:after="100"/>
    </w:pPr>
  </w:style>
  <w:style w:type="character" w:styleId="Hyperlink">
    <w:name w:val="Hyperlink"/>
    <w:basedOn w:val="DefaultParagraphFont"/>
    <w:uiPriority w:val="99"/>
    <w:unhideWhenUsed/>
    <w:rsid w:val="00504AD9"/>
    <w:rPr>
      <w:color w:val="0000FF" w:themeColor="hyperlink"/>
      <w:u w:val="single"/>
    </w:rPr>
  </w:style>
  <w:style w:type="table" w:styleId="ListTable3-Accent2">
    <w:name w:val="List Table 3 Accent 2"/>
    <w:basedOn w:val="TableNormal"/>
    <w:uiPriority w:val="48"/>
    <w:rsid w:val="00FC6FAE"/>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character" w:customStyle="1" w:styleId="Heading2Char">
    <w:name w:val="Heading 2 Char"/>
    <w:basedOn w:val="DefaultParagraphFont"/>
    <w:link w:val="Heading2"/>
    <w:uiPriority w:val="9"/>
    <w:rsid w:val="009142CC"/>
    <w:rPr>
      <w:rFonts w:ascii="Verdana" w:eastAsiaTheme="majorEastAsia" w:hAnsi="Verdana" w:cstheme="majorBidi"/>
      <w:b/>
      <w:color w:val="262626"/>
      <w:sz w:val="26"/>
      <w:szCs w:val="26"/>
      <w:lang w:val="lv-LV"/>
    </w:rPr>
  </w:style>
  <w:style w:type="paragraph" w:styleId="TOC2">
    <w:name w:val="toc 2"/>
    <w:basedOn w:val="Normal"/>
    <w:next w:val="Normal"/>
    <w:autoRedefine/>
    <w:uiPriority w:val="39"/>
    <w:unhideWhenUsed/>
    <w:rsid w:val="00940203"/>
    <w:pPr>
      <w:spacing w:after="100"/>
      <w:ind w:left="220"/>
    </w:pPr>
  </w:style>
  <w:style w:type="table" w:styleId="TableGridLight">
    <w:name w:val="Grid Table Light"/>
    <w:basedOn w:val="TableNormal"/>
    <w:uiPriority w:val="40"/>
    <w:rsid w:val="00351BD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ommentSubject">
    <w:name w:val="annotation subject"/>
    <w:basedOn w:val="CommentText"/>
    <w:next w:val="CommentText"/>
    <w:link w:val="CommentSubjectChar"/>
    <w:uiPriority w:val="99"/>
    <w:semiHidden/>
    <w:unhideWhenUsed/>
    <w:rsid w:val="005910AF"/>
    <w:pPr>
      <w:spacing w:line="240" w:lineRule="auto"/>
    </w:pPr>
    <w:rPr>
      <w:b/>
      <w:bCs/>
    </w:rPr>
  </w:style>
  <w:style w:type="character" w:customStyle="1" w:styleId="CommentSubjectChar">
    <w:name w:val="Comment Subject Char"/>
    <w:basedOn w:val="CommentTextChar"/>
    <w:link w:val="CommentSubject"/>
    <w:uiPriority w:val="99"/>
    <w:semiHidden/>
    <w:rsid w:val="005910AF"/>
    <w:rPr>
      <w:rFonts w:ascii="Verdana" w:hAnsi="Verdana"/>
      <w:b/>
      <w:bCs/>
      <w:color w:val="262626"/>
      <w:sz w:val="20"/>
      <w:szCs w:val="20"/>
      <w:lang w:val="lv-LV"/>
    </w:rPr>
  </w:style>
  <w:style w:type="paragraph" w:styleId="Revision">
    <w:name w:val="Revision"/>
    <w:hidden/>
    <w:uiPriority w:val="99"/>
    <w:semiHidden/>
    <w:rsid w:val="00FB13AE"/>
    <w:pPr>
      <w:spacing w:after="0" w:line="240" w:lineRule="auto"/>
    </w:pPr>
    <w:rPr>
      <w:rFonts w:ascii="Verdana" w:hAnsi="Verdana"/>
      <w:color w:val="262626"/>
      <w:lang w:val="lv-LV"/>
    </w:rPr>
  </w:style>
  <w:style w:type="character" w:customStyle="1" w:styleId="Heading3Char">
    <w:name w:val="Heading 3 Char"/>
    <w:basedOn w:val="DefaultParagraphFont"/>
    <w:link w:val="Heading3"/>
    <w:uiPriority w:val="9"/>
    <w:semiHidden/>
    <w:rsid w:val="003E7585"/>
    <w:rPr>
      <w:rFonts w:asciiTheme="majorHAnsi" w:eastAsiaTheme="majorEastAsia" w:hAnsiTheme="majorHAnsi" w:cstheme="majorBidi"/>
      <w:color w:val="243F60" w:themeColor="accent1" w:themeShade="7F"/>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901937">
      <w:bodyDiv w:val="1"/>
      <w:marLeft w:val="0"/>
      <w:marRight w:val="0"/>
      <w:marTop w:val="0"/>
      <w:marBottom w:val="0"/>
      <w:divBdr>
        <w:top w:val="none" w:sz="0" w:space="0" w:color="auto"/>
        <w:left w:val="none" w:sz="0" w:space="0" w:color="auto"/>
        <w:bottom w:val="none" w:sz="0" w:space="0" w:color="auto"/>
        <w:right w:val="none" w:sz="0" w:space="0" w:color="auto"/>
      </w:divBdr>
    </w:div>
    <w:div w:id="1210454310">
      <w:bodyDiv w:val="1"/>
      <w:marLeft w:val="0"/>
      <w:marRight w:val="0"/>
      <w:marTop w:val="0"/>
      <w:marBottom w:val="0"/>
      <w:divBdr>
        <w:top w:val="none" w:sz="0" w:space="0" w:color="auto"/>
        <w:left w:val="none" w:sz="0" w:space="0" w:color="auto"/>
        <w:bottom w:val="none" w:sz="0" w:space="0" w:color="auto"/>
        <w:right w:val="none" w:sz="0" w:space="0" w:color="auto"/>
      </w:divBdr>
    </w:div>
    <w:div w:id="1217932667">
      <w:bodyDiv w:val="1"/>
      <w:marLeft w:val="0"/>
      <w:marRight w:val="0"/>
      <w:marTop w:val="0"/>
      <w:marBottom w:val="0"/>
      <w:divBdr>
        <w:top w:val="none" w:sz="0" w:space="0" w:color="auto"/>
        <w:left w:val="none" w:sz="0" w:space="0" w:color="auto"/>
        <w:bottom w:val="none" w:sz="0" w:space="0" w:color="auto"/>
        <w:right w:val="none" w:sz="0" w:space="0" w:color="auto"/>
      </w:divBdr>
    </w:div>
    <w:div w:id="1582716881">
      <w:bodyDiv w:val="1"/>
      <w:marLeft w:val="0"/>
      <w:marRight w:val="0"/>
      <w:marTop w:val="0"/>
      <w:marBottom w:val="0"/>
      <w:divBdr>
        <w:top w:val="none" w:sz="0" w:space="0" w:color="auto"/>
        <w:left w:val="none" w:sz="0" w:space="0" w:color="auto"/>
        <w:bottom w:val="none" w:sz="0" w:space="0" w:color="auto"/>
        <w:right w:val="none" w:sz="0" w:space="0" w:color="auto"/>
      </w:divBdr>
    </w:div>
    <w:div w:id="1653174607">
      <w:bodyDiv w:val="1"/>
      <w:marLeft w:val="0"/>
      <w:marRight w:val="0"/>
      <w:marTop w:val="0"/>
      <w:marBottom w:val="0"/>
      <w:divBdr>
        <w:top w:val="none" w:sz="0" w:space="0" w:color="auto"/>
        <w:left w:val="none" w:sz="0" w:space="0" w:color="auto"/>
        <w:bottom w:val="none" w:sz="0" w:space="0" w:color="auto"/>
        <w:right w:val="none" w:sz="0" w:space="0" w:color="auto"/>
      </w:divBdr>
    </w:div>
    <w:div w:id="1998147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Data" Target="diagrams/data1.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8F529BF-4739-428C-9722-59D9D4EF207A}" type="doc">
      <dgm:prSet loTypeId="urn:microsoft.com/office/officeart/2005/8/layout/default" loCatId="list" qsTypeId="urn:microsoft.com/office/officeart/2005/8/quickstyle/simple1" qsCatId="simple" csTypeId="urn:microsoft.com/office/officeart/2005/8/colors/accent2_1" csCatId="accent2" phldr="1"/>
      <dgm:spPr/>
      <dgm:t>
        <a:bodyPr/>
        <a:lstStyle/>
        <a:p>
          <a:endParaRPr lang="lv-LV"/>
        </a:p>
      </dgm:t>
    </dgm:pt>
    <dgm:pt modelId="{CE794013-899D-413F-9BD9-60E3D8BF0CBF}">
      <dgm:prSet phldrT="[Text]" custT="1"/>
      <dgm:spPr/>
      <dgm:t>
        <a:bodyPr/>
        <a:lstStyle/>
        <a:p>
          <a:pPr algn="ctr"/>
          <a:r>
            <a:rPr lang="lv-LV" sz="900" b="1">
              <a:solidFill>
                <a:srgbClr val="262626"/>
              </a:solidFill>
              <a:latin typeface="Verdana" panose="020B0604030504040204" pitchFamily="34" charset="0"/>
              <a:ea typeface="Verdana" panose="020B0604030504040204" pitchFamily="34" charset="0"/>
            </a:rPr>
            <a:t>I Godprātīgs darbs publiskajā pārvaldē</a:t>
          </a:r>
        </a:p>
      </dgm:t>
    </dgm:pt>
    <dgm:pt modelId="{BB23841F-A38E-409B-ABBE-4398AD892E87}" type="parTrans" cxnId="{40DE360D-6542-4546-AEE9-FC98679A6CC2}">
      <dgm:prSet/>
      <dgm:spPr/>
      <dgm:t>
        <a:bodyPr/>
        <a:lstStyle/>
        <a:p>
          <a:pPr algn="ctr"/>
          <a:endParaRPr lang="lv-LV"/>
        </a:p>
      </dgm:t>
    </dgm:pt>
    <dgm:pt modelId="{BFCF5717-8620-4706-A69B-82B68A27F9E1}" type="sibTrans" cxnId="{40DE360D-6542-4546-AEE9-FC98679A6CC2}">
      <dgm:prSet/>
      <dgm:spPr/>
      <dgm:t>
        <a:bodyPr/>
        <a:lstStyle/>
        <a:p>
          <a:pPr algn="ctr"/>
          <a:endParaRPr lang="lv-LV"/>
        </a:p>
      </dgm:t>
    </dgm:pt>
    <dgm:pt modelId="{9BE43769-F2BE-4B07-B6B8-95227F3C4D94}">
      <dgm:prSet phldrT="[Text]" custT="1"/>
      <dgm:spPr/>
      <dgm:t>
        <a:bodyPr/>
        <a:lstStyle/>
        <a:p>
          <a:pPr algn="ctr"/>
          <a:r>
            <a:rPr lang="lv-LV" sz="900" b="1">
              <a:solidFill>
                <a:srgbClr val="262626"/>
              </a:solidFill>
              <a:latin typeface="Verdana" panose="020B0604030504040204" pitchFamily="34" charset="0"/>
              <a:ea typeface="Verdana" panose="020B0604030504040204" pitchFamily="34" charset="0"/>
            </a:rPr>
            <a:t>II Inovācija un koprade modernai rīcībpolitikai un pakalpojumiem</a:t>
          </a:r>
        </a:p>
      </dgm:t>
    </dgm:pt>
    <dgm:pt modelId="{D7CC5FA4-3517-4781-9468-F1635C91E385}" type="parTrans" cxnId="{F29C5FB0-2BD9-4FD0-8E02-32E6A7F61B38}">
      <dgm:prSet/>
      <dgm:spPr/>
      <dgm:t>
        <a:bodyPr/>
        <a:lstStyle/>
        <a:p>
          <a:pPr algn="ctr"/>
          <a:endParaRPr lang="lv-LV"/>
        </a:p>
      </dgm:t>
    </dgm:pt>
    <dgm:pt modelId="{3F51E1EB-B5C4-4D52-8E0B-006A121B7560}" type="sibTrans" cxnId="{F29C5FB0-2BD9-4FD0-8E02-32E6A7F61B38}">
      <dgm:prSet/>
      <dgm:spPr/>
      <dgm:t>
        <a:bodyPr/>
        <a:lstStyle/>
        <a:p>
          <a:pPr algn="ctr"/>
          <a:endParaRPr lang="lv-LV"/>
        </a:p>
      </dgm:t>
    </dgm:pt>
    <dgm:pt modelId="{6DF8F38E-CED7-424F-8DC1-20B065FF7066}">
      <dgm:prSet phldrT="[Text]" custT="1"/>
      <dgm:spPr/>
      <dgm:t>
        <a:bodyPr/>
        <a:lstStyle/>
        <a:p>
          <a:pPr algn="ctr"/>
          <a:r>
            <a:rPr lang="lv-LV" sz="900" b="1">
              <a:solidFill>
                <a:srgbClr val="262626"/>
              </a:solidFill>
              <a:latin typeface="Verdana" panose="020B0604030504040204" pitchFamily="34" charset="0"/>
              <a:ea typeface="Verdana" panose="020B0604030504040204" pitchFamily="34" charset="0"/>
            </a:rPr>
            <a:t>III Līderība un efektīva pārmaiņu vadība</a:t>
          </a:r>
        </a:p>
      </dgm:t>
    </dgm:pt>
    <dgm:pt modelId="{506F08F5-0A59-4006-9DA5-5A321F2664DF}" type="parTrans" cxnId="{C41E7250-E1FA-4E6F-8F92-63450CBDC66C}">
      <dgm:prSet/>
      <dgm:spPr/>
      <dgm:t>
        <a:bodyPr/>
        <a:lstStyle/>
        <a:p>
          <a:pPr algn="ctr"/>
          <a:endParaRPr lang="lv-LV"/>
        </a:p>
      </dgm:t>
    </dgm:pt>
    <dgm:pt modelId="{75120A1E-3D36-4C03-A9B3-320F41A95776}" type="sibTrans" cxnId="{C41E7250-E1FA-4E6F-8F92-63450CBDC66C}">
      <dgm:prSet/>
      <dgm:spPr/>
      <dgm:t>
        <a:bodyPr/>
        <a:lstStyle/>
        <a:p>
          <a:pPr algn="ctr"/>
          <a:endParaRPr lang="lv-LV"/>
        </a:p>
      </dgm:t>
    </dgm:pt>
    <dgm:pt modelId="{905572DB-C128-45B2-A69E-DAAAE3C038CF}">
      <dgm:prSet phldrT="[Text]" custT="1"/>
      <dgm:spPr/>
      <dgm:t>
        <a:bodyPr/>
        <a:lstStyle/>
        <a:p>
          <a:pPr algn="ctr"/>
          <a:r>
            <a:rPr lang="lv-LV" sz="900" b="1">
              <a:solidFill>
                <a:srgbClr val="262626"/>
              </a:solidFill>
              <a:latin typeface="Verdana" panose="020B0604030504040204" pitchFamily="34" charset="0"/>
              <a:ea typeface="Verdana" panose="020B0604030504040204" pitchFamily="34" charset="0"/>
            </a:rPr>
            <a:t>IV Digitālā transformācija un datu lietotprasme</a:t>
          </a:r>
        </a:p>
      </dgm:t>
    </dgm:pt>
    <dgm:pt modelId="{CB87ED19-4F3D-4B3E-B753-3938218A3CBE}" type="parTrans" cxnId="{CF7AC559-153F-4631-9FA9-396141BA2059}">
      <dgm:prSet/>
      <dgm:spPr/>
      <dgm:t>
        <a:bodyPr/>
        <a:lstStyle/>
        <a:p>
          <a:pPr algn="ctr"/>
          <a:endParaRPr lang="lv-LV"/>
        </a:p>
      </dgm:t>
    </dgm:pt>
    <dgm:pt modelId="{9260A56A-D532-4695-B175-EB61CCB8E691}" type="sibTrans" cxnId="{CF7AC559-153F-4631-9FA9-396141BA2059}">
      <dgm:prSet/>
      <dgm:spPr/>
      <dgm:t>
        <a:bodyPr/>
        <a:lstStyle/>
        <a:p>
          <a:pPr algn="ctr"/>
          <a:endParaRPr lang="lv-LV"/>
        </a:p>
      </dgm:t>
    </dgm:pt>
    <dgm:pt modelId="{455E559D-900F-4DFE-91D0-CDF40BE0C58F}">
      <dgm:prSet phldrT="[Text]" custT="1"/>
      <dgm:spPr/>
      <dgm:t>
        <a:bodyPr/>
        <a:lstStyle/>
        <a:p>
          <a:pPr algn="ctr"/>
          <a:r>
            <a:rPr lang="lv-LV" sz="900" b="1">
              <a:solidFill>
                <a:srgbClr val="262626"/>
              </a:solidFill>
              <a:latin typeface="Verdana" panose="020B0604030504040204" pitchFamily="34" charset="0"/>
              <a:ea typeface="Verdana" panose="020B0604030504040204" pitchFamily="34" charset="0"/>
            </a:rPr>
            <a:t>V </a:t>
          </a:r>
          <a:r>
            <a:rPr lang="en-US" sz="900" b="1">
              <a:solidFill>
                <a:srgbClr val="262626"/>
              </a:solidFill>
              <a:latin typeface="Verdana" panose="020B0604030504040204" pitchFamily="34" charset="0"/>
              <a:ea typeface="Verdana" panose="020B0604030504040204" pitchFamily="34" charset="0"/>
            </a:rPr>
            <a:t>Cilvēkresursu p</a:t>
          </a:r>
          <a:r>
            <a:rPr lang="lv-LV" sz="900" b="1">
              <a:solidFill>
                <a:srgbClr val="262626"/>
              </a:solidFill>
              <a:latin typeface="Verdana" panose="020B0604030504040204" pitchFamily="34" charset="0"/>
              <a:ea typeface="Verdana" panose="020B0604030504040204" pitchFamily="34" charset="0"/>
            </a:rPr>
            <a:t>rofesionalizācija un administratīvā</a:t>
          </a:r>
          <a:r>
            <a:rPr lang="en-US" sz="900" b="1">
              <a:solidFill>
                <a:srgbClr val="262626"/>
              </a:solidFill>
              <a:latin typeface="Verdana" panose="020B0604030504040204" pitchFamily="34" charset="0"/>
              <a:ea typeface="Verdana" panose="020B0604030504040204" pitchFamily="34" charset="0"/>
            </a:rPr>
            <a:t>s</a:t>
          </a:r>
          <a:r>
            <a:rPr lang="lv-LV" sz="900" b="1">
              <a:solidFill>
                <a:srgbClr val="262626"/>
              </a:solidFill>
              <a:latin typeface="Verdana" panose="020B0604030504040204" pitchFamily="34" charset="0"/>
              <a:ea typeface="Verdana" panose="020B0604030504040204" pitchFamily="34" charset="0"/>
            </a:rPr>
            <a:t> kapacitāte</a:t>
          </a:r>
          <a:r>
            <a:rPr lang="en-US" sz="900" b="1">
              <a:solidFill>
                <a:srgbClr val="262626"/>
              </a:solidFill>
              <a:latin typeface="Verdana" panose="020B0604030504040204" pitchFamily="34" charset="0"/>
              <a:ea typeface="Verdana" panose="020B0604030504040204" pitchFamily="34" charset="0"/>
            </a:rPr>
            <a:t>s celšana</a:t>
          </a:r>
          <a:endParaRPr lang="lv-LV" sz="900" b="1">
            <a:solidFill>
              <a:srgbClr val="262626"/>
            </a:solidFill>
            <a:latin typeface="Verdana" panose="020B0604030504040204" pitchFamily="34" charset="0"/>
            <a:ea typeface="Verdana" panose="020B0604030504040204" pitchFamily="34" charset="0"/>
          </a:endParaRPr>
        </a:p>
      </dgm:t>
    </dgm:pt>
    <dgm:pt modelId="{D04E4F34-0AF4-4BF8-818C-FAE31EB8DA75}" type="parTrans" cxnId="{11CA4BDF-19B6-4DBB-8773-C01E8CB66A47}">
      <dgm:prSet/>
      <dgm:spPr/>
      <dgm:t>
        <a:bodyPr/>
        <a:lstStyle/>
        <a:p>
          <a:pPr algn="ctr"/>
          <a:endParaRPr lang="lv-LV"/>
        </a:p>
      </dgm:t>
    </dgm:pt>
    <dgm:pt modelId="{BC1C99F1-472A-4A81-A087-7D0A4D13722E}" type="sibTrans" cxnId="{11CA4BDF-19B6-4DBB-8773-C01E8CB66A47}">
      <dgm:prSet/>
      <dgm:spPr/>
      <dgm:t>
        <a:bodyPr/>
        <a:lstStyle/>
        <a:p>
          <a:pPr algn="ctr"/>
          <a:endParaRPr lang="lv-LV"/>
        </a:p>
      </dgm:t>
    </dgm:pt>
    <dgm:pt modelId="{03266E09-7274-492E-AE2A-187BFD4AD5E6}" type="pres">
      <dgm:prSet presAssocID="{E8F529BF-4739-428C-9722-59D9D4EF207A}" presName="diagram" presStyleCnt="0">
        <dgm:presLayoutVars>
          <dgm:dir/>
          <dgm:resizeHandles val="exact"/>
        </dgm:presLayoutVars>
      </dgm:prSet>
      <dgm:spPr/>
    </dgm:pt>
    <dgm:pt modelId="{571F4438-51A1-4744-B074-FFF498106661}" type="pres">
      <dgm:prSet presAssocID="{CE794013-899D-413F-9BD9-60E3D8BF0CBF}" presName="node" presStyleLbl="node1" presStyleIdx="0" presStyleCnt="5">
        <dgm:presLayoutVars>
          <dgm:bulletEnabled val="1"/>
        </dgm:presLayoutVars>
      </dgm:prSet>
      <dgm:spPr/>
    </dgm:pt>
    <dgm:pt modelId="{AEDE178F-58FE-46D7-B287-04D14647BE67}" type="pres">
      <dgm:prSet presAssocID="{BFCF5717-8620-4706-A69B-82B68A27F9E1}" presName="sibTrans" presStyleCnt="0"/>
      <dgm:spPr/>
    </dgm:pt>
    <dgm:pt modelId="{975BDE3E-F17E-4E68-AA3D-3198F86F80BA}" type="pres">
      <dgm:prSet presAssocID="{9BE43769-F2BE-4B07-B6B8-95227F3C4D94}" presName="node" presStyleLbl="node1" presStyleIdx="1" presStyleCnt="5">
        <dgm:presLayoutVars>
          <dgm:bulletEnabled val="1"/>
        </dgm:presLayoutVars>
      </dgm:prSet>
      <dgm:spPr/>
    </dgm:pt>
    <dgm:pt modelId="{78F98924-9F56-49F9-B664-0C01FB0399ED}" type="pres">
      <dgm:prSet presAssocID="{3F51E1EB-B5C4-4D52-8E0B-006A121B7560}" presName="sibTrans" presStyleCnt="0"/>
      <dgm:spPr/>
    </dgm:pt>
    <dgm:pt modelId="{8012EBC7-2AAA-4074-A1DC-0A95D4889717}" type="pres">
      <dgm:prSet presAssocID="{6DF8F38E-CED7-424F-8DC1-20B065FF7066}" presName="node" presStyleLbl="node1" presStyleIdx="2" presStyleCnt="5">
        <dgm:presLayoutVars>
          <dgm:bulletEnabled val="1"/>
        </dgm:presLayoutVars>
      </dgm:prSet>
      <dgm:spPr/>
    </dgm:pt>
    <dgm:pt modelId="{DD6A8C1A-D8F1-4F19-8FDF-61B62F459492}" type="pres">
      <dgm:prSet presAssocID="{75120A1E-3D36-4C03-A9B3-320F41A95776}" presName="sibTrans" presStyleCnt="0"/>
      <dgm:spPr/>
    </dgm:pt>
    <dgm:pt modelId="{E32B19CA-AB30-4A4E-A012-E748676CBB04}" type="pres">
      <dgm:prSet presAssocID="{905572DB-C128-45B2-A69E-DAAAE3C038CF}" presName="node" presStyleLbl="node1" presStyleIdx="3" presStyleCnt="5">
        <dgm:presLayoutVars>
          <dgm:bulletEnabled val="1"/>
        </dgm:presLayoutVars>
      </dgm:prSet>
      <dgm:spPr/>
    </dgm:pt>
    <dgm:pt modelId="{B89B4CA0-BC85-405A-BB25-74B0CAA79390}" type="pres">
      <dgm:prSet presAssocID="{9260A56A-D532-4695-B175-EB61CCB8E691}" presName="sibTrans" presStyleCnt="0"/>
      <dgm:spPr/>
    </dgm:pt>
    <dgm:pt modelId="{28AE7964-3FF7-4F90-BBFA-41F80CA476FF}" type="pres">
      <dgm:prSet presAssocID="{455E559D-900F-4DFE-91D0-CDF40BE0C58F}" presName="node" presStyleLbl="node1" presStyleIdx="4" presStyleCnt="5">
        <dgm:presLayoutVars>
          <dgm:bulletEnabled val="1"/>
        </dgm:presLayoutVars>
      </dgm:prSet>
      <dgm:spPr/>
    </dgm:pt>
  </dgm:ptLst>
  <dgm:cxnLst>
    <dgm:cxn modelId="{40DE360D-6542-4546-AEE9-FC98679A6CC2}" srcId="{E8F529BF-4739-428C-9722-59D9D4EF207A}" destId="{CE794013-899D-413F-9BD9-60E3D8BF0CBF}" srcOrd="0" destOrd="0" parTransId="{BB23841F-A38E-409B-ABBE-4398AD892E87}" sibTransId="{BFCF5717-8620-4706-A69B-82B68A27F9E1}"/>
    <dgm:cxn modelId="{7F899E1D-1C41-4EA5-8403-9625C193A3D3}" type="presOf" srcId="{455E559D-900F-4DFE-91D0-CDF40BE0C58F}" destId="{28AE7964-3FF7-4F90-BBFA-41F80CA476FF}" srcOrd="0" destOrd="0" presId="urn:microsoft.com/office/officeart/2005/8/layout/default"/>
    <dgm:cxn modelId="{FA853B5C-010A-4CAC-9A46-379B8E9F36E4}" type="presOf" srcId="{6DF8F38E-CED7-424F-8DC1-20B065FF7066}" destId="{8012EBC7-2AAA-4074-A1DC-0A95D4889717}" srcOrd="0" destOrd="0" presId="urn:microsoft.com/office/officeart/2005/8/layout/default"/>
    <dgm:cxn modelId="{C41E7250-E1FA-4E6F-8F92-63450CBDC66C}" srcId="{E8F529BF-4739-428C-9722-59D9D4EF207A}" destId="{6DF8F38E-CED7-424F-8DC1-20B065FF7066}" srcOrd="2" destOrd="0" parTransId="{506F08F5-0A59-4006-9DA5-5A321F2664DF}" sibTransId="{75120A1E-3D36-4C03-A9B3-320F41A95776}"/>
    <dgm:cxn modelId="{5166F271-22A5-4E9D-9F86-96E64F686F39}" type="presOf" srcId="{CE794013-899D-413F-9BD9-60E3D8BF0CBF}" destId="{571F4438-51A1-4744-B074-FFF498106661}" srcOrd="0" destOrd="0" presId="urn:microsoft.com/office/officeart/2005/8/layout/default"/>
    <dgm:cxn modelId="{CF7AC559-153F-4631-9FA9-396141BA2059}" srcId="{E8F529BF-4739-428C-9722-59D9D4EF207A}" destId="{905572DB-C128-45B2-A69E-DAAAE3C038CF}" srcOrd="3" destOrd="0" parTransId="{CB87ED19-4F3D-4B3E-B753-3938218A3CBE}" sibTransId="{9260A56A-D532-4695-B175-EB61CCB8E691}"/>
    <dgm:cxn modelId="{5DC513A3-4728-4A80-8632-225376916FB7}" type="presOf" srcId="{9BE43769-F2BE-4B07-B6B8-95227F3C4D94}" destId="{975BDE3E-F17E-4E68-AA3D-3198F86F80BA}" srcOrd="0" destOrd="0" presId="urn:microsoft.com/office/officeart/2005/8/layout/default"/>
    <dgm:cxn modelId="{2127F9A4-E169-40C8-8821-6EDB4FB64DD7}" type="presOf" srcId="{E8F529BF-4739-428C-9722-59D9D4EF207A}" destId="{03266E09-7274-492E-AE2A-187BFD4AD5E6}" srcOrd="0" destOrd="0" presId="urn:microsoft.com/office/officeart/2005/8/layout/default"/>
    <dgm:cxn modelId="{F29C5FB0-2BD9-4FD0-8E02-32E6A7F61B38}" srcId="{E8F529BF-4739-428C-9722-59D9D4EF207A}" destId="{9BE43769-F2BE-4B07-B6B8-95227F3C4D94}" srcOrd="1" destOrd="0" parTransId="{D7CC5FA4-3517-4781-9468-F1635C91E385}" sibTransId="{3F51E1EB-B5C4-4D52-8E0B-006A121B7560}"/>
    <dgm:cxn modelId="{11CA4BDF-19B6-4DBB-8773-C01E8CB66A47}" srcId="{E8F529BF-4739-428C-9722-59D9D4EF207A}" destId="{455E559D-900F-4DFE-91D0-CDF40BE0C58F}" srcOrd="4" destOrd="0" parTransId="{D04E4F34-0AF4-4BF8-818C-FAE31EB8DA75}" sibTransId="{BC1C99F1-472A-4A81-A087-7D0A4D13722E}"/>
    <dgm:cxn modelId="{FB172BFB-0B52-4BE9-8206-2D7B008C1EAB}" type="presOf" srcId="{905572DB-C128-45B2-A69E-DAAAE3C038CF}" destId="{E32B19CA-AB30-4A4E-A012-E748676CBB04}" srcOrd="0" destOrd="0" presId="urn:microsoft.com/office/officeart/2005/8/layout/default"/>
    <dgm:cxn modelId="{A5DFD6F0-CFDF-4A96-B413-C9E049A065D5}" type="presParOf" srcId="{03266E09-7274-492E-AE2A-187BFD4AD5E6}" destId="{571F4438-51A1-4744-B074-FFF498106661}" srcOrd="0" destOrd="0" presId="urn:microsoft.com/office/officeart/2005/8/layout/default"/>
    <dgm:cxn modelId="{0334AD0D-B014-4205-98F1-FCD1B8DF4AB0}" type="presParOf" srcId="{03266E09-7274-492E-AE2A-187BFD4AD5E6}" destId="{AEDE178F-58FE-46D7-B287-04D14647BE67}" srcOrd="1" destOrd="0" presId="urn:microsoft.com/office/officeart/2005/8/layout/default"/>
    <dgm:cxn modelId="{4C78AA4E-5B3B-4AFC-B07E-8A963567578B}" type="presParOf" srcId="{03266E09-7274-492E-AE2A-187BFD4AD5E6}" destId="{975BDE3E-F17E-4E68-AA3D-3198F86F80BA}" srcOrd="2" destOrd="0" presId="urn:microsoft.com/office/officeart/2005/8/layout/default"/>
    <dgm:cxn modelId="{EAE3769B-2537-44F5-81B7-C463D53746BC}" type="presParOf" srcId="{03266E09-7274-492E-AE2A-187BFD4AD5E6}" destId="{78F98924-9F56-49F9-B664-0C01FB0399ED}" srcOrd="3" destOrd="0" presId="urn:microsoft.com/office/officeart/2005/8/layout/default"/>
    <dgm:cxn modelId="{1CA555AF-1750-43C9-BD4B-25CEF7D93F2C}" type="presParOf" srcId="{03266E09-7274-492E-AE2A-187BFD4AD5E6}" destId="{8012EBC7-2AAA-4074-A1DC-0A95D4889717}" srcOrd="4" destOrd="0" presId="urn:microsoft.com/office/officeart/2005/8/layout/default"/>
    <dgm:cxn modelId="{F39F865D-BA44-445A-85CE-834922562EF0}" type="presParOf" srcId="{03266E09-7274-492E-AE2A-187BFD4AD5E6}" destId="{DD6A8C1A-D8F1-4F19-8FDF-61B62F459492}" srcOrd="5" destOrd="0" presId="urn:microsoft.com/office/officeart/2005/8/layout/default"/>
    <dgm:cxn modelId="{B495C166-D822-4EDD-A708-817445CB5999}" type="presParOf" srcId="{03266E09-7274-492E-AE2A-187BFD4AD5E6}" destId="{E32B19CA-AB30-4A4E-A012-E748676CBB04}" srcOrd="6" destOrd="0" presId="urn:microsoft.com/office/officeart/2005/8/layout/default"/>
    <dgm:cxn modelId="{D75D5089-07B7-4062-AE7F-40449923115F}" type="presParOf" srcId="{03266E09-7274-492E-AE2A-187BFD4AD5E6}" destId="{B89B4CA0-BC85-405A-BB25-74B0CAA79390}" srcOrd="7" destOrd="0" presId="urn:microsoft.com/office/officeart/2005/8/layout/default"/>
    <dgm:cxn modelId="{05C320DD-B51B-4ECB-821B-76DC49444A8A}" type="presParOf" srcId="{03266E09-7274-492E-AE2A-187BFD4AD5E6}" destId="{28AE7964-3FF7-4F90-BBFA-41F80CA476FF}" srcOrd="8" destOrd="0" presId="urn:microsoft.com/office/officeart/2005/8/layout/defaul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1F4438-51A1-4744-B074-FFF498106661}">
      <dsp:nvSpPr>
        <dsp:cNvPr id="0" name=""/>
        <dsp:cNvSpPr/>
      </dsp:nvSpPr>
      <dsp:spPr>
        <a:xfrm>
          <a:off x="606661" y="83"/>
          <a:ext cx="1311879" cy="787127"/>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lv-LV" sz="900" b="1" kern="1200">
              <a:solidFill>
                <a:srgbClr val="262626"/>
              </a:solidFill>
              <a:latin typeface="Verdana" panose="020B0604030504040204" pitchFamily="34" charset="0"/>
              <a:ea typeface="Verdana" panose="020B0604030504040204" pitchFamily="34" charset="0"/>
            </a:rPr>
            <a:t>I Godprātīgs darbs publiskajā pārvaldē</a:t>
          </a:r>
        </a:p>
      </dsp:txBody>
      <dsp:txXfrm>
        <a:off x="606661" y="83"/>
        <a:ext cx="1311879" cy="787127"/>
      </dsp:txXfrm>
    </dsp:sp>
    <dsp:sp modelId="{975BDE3E-F17E-4E68-AA3D-3198F86F80BA}">
      <dsp:nvSpPr>
        <dsp:cNvPr id="0" name=""/>
        <dsp:cNvSpPr/>
      </dsp:nvSpPr>
      <dsp:spPr>
        <a:xfrm>
          <a:off x="2049728" y="83"/>
          <a:ext cx="1311879" cy="787127"/>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lv-LV" sz="900" b="1" kern="1200">
              <a:solidFill>
                <a:srgbClr val="262626"/>
              </a:solidFill>
              <a:latin typeface="Verdana" panose="020B0604030504040204" pitchFamily="34" charset="0"/>
              <a:ea typeface="Verdana" panose="020B0604030504040204" pitchFamily="34" charset="0"/>
            </a:rPr>
            <a:t>II Inovācija un koprade modernai rīcībpolitikai un pakalpojumiem</a:t>
          </a:r>
        </a:p>
      </dsp:txBody>
      <dsp:txXfrm>
        <a:off x="2049728" y="83"/>
        <a:ext cx="1311879" cy="787127"/>
      </dsp:txXfrm>
    </dsp:sp>
    <dsp:sp modelId="{8012EBC7-2AAA-4074-A1DC-0A95D4889717}">
      <dsp:nvSpPr>
        <dsp:cNvPr id="0" name=""/>
        <dsp:cNvSpPr/>
      </dsp:nvSpPr>
      <dsp:spPr>
        <a:xfrm>
          <a:off x="3492796" y="83"/>
          <a:ext cx="1311879" cy="787127"/>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lv-LV" sz="900" b="1" kern="1200">
              <a:solidFill>
                <a:srgbClr val="262626"/>
              </a:solidFill>
              <a:latin typeface="Verdana" panose="020B0604030504040204" pitchFamily="34" charset="0"/>
              <a:ea typeface="Verdana" panose="020B0604030504040204" pitchFamily="34" charset="0"/>
            </a:rPr>
            <a:t>III Līderība un efektīva pārmaiņu vadība</a:t>
          </a:r>
        </a:p>
      </dsp:txBody>
      <dsp:txXfrm>
        <a:off x="3492796" y="83"/>
        <a:ext cx="1311879" cy="787127"/>
      </dsp:txXfrm>
    </dsp:sp>
    <dsp:sp modelId="{E32B19CA-AB30-4A4E-A012-E748676CBB04}">
      <dsp:nvSpPr>
        <dsp:cNvPr id="0" name=""/>
        <dsp:cNvSpPr/>
      </dsp:nvSpPr>
      <dsp:spPr>
        <a:xfrm>
          <a:off x="1328195" y="918398"/>
          <a:ext cx="1311879" cy="787127"/>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lv-LV" sz="900" b="1" kern="1200">
              <a:solidFill>
                <a:srgbClr val="262626"/>
              </a:solidFill>
              <a:latin typeface="Verdana" panose="020B0604030504040204" pitchFamily="34" charset="0"/>
              <a:ea typeface="Verdana" panose="020B0604030504040204" pitchFamily="34" charset="0"/>
            </a:rPr>
            <a:t>IV Digitālā transformācija un datu lietotprasme</a:t>
          </a:r>
        </a:p>
      </dsp:txBody>
      <dsp:txXfrm>
        <a:off x="1328195" y="918398"/>
        <a:ext cx="1311879" cy="787127"/>
      </dsp:txXfrm>
    </dsp:sp>
    <dsp:sp modelId="{28AE7964-3FF7-4F90-BBFA-41F80CA476FF}">
      <dsp:nvSpPr>
        <dsp:cNvPr id="0" name=""/>
        <dsp:cNvSpPr/>
      </dsp:nvSpPr>
      <dsp:spPr>
        <a:xfrm>
          <a:off x="2771262" y="918398"/>
          <a:ext cx="1311879" cy="787127"/>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lv-LV" sz="900" b="1" kern="1200">
              <a:solidFill>
                <a:srgbClr val="262626"/>
              </a:solidFill>
              <a:latin typeface="Verdana" panose="020B0604030504040204" pitchFamily="34" charset="0"/>
              <a:ea typeface="Verdana" panose="020B0604030504040204" pitchFamily="34" charset="0"/>
            </a:rPr>
            <a:t>V </a:t>
          </a:r>
          <a:r>
            <a:rPr lang="en-US" sz="900" b="1" kern="1200">
              <a:solidFill>
                <a:srgbClr val="262626"/>
              </a:solidFill>
              <a:latin typeface="Verdana" panose="020B0604030504040204" pitchFamily="34" charset="0"/>
              <a:ea typeface="Verdana" panose="020B0604030504040204" pitchFamily="34" charset="0"/>
            </a:rPr>
            <a:t>Cilvēkresursu p</a:t>
          </a:r>
          <a:r>
            <a:rPr lang="lv-LV" sz="900" b="1" kern="1200">
              <a:solidFill>
                <a:srgbClr val="262626"/>
              </a:solidFill>
              <a:latin typeface="Verdana" panose="020B0604030504040204" pitchFamily="34" charset="0"/>
              <a:ea typeface="Verdana" panose="020B0604030504040204" pitchFamily="34" charset="0"/>
            </a:rPr>
            <a:t>rofesionalizācija un administratīvā</a:t>
          </a:r>
          <a:r>
            <a:rPr lang="en-US" sz="900" b="1" kern="1200">
              <a:solidFill>
                <a:srgbClr val="262626"/>
              </a:solidFill>
              <a:latin typeface="Verdana" panose="020B0604030504040204" pitchFamily="34" charset="0"/>
              <a:ea typeface="Verdana" panose="020B0604030504040204" pitchFamily="34" charset="0"/>
            </a:rPr>
            <a:t>s</a:t>
          </a:r>
          <a:r>
            <a:rPr lang="lv-LV" sz="900" b="1" kern="1200">
              <a:solidFill>
                <a:srgbClr val="262626"/>
              </a:solidFill>
              <a:latin typeface="Verdana" panose="020B0604030504040204" pitchFamily="34" charset="0"/>
              <a:ea typeface="Verdana" panose="020B0604030504040204" pitchFamily="34" charset="0"/>
            </a:rPr>
            <a:t> kapacitāte</a:t>
          </a:r>
          <a:r>
            <a:rPr lang="en-US" sz="900" b="1" kern="1200">
              <a:solidFill>
                <a:srgbClr val="262626"/>
              </a:solidFill>
              <a:latin typeface="Verdana" panose="020B0604030504040204" pitchFamily="34" charset="0"/>
              <a:ea typeface="Verdana" panose="020B0604030504040204" pitchFamily="34" charset="0"/>
            </a:rPr>
            <a:t>s celšana</a:t>
          </a:r>
          <a:endParaRPr lang="lv-LV" sz="900" b="1" kern="1200">
            <a:solidFill>
              <a:srgbClr val="262626"/>
            </a:solidFill>
            <a:latin typeface="Verdana" panose="020B0604030504040204" pitchFamily="34" charset="0"/>
            <a:ea typeface="Verdana" panose="020B0604030504040204" pitchFamily="34" charset="0"/>
          </a:endParaRPr>
        </a:p>
      </dsp:txBody>
      <dsp:txXfrm>
        <a:off x="2771262" y="918398"/>
        <a:ext cx="1311879" cy="787127"/>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A6CCD63DD7B7494AACD3534B40F0ADBE" ma:contentTypeVersion="4" ma:contentTypeDescription="Izveidot jaunu dokumentu." ma:contentTypeScope="" ma:versionID="e96defafce5c88489a08dd0afe1933f9">
  <xsd:schema xmlns:xsd="http://www.w3.org/2001/XMLSchema" xmlns:xs="http://www.w3.org/2001/XMLSchema" xmlns:p="http://schemas.microsoft.com/office/2006/metadata/properties" xmlns:ns2="329c9196-8dd3-405a-b327-5bef785845eb" xmlns:ns3="a7894190-23f3-4882-9b2f-25e148cbea8e" targetNamespace="http://schemas.microsoft.com/office/2006/metadata/properties" ma:root="true" ma:fieldsID="61520c5ffcaf9aae8daf55ff7cc79100" ns2:_="" ns3:_="">
    <xsd:import namespace="329c9196-8dd3-405a-b327-5bef785845eb"/>
    <xsd:import namespace="a7894190-23f3-4882-9b2f-25e148cbea8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c9196-8dd3-405a-b327-5bef785845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894190-23f3-4882-9b2f-25e148cbea8e"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p:properties xmlns:p="http://schemas.microsoft.com/office/2006/metadata/properties" xmlns:xsi="http://www.w3.org/2001/XMLSchema-instance" xmlns:pc="http://schemas.microsoft.com/office/infopath/2007/PartnerControls">
  <documentManagement>
    <SharedWithUsers xmlns="a7894190-23f3-4882-9b2f-25e148cbea8e">
      <UserInfo>
        <DisplayName>Ērika Gromule</DisplayName>
        <AccountId>20</AccountId>
        <AccountType/>
      </UserInfo>
    </SharedWithUsers>
  </documentManagement>
</p:properties>
</file>

<file path=customXml/itemProps1.xml><?xml version="1.0" encoding="utf-8"?>
<ds:datastoreItem xmlns:ds="http://schemas.openxmlformats.org/officeDocument/2006/customXml" ds:itemID="{6845C21E-6E70-4CB8-BF9A-07172D243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c9196-8dd3-405a-b327-5bef785845eb"/>
    <ds:schemaRef ds:uri="a7894190-23f3-4882-9b2f-25e148cbea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B21E049-7C3E-4E13-8F02-BFAF0956DD41}">
  <ds:schemaRefs>
    <ds:schemaRef ds:uri="http://schemas.microsoft.com/sharepoint/v3/contenttype/forms"/>
  </ds:schemaRefs>
</ds:datastoreItem>
</file>

<file path=customXml/itemProps3.xml><?xml version="1.0" encoding="utf-8"?>
<ds:datastoreItem xmlns:ds="http://schemas.openxmlformats.org/officeDocument/2006/customXml" ds:itemID="{8C8AEF50-EED2-4437-B284-093DC836D5FB}">
  <ds:schemaRefs>
    <ds:schemaRef ds:uri="http://schemas.openxmlformats.org/officeDocument/2006/bibliography"/>
  </ds:schemaRefs>
</ds:datastoreItem>
</file>

<file path=customXml/itemProps4.xml><?xml version="1.0" encoding="utf-8"?>
<ds:datastoreItem xmlns:ds="http://schemas.openxmlformats.org/officeDocument/2006/customXml" ds:itemID="{27AC0ADC-B6DC-41FC-8A69-79E206BC429C}">
  <ds:schemaRefs>
    <ds:schemaRef ds:uri="http://schemas.microsoft.com/office/2006/metadata/properties"/>
    <ds:schemaRef ds:uri="http://schemas.microsoft.com/office/infopath/2007/PartnerControls"/>
    <ds:schemaRef ds:uri="a7894190-23f3-4882-9b2f-25e148cbea8e"/>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27</Pages>
  <Words>31274</Words>
  <Characters>17827</Characters>
  <Application>Microsoft Office Word</Application>
  <DocSecurity>0</DocSecurity>
  <Lines>148</Lines>
  <Paragraphs>98</Paragraphs>
  <ScaleCrop>false</ScaleCrop>
  <HeadingPairs>
    <vt:vector size="2" baseType="variant">
      <vt:variant>
        <vt:lpstr>Title</vt:lpstr>
      </vt:variant>
      <vt:variant>
        <vt:i4>1</vt:i4>
      </vt:variant>
    </vt:vector>
  </HeadingPairs>
  <TitlesOfParts>
    <vt:vector size="1" baseType="lpstr">
      <vt:lpstr>Administratīvās kapacitātes ceļa karte</vt:lpstr>
    </vt:vector>
  </TitlesOfParts>
  <Company/>
  <LinksUpToDate>false</LinksUpToDate>
  <CharactersWithSpaces>49003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Administratīvās kapacitātes ceļa karte</dc:title>
  <dc:subject>ES Kohēzijas politikas mērķu sasniegšanai periodā 2021-2027</dc:subject>
  <dc:creator>Agita Kalviņa</dc:creator>
  <cp:keywords/>
  <dc:description/>
  <cp:lastModifiedBy>Haralds Beitelis</cp:lastModifiedBy>
  <cp:revision>12</cp:revision>
  <dcterms:created xsi:type="dcterms:W3CDTF">2022-01-11T22:39:00Z</dcterms:created>
  <dcterms:modified xsi:type="dcterms:W3CDTF">2022-02-17T15:30:00Z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0x010100A6CCD63DD7B7494AACD3534B40F0ADBE</vt:lpwstr>
  </property>
</Properties>
</file>