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4D4BF0CB" w:rsidR="002A56BD" w:rsidRPr="004E2561" w:rsidRDefault="000227A6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Digitālās modernizācijas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00117346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</w:t>
      </w:r>
      <w:r w:rsidR="00282781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0227A6">
        <w:rPr>
          <w:rFonts w:ascii="Times New Roman" w:hAnsi="Times New Roman"/>
          <w:spacing w:val="2"/>
          <w:w w:val="110"/>
          <w:sz w:val="24"/>
          <w:szCs w:val="24"/>
        </w:rPr>
        <w:t>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282781">
        <w:rPr>
          <w:rFonts w:ascii="Times New Roman" w:hAnsi="Times New Roman"/>
          <w:szCs w:val="28"/>
        </w:rPr>
        <w:t>2023/1.2.1.-312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7B6FF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050B3F9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F0471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B0635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6352">
              <w:rPr>
                <w:rFonts w:ascii="Times New Roman" w:eastAsia="Times New Roman" w:hAnsi="Times New Roman" w:cs="Times New Roman"/>
                <w:sz w:val="32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0227A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1D03BA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7B0E08CA" w:rsidR="00602EFD" w:rsidRPr="001D03BA" w:rsidRDefault="000227A6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362D2148" w:rsidR="00602EFD" w:rsidRPr="001D03BA" w:rsidRDefault="000227A6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4805BA">
              <w:rPr>
                <w:rFonts w:ascii="Times New Roman" w:hAnsi="Times New Roman"/>
                <w:szCs w:val="28"/>
                <w:lang w:eastAsia="lv-LV"/>
              </w:rPr>
              <w:t>I. Bērziņa</w:t>
            </w:r>
          </w:p>
        </w:tc>
      </w:tr>
      <w:tr w:rsidR="00602EFD" w:rsidRPr="001D03BA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A382F">
        <w:trPr>
          <w:cantSplit/>
        </w:trPr>
        <w:tc>
          <w:tcPr>
            <w:tcW w:w="5037" w:type="dxa"/>
          </w:tcPr>
          <w:p w14:paraId="3B5DD6A2" w14:textId="0966BFF8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77C748D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Sprūds</w:t>
            </w:r>
          </w:p>
        </w:tc>
      </w:tr>
      <w:tr w:rsidR="0082685B" w:rsidRPr="00B22E2A" w14:paraId="39930522" w14:textId="77777777" w:rsidTr="0010426D">
        <w:trPr>
          <w:cantSplit/>
        </w:trPr>
        <w:tc>
          <w:tcPr>
            <w:tcW w:w="5037" w:type="dxa"/>
          </w:tcPr>
          <w:p w14:paraId="34DE4089" w14:textId="119BE478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C6545E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4F917E7B" w:rsidR="0082685B" w:rsidRPr="0082685B" w:rsidRDefault="00C6545E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="0082685B" w:rsidRPr="00B22E2A" w14:paraId="598F4CC5" w14:textId="77777777" w:rsidTr="00B80B3F">
        <w:trPr>
          <w:cantSplit/>
        </w:trPr>
        <w:tc>
          <w:tcPr>
            <w:tcW w:w="5037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82685B" w:rsidRPr="00B22E2A" w14:paraId="00E1108D" w14:textId="77777777" w:rsidTr="003E1842">
        <w:trPr>
          <w:cantSplit/>
        </w:trPr>
        <w:tc>
          <w:tcPr>
            <w:tcW w:w="5037" w:type="dxa"/>
          </w:tcPr>
          <w:p w14:paraId="175DE7FF" w14:textId="1ACEE91C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</w:t>
            </w:r>
            <w:r w:rsidR="00C6545E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0899ED2B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42C41B2" w14:textId="1F771EC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L</w:t>
            </w:r>
            <w:r w:rsidR="001F01C9">
              <w:rPr>
                <w:rFonts w:ascii="Times New Roman" w:hAnsi="Times New Roman"/>
                <w:sz w:val="24"/>
                <w:szCs w:val="24"/>
                <w:lang w:eastAsia="lv-LV"/>
              </w:rPr>
              <w:t>ā</w:t>
            </w:r>
            <w:r w:rsidR="00C6545E">
              <w:rPr>
                <w:rFonts w:ascii="Times New Roman" w:hAnsi="Times New Roman"/>
                <w:sz w:val="24"/>
                <w:szCs w:val="24"/>
                <w:lang w:eastAsia="lv-LV"/>
              </w:rPr>
              <w:t>ce</w:t>
            </w:r>
          </w:p>
        </w:tc>
      </w:tr>
      <w:tr w:rsidR="001E4DEC" w:rsidRPr="00B22E2A" w14:paraId="07BBCE85" w14:textId="77777777" w:rsidTr="003E1842">
        <w:trPr>
          <w:cantSplit/>
        </w:trPr>
        <w:tc>
          <w:tcPr>
            <w:tcW w:w="5037" w:type="dxa"/>
          </w:tcPr>
          <w:p w14:paraId="51C3848A" w14:textId="7F1FEC9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ministrs</w:t>
            </w:r>
          </w:p>
        </w:tc>
        <w:tc>
          <w:tcPr>
            <w:tcW w:w="527" w:type="dxa"/>
          </w:tcPr>
          <w:p w14:paraId="54C073A7" w14:textId="3E75E22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621BF7B" w14:textId="3BC164DD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U. Augulis</w:t>
            </w:r>
          </w:p>
        </w:tc>
      </w:tr>
      <w:tr w:rsidR="0082685B" w:rsidRPr="00B22E2A" w14:paraId="61D93155" w14:textId="77777777" w:rsidTr="008004BA">
        <w:trPr>
          <w:cantSplit/>
        </w:trPr>
        <w:tc>
          <w:tcPr>
            <w:tcW w:w="5037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7B19" w:rsidRPr="00164D2F" w14:paraId="2E380EB1" w14:textId="77777777" w:rsidTr="008004BA">
        <w:trPr>
          <w:cantSplit/>
        </w:trPr>
        <w:tc>
          <w:tcPr>
            <w:tcW w:w="5037" w:type="dxa"/>
          </w:tcPr>
          <w:p w14:paraId="0CAA38D8" w14:textId="374D414D" w:rsidR="00487B19" w:rsidRPr="00B01D9E" w:rsidRDefault="00487B19" w:rsidP="0048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Ārlietu ministrs (attālināti)</w:t>
            </w:r>
          </w:p>
        </w:tc>
        <w:tc>
          <w:tcPr>
            <w:tcW w:w="527" w:type="dxa"/>
          </w:tcPr>
          <w:p w14:paraId="79536811" w14:textId="29CEF7D2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FCC5DD3" w14:textId="04060CC2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K. Kariņš</w:t>
            </w:r>
          </w:p>
        </w:tc>
      </w:tr>
      <w:tr w:rsidR="00487B19" w:rsidRPr="00164D2F" w14:paraId="77070298" w14:textId="77777777" w:rsidTr="008004BA">
        <w:trPr>
          <w:cantSplit/>
        </w:trPr>
        <w:tc>
          <w:tcPr>
            <w:tcW w:w="5037" w:type="dxa"/>
          </w:tcPr>
          <w:p w14:paraId="1DA43C52" w14:textId="2FAE0110" w:rsidR="00487B19" w:rsidRDefault="00487B19" w:rsidP="00487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40AACDD6" w14:textId="416B8679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3A75F7C" w14:textId="5512AA9F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Āboliņš</w:t>
            </w:r>
          </w:p>
        </w:tc>
      </w:tr>
      <w:tr w:rsidR="00487B19" w:rsidRPr="00164D2F" w14:paraId="4B3AE36E" w14:textId="77777777" w:rsidTr="008004BA">
        <w:trPr>
          <w:cantSplit/>
        </w:trPr>
        <w:tc>
          <w:tcPr>
            <w:tcW w:w="5037" w:type="dxa"/>
          </w:tcPr>
          <w:p w14:paraId="040918CC" w14:textId="679B1B04" w:rsidR="00487B19" w:rsidRDefault="00487B19" w:rsidP="00487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6C090A2C" w14:textId="44685001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1D81F70" w14:textId="70D21140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Saleniece</w:t>
            </w:r>
          </w:p>
        </w:tc>
      </w:tr>
      <w:tr w:rsidR="00487B19" w:rsidRPr="00164D2F" w14:paraId="628A7D4B" w14:textId="77777777" w:rsidTr="008004BA">
        <w:trPr>
          <w:cantSplit/>
        </w:trPr>
        <w:tc>
          <w:tcPr>
            <w:tcW w:w="5037" w:type="dxa"/>
          </w:tcPr>
          <w:p w14:paraId="1F4B434E" w14:textId="603C9570" w:rsidR="00487B19" w:rsidRDefault="00487B19" w:rsidP="0048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2561D6D6" w14:textId="0F3DD7E9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57B9EDE" w14:textId="5290C08A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Seņkāns</w:t>
            </w:r>
          </w:p>
        </w:tc>
      </w:tr>
      <w:tr w:rsidR="00487B19" w:rsidRPr="00164D2F" w14:paraId="5682AD35" w14:textId="77777777" w:rsidTr="008004BA">
        <w:trPr>
          <w:cantSplit/>
        </w:trPr>
        <w:tc>
          <w:tcPr>
            <w:tcW w:w="5037" w:type="dxa"/>
          </w:tcPr>
          <w:p w14:paraId="6E8A3389" w14:textId="1329E603" w:rsidR="00487B19" w:rsidRDefault="00487B19" w:rsidP="0048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 (attālināti)</w:t>
            </w:r>
          </w:p>
        </w:tc>
        <w:tc>
          <w:tcPr>
            <w:tcW w:w="527" w:type="dxa"/>
          </w:tcPr>
          <w:p w14:paraId="46E7FA71" w14:textId="4969B7A3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C7F9BA3" w14:textId="77B6CB0B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Barbare</w:t>
            </w:r>
          </w:p>
        </w:tc>
      </w:tr>
      <w:tr w:rsidR="00487B19" w:rsidRPr="00164D2F" w14:paraId="0EA246B5" w14:textId="77777777" w:rsidTr="008004BA">
        <w:trPr>
          <w:cantSplit/>
        </w:trPr>
        <w:tc>
          <w:tcPr>
            <w:tcW w:w="5037" w:type="dxa"/>
          </w:tcPr>
          <w:p w14:paraId="5FEF5BCF" w14:textId="13300847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informācijas un komunikācijas tehnoloģijas asociācija</w:t>
            </w:r>
          </w:p>
        </w:tc>
        <w:tc>
          <w:tcPr>
            <w:tcW w:w="527" w:type="dxa"/>
          </w:tcPr>
          <w:p w14:paraId="7CA1FFDE" w14:textId="7CE6BA4D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46CC23FA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Bāliņa</w:t>
            </w:r>
          </w:p>
        </w:tc>
      </w:tr>
      <w:tr w:rsidR="00487B19" w:rsidRPr="00164D2F" w14:paraId="362FED4B" w14:textId="77777777" w:rsidTr="008004BA">
        <w:trPr>
          <w:cantSplit/>
        </w:trPr>
        <w:tc>
          <w:tcPr>
            <w:tcW w:w="5037" w:type="dxa"/>
          </w:tcPr>
          <w:p w14:paraId="754E2630" w14:textId="0AB2169A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(attālināti)</w:t>
            </w:r>
          </w:p>
        </w:tc>
        <w:tc>
          <w:tcPr>
            <w:tcW w:w="527" w:type="dxa"/>
          </w:tcPr>
          <w:p w14:paraId="521BECA5" w14:textId="6D19CAD0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4525913" w14:textId="11868899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Stepanova</w:t>
            </w:r>
          </w:p>
        </w:tc>
      </w:tr>
      <w:tr w:rsidR="00487B19" w:rsidRPr="00164D2F" w14:paraId="477D9BF0" w14:textId="77777777" w:rsidTr="008004BA">
        <w:trPr>
          <w:cantSplit/>
        </w:trPr>
        <w:tc>
          <w:tcPr>
            <w:tcW w:w="5037" w:type="dxa"/>
          </w:tcPr>
          <w:p w14:paraId="1411FAC7" w14:textId="67A93CFB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10CE50A7" w14:textId="07939A70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F8DE86" w14:textId="121C2DED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Dreimanis</w:t>
            </w:r>
          </w:p>
        </w:tc>
      </w:tr>
      <w:tr w:rsidR="00487B19" w:rsidRPr="00164D2F" w14:paraId="50F56D7C" w14:textId="77777777" w:rsidTr="008004BA">
        <w:trPr>
          <w:cantSplit/>
        </w:trPr>
        <w:tc>
          <w:tcPr>
            <w:tcW w:w="5037" w:type="dxa"/>
          </w:tcPr>
          <w:p w14:paraId="48A7A4F8" w14:textId="1DC99D21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62708832" w14:textId="67072B6F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225D8A8" w14:textId="60E9F70F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Sviklis</w:t>
            </w:r>
          </w:p>
        </w:tc>
      </w:tr>
      <w:tr w:rsidR="00487B19" w:rsidRPr="00164D2F" w14:paraId="29A1A34D" w14:textId="77777777" w:rsidTr="008004BA">
        <w:trPr>
          <w:cantSplit/>
        </w:trPr>
        <w:tc>
          <w:tcPr>
            <w:tcW w:w="5037" w:type="dxa"/>
          </w:tcPr>
          <w:p w14:paraId="395D5321" w14:textId="1AA94ED8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4C4ADA2D" w14:textId="6C4267F1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EA0CB3C" w14:textId="4B8E8994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Spurķe</w:t>
            </w:r>
          </w:p>
        </w:tc>
      </w:tr>
      <w:tr w:rsidR="00487B19" w:rsidRPr="00164D2F" w14:paraId="3B6A080A" w14:textId="77777777" w:rsidTr="008004BA">
        <w:trPr>
          <w:cantSplit/>
        </w:trPr>
        <w:tc>
          <w:tcPr>
            <w:tcW w:w="5037" w:type="dxa"/>
          </w:tcPr>
          <w:p w14:paraId="5310B061" w14:textId="301778F5" w:rsidR="00487B19" w:rsidRPr="008004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424B61D7" w14:textId="0F880D6C" w:rsidR="00487B19" w:rsidRPr="008004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0F53E75" w14:textId="1986256A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Šēle</w:t>
            </w:r>
          </w:p>
        </w:tc>
      </w:tr>
      <w:tr w:rsidR="00487B19" w:rsidRPr="00164D2F" w14:paraId="3610B765" w14:textId="77777777" w:rsidTr="008004BA">
        <w:trPr>
          <w:cantSplit/>
        </w:trPr>
        <w:tc>
          <w:tcPr>
            <w:tcW w:w="5037" w:type="dxa"/>
          </w:tcPr>
          <w:p w14:paraId="1AE92F22" w14:textId="6E4074EA" w:rsidR="00487B19" w:rsidRDefault="00487B19" w:rsidP="00487B19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7EC1EC89" w14:textId="39D237AF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09C4505" w14:textId="01E707CE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Ozols</w:t>
            </w:r>
          </w:p>
        </w:tc>
      </w:tr>
      <w:tr w:rsidR="00487B19" w:rsidRPr="00164D2F" w14:paraId="0B4C3A2C" w14:textId="77777777" w:rsidTr="008004BA">
        <w:trPr>
          <w:cantSplit/>
        </w:trPr>
        <w:tc>
          <w:tcPr>
            <w:tcW w:w="5037" w:type="dxa"/>
          </w:tcPr>
          <w:p w14:paraId="61C3D9EC" w14:textId="1A4C1A5E" w:rsidR="00487B19" w:rsidRDefault="00487B19" w:rsidP="00487B19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318C2CDE" w14:textId="749C4237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9A21D55" w14:textId="12F89E81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Celmiņš</w:t>
            </w:r>
          </w:p>
        </w:tc>
      </w:tr>
      <w:tr w:rsidR="00487B19" w:rsidRPr="00164D2F" w14:paraId="3FAEEEB8" w14:textId="77777777" w:rsidTr="008004BA">
        <w:trPr>
          <w:cantSplit/>
        </w:trPr>
        <w:tc>
          <w:tcPr>
            <w:tcW w:w="5037" w:type="dxa"/>
          </w:tcPr>
          <w:p w14:paraId="50431780" w14:textId="251246EB" w:rsidR="00487B19" w:rsidRDefault="00487B19" w:rsidP="00487B19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Ministru prezident</w:t>
            </w:r>
            <w:r w:rsidR="006D60A9">
              <w:rPr>
                <w:rFonts w:ascii="Times New Roman" w:hAnsi="Times New Roman"/>
                <w:szCs w:val="28"/>
                <w:lang w:eastAsia="lv-LV"/>
              </w:rPr>
              <w:t>a</w:t>
            </w:r>
            <w:r>
              <w:rPr>
                <w:rFonts w:ascii="Times New Roman" w:hAnsi="Times New Roman"/>
                <w:szCs w:val="28"/>
                <w:lang w:eastAsia="lv-LV"/>
              </w:rPr>
              <w:t xml:space="preserve"> birojs</w:t>
            </w:r>
          </w:p>
        </w:tc>
        <w:tc>
          <w:tcPr>
            <w:tcW w:w="527" w:type="dxa"/>
          </w:tcPr>
          <w:p w14:paraId="38E96BE2" w14:textId="561A0200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DC8388" w14:textId="09E33F42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487B19" w:rsidRPr="00164D2F" w14:paraId="5828CA53" w14:textId="77777777" w:rsidTr="008004BA">
        <w:trPr>
          <w:cantSplit/>
        </w:trPr>
        <w:tc>
          <w:tcPr>
            <w:tcW w:w="5037" w:type="dxa"/>
          </w:tcPr>
          <w:p w14:paraId="13ECDA83" w14:textId="77777777" w:rsidR="00487B19" w:rsidRDefault="00487B19" w:rsidP="00487B19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00877D67" w14:textId="77777777" w:rsidR="00487B19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68E29987" w14:textId="77777777" w:rsidR="00487B19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7B19" w:rsidRPr="001D03BA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487B19" w:rsidRPr="001D03BA" w:rsidRDefault="00487B19" w:rsidP="00487B19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487B19" w:rsidRPr="00014B75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487B19" w:rsidRPr="00014B75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87B19" w:rsidRPr="001D03BA" w14:paraId="1F37DC9D" w14:textId="77777777" w:rsidTr="008004BA">
        <w:trPr>
          <w:cantSplit/>
        </w:trPr>
        <w:tc>
          <w:tcPr>
            <w:tcW w:w="5037" w:type="dxa"/>
            <w:hideMark/>
          </w:tcPr>
          <w:p w14:paraId="7E09CF2E" w14:textId="7EBF240A" w:rsidR="00487B19" w:rsidRPr="001D03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5A4BAF19" w:rsidR="00487B19" w:rsidRPr="001D03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  <w:hideMark/>
          </w:tcPr>
          <w:p w14:paraId="08722D13" w14:textId="6D9DF791" w:rsidR="00487B19" w:rsidRPr="00A053F8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487B19" w:rsidRPr="001D03BA" w14:paraId="28BB99E4" w14:textId="77777777" w:rsidTr="008004BA">
        <w:trPr>
          <w:cantSplit/>
        </w:trPr>
        <w:tc>
          <w:tcPr>
            <w:tcW w:w="5037" w:type="dxa"/>
          </w:tcPr>
          <w:p w14:paraId="1BF2F25B" w14:textId="77777777" w:rsidR="00487B19" w:rsidRPr="001D03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487B19" w:rsidRPr="001D03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487B19" w:rsidRPr="001D03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87B19" w:rsidRPr="001D03BA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49363654" w:rsidR="00487B19" w:rsidRPr="001D03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487B19" w:rsidRPr="001D03BA" w:rsidRDefault="00487B19" w:rsidP="0048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487B19" w:rsidRPr="001D03BA" w:rsidRDefault="00487B19" w:rsidP="0048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1BE17" w14:textId="6039E579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2540A7" w14:textId="382E1D83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2EF212" w14:textId="10098152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B2E607" w14:textId="052F8013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51111A" w14:textId="6309CEC3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4DF126" w14:textId="6B28FE44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AF7123" w14:textId="4B941E10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521732" w14:textId="77777777" w:rsidR="00483583" w:rsidRDefault="0048358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65D645D3" w:rsidR="00AC7C26" w:rsidRDefault="00B06352" w:rsidP="00B06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352">
        <w:rPr>
          <w:rFonts w:ascii="Times New Roman" w:hAnsi="Times New Roman"/>
          <w:b/>
          <w:bCs/>
          <w:sz w:val="28"/>
          <w:szCs w:val="28"/>
        </w:rPr>
        <w:t>Plāna projekts "Digitālās transformācijas pamatnostādņu 2021.–2027.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06352">
        <w:rPr>
          <w:rFonts w:ascii="Times New Roman" w:hAnsi="Times New Roman"/>
          <w:b/>
          <w:bCs/>
          <w:sz w:val="28"/>
          <w:szCs w:val="28"/>
        </w:rPr>
        <w:t>gadam ieviešanas plāns</w:t>
      </w:r>
      <w:r w:rsidR="007A40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6352">
        <w:rPr>
          <w:rFonts w:ascii="Times New Roman" w:hAnsi="Times New Roman"/>
          <w:b/>
          <w:bCs/>
          <w:sz w:val="28"/>
          <w:szCs w:val="28"/>
        </w:rPr>
        <w:t>2023.–2027.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06352">
        <w:rPr>
          <w:rFonts w:ascii="Times New Roman" w:hAnsi="Times New Roman"/>
          <w:b/>
          <w:bCs/>
          <w:sz w:val="28"/>
          <w:szCs w:val="28"/>
        </w:rPr>
        <w:t>gadam" (22-TA-1399)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31D17C1E" w:rsidR="00AC7C26" w:rsidRPr="000525A2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5A2">
        <w:rPr>
          <w:rFonts w:ascii="Times New Roman" w:hAnsi="Times New Roman"/>
          <w:sz w:val="24"/>
          <w:szCs w:val="24"/>
        </w:rPr>
        <w:t>(</w:t>
      </w:r>
      <w:r w:rsidR="000525A2" w:rsidRPr="000525A2">
        <w:rPr>
          <w:rFonts w:ascii="Times New Roman" w:hAnsi="Times New Roman"/>
          <w:sz w:val="24"/>
          <w:szCs w:val="24"/>
        </w:rPr>
        <w:t xml:space="preserve">G. Ozols, </w:t>
      </w:r>
      <w:r w:rsidR="000227A6" w:rsidRPr="000525A2">
        <w:rPr>
          <w:rFonts w:ascii="Times New Roman" w:hAnsi="Times New Roman"/>
          <w:sz w:val="24"/>
          <w:szCs w:val="24"/>
        </w:rPr>
        <w:t>I. Bērziņa</w:t>
      </w:r>
      <w:r w:rsidRPr="000525A2">
        <w:rPr>
          <w:rFonts w:ascii="Times New Roman" w:hAnsi="Times New Roman"/>
          <w:sz w:val="24"/>
          <w:szCs w:val="24"/>
        </w:rPr>
        <w:t>)</w:t>
      </w:r>
    </w:p>
    <w:p w14:paraId="61445E76" w14:textId="5AB8EE67" w:rsidR="000525A2" w:rsidRDefault="000525A2" w:rsidP="00A8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Pieņemt zināšanai Vides aizsardzības un reģionālās attīstības ministrijas pārstāvja sniegto prezentāciju</w:t>
      </w:r>
      <w:r w:rsidR="007E3AE5">
        <w:rPr>
          <w:rFonts w:ascii="Times New Roman" w:hAnsi="Times New Roman"/>
          <w:sz w:val="28"/>
          <w:szCs w:val="28"/>
        </w:rPr>
        <w:t xml:space="preserve"> par plāna projektu </w:t>
      </w:r>
      <w:r w:rsidR="007E3AE5" w:rsidRPr="000525A2">
        <w:rPr>
          <w:rFonts w:ascii="Times New Roman" w:hAnsi="Times New Roman"/>
          <w:bCs/>
          <w:sz w:val="28"/>
          <w:szCs w:val="28"/>
        </w:rPr>
        <w:t>"Digitālās transformācijas pamatnostādņu 2021.–2027. gadam ieviešanas plāns</w:t>
      </w:r>
      <w:r w:rsidR="007A4001">
        <w:rPr>
          <w:rFonts w:ascii="Times New Roman" w:hAnsi="Times New Roman"/>
          <w:bCs/>
          <w:sz w:val="28"/>
          <w:szCs w:val="28"/>
        </w:rPr>
        <w:t xml:space="preserve"> </w:t>
      </w:r>
      <w:r w:rsidR="007E3AE5" w:rsidRPr="000525A2">
        <w:rPr>
          <w:rFonts w:ascii="Times New Roman" w:hAnsi="Times New Roman"/>
          <w:bCs/>
          <w:sz w:val="28"/>
          <w:szCs w:val="28"/>
        </w:rPr>
        <w:t>2023.–2027. gadam"</w:t>
      </w:r>
      <w:r>
        <w:rPr>
          <w:rFonts w:ascii="Times New Roman" w:hAnsi="Times New Roman"/>
          <w:sz w:val="28"/>
          <w:szCs w:val="28"/>
        </w:rPr>
        <w:t>.</w:t>
      </w:r>
    </w:p>
    <w:p w14:paraId="0EECB764" w14:textId="1C8DDED9" w:rsidR="0043786B" w:rsidRDefault="00A826DA" w:rsidP="00483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E22">
        <w:rPr>
          <w:rFonts w:ascii="Times New Roman" w:hAnsi="Times New Roman" w:cs="Times New Roman"/>
          <w:sz w:val="28"/>
          <w:szCs w:val="28"/>
        </w:rPr>
        <w:t xml:space="preserve">2. </w:t>
      </w:r>
      <w:r w:rsidR="0043786B" w:rsidRPr="008C6E23">
        <w:rPr>
          <w:rFonts w:ascii="Times New Roman" w:hAnsi="Times New Roman" w:cs="Times New Roman"/>
          <w:sz w:val="28"/>
          <w:szCs w:val="28"/>
        </w:rPr>
        <w:t>Noteikt Vides aizsardzības un reģionālās attīstības</w:t>
      </w:r>
      <w:r w:rsidR="00885E22">
        <w:rPr>
          <w:rFonts w:ascii="Times New Roman" w:hAnsi="Times New Roman" w:cs="Times New Roman"/>
          <w:sz w:val="28"/>
          <w:szCs w:val="28"/>
        </w:rPr>
        <w:t xml:space="preserve"> </w:t>
      </w:r>
      <w:r w:rsidR="0043786B" w:rsidRPr="008C6E23">
        <w:rPr>
          <w:rFonts w:ascii="Times New Roman" w:hAnsi="Times New Roman" w:cs="Times New Roman"/>
          <w:sz w:val="28"/>
          <w:szCs w:val="28"/>
        </w:rPr>
        <w:t xml:space="preserve">ministriju par atbildīgo institūciju </w:t>
      </w:r>
      <w:r w:rsidR="00AC1A1A" w:rsidRPr="000525A2">
        <w:rPr>
          <w:rFonts w:ascii="Times New Roman" w:hAnsi="Times New Roman"/>
          <w:bCs/>
          <w:sz w:val="28"/>
          <w:szCs w:val="28"/>
        </w:rPr>
        <w:t>Digitālās transformācijas pamatnostādņu 2021.–2027. gadam ieviešanas plān</w:t>
      </w:r>
      <w:r w:rsidR="00AC1A1A">
        <w:rPr>
          <w:rFonts w:ascii="Times New Roman" w:hAnsi="Times New Roman"/>
          <w:bCs/>
          <w:sz w:val="28"/>
          <w:szCs w:val="28"/>
        </w:rPr>
        <w:t xml:space="preserve">a </w:t>
      </w:r>
      <w:r w:rsidR="00AC1A1A" w:rsidRPr="000525A2">
        <w:rPr>
          <w:rFonts w:ascii="Times New Roman" w:hAnsi="Times New Roman"/>
          <w:bCs/>
          <w:sz w:val="28"/>
          <w:szCs w:val="28"/>
        </w:rPr>
        <w:t>2023.–2027. gadam</w:t>
      </w:r>
      <w:r w:rsidR="00AC1A1A" w:rsidRPr="00AC1A1A">
        <w:rPr>
          <w:rFonts w:ascii="Times New Roman" w:hAnsi="Times New Roman" w:cs="Times New Roman"/>
          <w:sz w:val="28"/>
          <w:szCs w:val="28"/>
        </w:rPr>
        <w:t xml:space="preserve"> </w:t>
      </w:r>
      <w:r w:rsidR="00AC1A1A">
        <w:rPr>
          <w:rFonts w:ascii="Times New Roman" w:hAnsi="Times New Roman" w:cs="Times New Roman"/>
          <w:sz w:val="28"/>
          <w:szCs w:val="28"/>
        </w:rPr>
        <w:t xml:space="preserve">īstenošanas </w:t>
      </w:r>
      <w:r w:rsidR="0043786B" w:rsidRPr="008C6E23">
        <w:rPr>
          <w:rFonts w:ascii="Times New Roman" w:hAnsi="Times New Roman" w:cs="Times New Roman"/>
          <w:sz w:val="28"/>
          <w:szCs w:val="28"/>
        </w:rPr>
        <w:t>koordinēšanā.</w:t>
      </w:r>
    </w:p>
    <w:p w14:paraId="36CA17C7" w14:textId="38851456" w:rsidR="0043786B" w:rsidRPr="00885E22" w:rsidRDefault="00885E22" w:rsidP="00483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E23">
        <w:rPr>
          <w:rFonts w:ascii="Times New Roman" w:hAnsi="Times New Roman" w:cs="Times New Roman"/>
          <w:sz w:val="28"/>
          <w:szCs w:val="28"/>
        </w:rPr>
        <w:t xml:space="preserve">3. </w:t>
      </w:r>
      <w:r w:rsidR="00AC1A1A" w:rsidRPr="000525A2">
        <w:rPr>
          <w:rFonts w:ascii="Times New Roman" w:hAnsi="Times New Roman"/>
          <w:bCs/>
          <w:sz w:val="28"/>
          <w:szCs w:val="28"/>
        </w:rPr>
        <w:t>Digitālās transformācijas pamatnostādņu 2021.–2027. gadam ieviešanas plān</w:t>
      </w:r>
      <w:r w:rsidR="00483583">
        <w:rPr>
          <w:rFonts w:ascii="Times New Roman" w:hAnsi="Times New Roman"/>
          <w:bCs/>
          <w:sz w:val="28"/>
          <w:szCs w:val="28"/>
        </w:rPr>
        <w:t>ā</w:t>
      </w:r>
      <w:r w:rsidR="00AC1A1A">
        <w:rPr>
          <w:rFonts w:ascii="Times New Roman" w:hAnsi="Times New Roman"/>
          <w:bCs/>
          <w:sz w:val="28"/>
          <w:szCs w:val="28"/>
        </w:rPr>
        <w:t xml:space="preserve"> </w:t>
      </w:r>
      <w:r w:rsidR="00AC1A1A" w:rsidRPr="000525A2">
        <w:rPr>
          <w:rFonts w:ascii="Times New Roman" w:hAnsi="Times New Roman"/>
          <w:bCs/>
          <w:sz w:val="28"/>
          <w:szCs w:val="28"/>
        </w:rPr>
        <w:t>2023.–2027. gadam</w:t>
      </w:r>
      <w:r w:rsidR="00AC1A1A" w:rsidRPr="00AC1A1A">
        <w:rPr>
          <w:rFonts w:ascii="Times New Roman" w:hAnsi="Times New Roman" w:cs="Times New Roman"/>
          <w:sz w:val="28"/>
          <w:szCs w:val="28"/>
        </w:rPr>
        <w:t xml:space="preserve"> </w:t>
      </w:r>
      <w:r w:rsidR="0043786B" w:rsidRPr="008C6E23">
        <w:rPr>
          <w:rFonts w:ascii="Times New Roman" w:hAnsi="Times New Roman" w:cs="Times New Roman"/>
          <w:sz w:val="28"/>
          <w:szCs w:val="28"/>
        </w:rPr>
        <w:t>norādīt</w:t>
      </w:r>
      <w:r w:rsidR="00821068">
        <w:rPr>
          <w:rFonts w:ascii="Times New Roman" w:hAnsi="Times New Roman" w:cs="Times New Roman"/>
          <w:sz w:val="28"/>
          <w:szCs w:val="28"/>
        </w:rPr>
        <w:t>a</w:t>
      </w:r>
      <w:r w:rsidR="0043786B" w:rsidRPr="008C6E23">
        <w:rPr>
          <w:rFonts w:ascii="Times New Roman" w:hAnsi="Times New Roman" w:cs="Times New Roman"/>
          <w:sz w:val="28"/>
          <w:szCs w:val="28"/>
        </w:rPr>
        <w:t>jām atbildīgajām institūcijām sadarbībā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86B" w:rsidRPr="008C6E23">
        <w:rPr>
          <w:rFonts w:ascii="Times New Roman" w:hAnsi="Times New Roman" w:cs="Times New Roman"/>
          <w:sz w:val="28"/>
          <w:szCs w:val="28"/>
        </w:rPr>
        <w:t xml:space="preserve">līdzatbildīgajām institūcijām nodrošināt </w:t>
      </w:r>
      <w:r w:rsidR="00483583">
        <w:rPr>
          <w:rFonts w:ascii="Times New Roman" w:hAnsi="Times New Roman" w:cs="Times New Roman"/>
          <w:sz w:val="28"/>
          <w:szCs w:val="28"/>
        </w:rPr>
        <w:t>p</w:t>
      </w:r>
      <w:r w:rsidR="0043786B" w:rsidRPr="008C6E23">
        <w:rPr>
          <w:rFonts w:ascii="Times New Roman" w:hAnsi="Times New Roman" w:cs="Times New Roman"/>
          <w:sz w:val="28"/>
          <w:szCs w:val="28"/>
        </w:rPr>
        <w:t>lānā paredzēto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86B" w:rsidRPr="008C6E23">
        <w:rPr>
          <w:rFonts w:ascii="Times New Roman" w:hAnsi="Times New Roman" w:cs="Times New Roman"/>
          <w:sz w:val="28"/>
          <w:szCs w:val="28"/>
        </w:rPr>
        <w:t>pasākumu īstenošanu.</w:t>
      </w:r>
    </w:p>
    <w:p w14:paraId="23F7D3F0" w14:textId="247E8A44" w:rsidR="00AC7C26" w:rsidRPr="00EB6D37" w:rsidRDefault="008C6E23" w:rsidP="00A8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25A2">
        <w:rPr>
          <w:rFonts w:ascii="Times New Roman" w:hAnsi="Times New Roman"/>
          <w:sz w:val="28"/>
          <w:szCs w:val="28"/>
        </w:rPr>
        <w:t xml:space="preserve">. </w:t>
      </w:r>
      <w:r w:rsidR="00C17207">
        <w:rPr>
          <w:rFonts w:ascii="Times New Roman" w:hAnsi="Times New Roman"/>
          <w:sz w:val="28"/>
          <w:szCs w:val="28"/>
        </w:rPr>
        <w:t xml:space="preserve">Valsts kancelejai sagatavot plāna projektu </w:t>
      </w:r>
      <w:r w:rsidR="000525A2" w:rsidRPr="000525A2">
        <w:rPr>
          <w:rFonts w:ascii="Times New Roman" w:hAnsi="Times New Roman"/>
          <w:bCs/>
          <w:sz w:val="28"/>
          <w:szCs w:val="28"/>
        </w:rPr>
        <w:t>"Digitālās transformācijas pamatnostādņu 2021.–2027. gadam ieviešanas plāns</w:t>
      </w:r>
      <w:r w:rsidR="007A4001">
        <w:rPr>
          <w:rFonts w:ascii="Times New Roman" w:hAnsi="Times New Roman"/>
          <w:bCs/>
          <w:sz w:val="28"/>
          <w:szCs w:val="28"/>
        </w:rPr>
        <w:t xml:space="preserve"> </w:t>
      </w:r>
      <w:r w:rsidR="000525A2" w:rsidRPr="000525A2">
        <w:rPr>
          <w:rFonts w:ascii="Times New Roman" w:hAnsi="Times New Roman"/>
          <w:bCs/>
          <w:sz w:val="28"/>
          <w:szCs w:val="28"/>
        </w:rPr>
        <w:t>2023.–2027. gadam" (22-TA-1399)</w:t>
      </w:r>
      <w:r w:rsidR="000525A2" w:rsidRPr="000525A2">
        <w:rPr>
          <w:rFonts w:ascii="Times New Roman" w:eastAsia="Times New Roman" w:hAnsi="Times New Roman"/>
          <w:sz w:val="28"/>
          <w:szCs w:val="28"/>
        </w:rPr>
        <w:t xml:space="preserve"> </w:t>
      </w:r>
      <w:r w:rsidR="000525A2">
        <w:rPr>
          <w:rFonts w:ascii="Times New Roman" w:hAnsi="Times New Roman"/>
          <w:sz w:val="28"/>
          <w:szCs w:val="28"/>
        </w:rPr>
        <w:t xml:space="preserve">izskatīšanai </w:t>
      </w:r>
      <w:r w:rsidR="00A826DA">
        <w:rPr>
          <w:rFonts w:ascii="Times New Roman" w:hAnsi="Times New Roman"/>
          <w:sz w:val="28"/>
          <w:szCs w:val="28"/>
        </w:rPr>
        <w:t xml:space="preserve">nākamajā </w:t>
      </w:r>
      <w:r w:rsidR="000525A2">
        <w:rPr>
          <w:rFonts w:ascii="Times New Roman" w:hAnsi="Times New Roman"/>
          <w:sz w:val="28"/>
          <w:szCs w:val="28"/>
        </w:rPr>
        <w:t xml:space="preserve">Ministru kabineta sēdē. </w:t>
      </w:r>
    </w:p>
    <w:p w14:paraId="1F96041B" w14:textId="08BB5E6B" w:rsidR="00EB6D37" w:rsidRPr="00BD5D77" w:rsidRDefault="00EB6D37" w:rsidP="00A826DA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4299C" w14:textId="4474F988" w:rsidR="00B06352" w:rsidRPr="00B06352" w:rsidRDefault="00B06352" w:rsidP="00B06352">
      <w:pPr>
        <w:pStyle w:val="ListParagraph"/>
        <w:widowControl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06352">
        <w:rPr>
          <w:rFonts w:ascii="Times New Roman" w:hAnsi="Times New Roman"/>
          <w:b/>
          <w:bCs/>
          <w:sz w:val="28"/>
          <w:szCs w:val="28"/>
        </w:rPr>
        <w:t>Informatīvais ziņojums "Digitālās desmitgades stratēģiskais ceļvedis Latvijai līdz 2030.</w:t>
      </w:r>
      <w:r w:rsidR="007521DD">
        <w:rPr>
          <w:rFonts w:ascii="Times New Roman" w:hAnsi="Times New Roman"/>
          <w:b/>
          <w:bCs/>
          <w:sz w:val="28"/>
          <w:szCs w:val="28"/>
        </w:rPr>
        <w:t> </w:t>
      </w:r>
      <w:r w:rsidRPr="00B06352">
        <w:rPr>
          <w:rFonts w:ascii="Times New Roman" w:hAnsi="Times New Roman"/>
          <w:b/>
          <w:bCs/>
          <w:sz w:val="28"/>
          <w:szCs w:val="28"/>
        </w:rPr>
        <w:t>gadam" (23-TA-2343)</w:t>
      </w:r>
    </w:p>
    <w:p w14:paraId="24EF2132" w14:textId="3E6CD430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06AB9C65" w:rsidR="002E074B" w:rsidRPr="00BD5D7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D77">
        <w:rPr>
          <w:rFonts w:ascii="Times New Roman" w:hAnsi="Times New Roman"/>
          <w:sz w:val="28"/>
          <w:szCs w:val="28"/>
        </w:rPr>
        <w:t>(</w:t>
      </w:r>
      <w:r w:rsidR="00A826DA" w:rsidRPr="00A826DA">
        <w:rPr>
          <w:rFonts w:ascii="Times New Roman" w:hAnsi="Times New Roman"/>
          <w:sz w:val="24"/>
          <w:szCs w:val="24"/>
        </w:rPr>
        <w:t xml:space="preserve">G. Ozols, </w:t>
      </w:r>
      <w:r w:rsidR="00FD3D5E">
        <w:rPr>
          <w:rFonts w:ascii="Times New Roman" w:hAnsi="Times New Roman"/>
          <w:sz w:val="24"/>
          <w:szCs w:val="24"/>
        </w:rPr>
        <w:t xml:space="preserve">J. Miezainis, I. Saleniece, S. Bāliņa, A. Sprūds, A. Ašeradens, </w:t>
      </w:r>
      <w:r w:rsidR="00EE27F2">
        <w:rPr>
          <w:rFonts w:ascii="Times New Roman" w:hAnsi="Times New Roman"/>
          <w:sz w:val="24"/>
          <w:szCs w:val="24"/>
        </w:rPr>
        <w:t xml:space="preserve">A. Lāce, </w:t>
      </w:r>
      <w:r w:rsidR="000227A6" w:rsidRPr="00A826DA">
        <w:rPr>
          <w:rFonts w:ascii="Times New Roman" w:hAnsi="Times New Roman"/>
          <w:sz w:val="24"/>
          <w:szCs w:val="24"/>
        </w:rPr>
        <w:t>I. Bērziņa</w:t>
      </w:r>
      <w:r w:rsidRPr="00BD5D77">
        <w:rPr>
          <w:rFonts w:ascii="Times New Roman" w:hAnsi="Times New Roman"/>
          <w:sz w:val="28"/>
          <w:szCs w:val="28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66EEA" w14:textId="6D933E5E" w:rsidR="00AC7C26" w:rsidRDefault="00A826DA" w:rsidP="00057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Pieņemt zināšanai Vides aizsardzības un reģionālās attīstības ministrijas pārstāvja sniegto prezentāciju par </w:t>
      </w:r>
      <w:r w:rsidRPr="00A826DA">
        <w:rPr>
          <w:rFonts w:ascii="Times New Roman" w:hAnsi="Times New Roman"/>
          <w:bCs/>
          <w:sz w:val="28"/>
          <w:szCs w:val="28"/>
        </w:rPr>
        <w:t>Digitālās desmitgades stratēģisk</w:t>
      </w:r>
      <w:r>
        <w:rPr>
          <w:rFonts w:ascii="Times New Roman" w:hAnsi="Times New Roman"/>
          <w:bCs/>
          <w:sz w:val="28"/>
          <w:szCs w:val="28"/>
        </w:rPr>
        <w:t>o</w:t>
      </w:r>
      <w:r w:rsidRPr="00A826DA">
        <w:rPr>
          <w:rFonts w:ascii="Times New Roman" w:hAnsi="Times New Roman"/>
          <w:bCs/>
          <w:sz w:val="28"/>
          <w:szCs w:val="28"/>
        </w:rPr>
        <w:t xml:space="preserve"> ceļvedi Latvijai līdz 2030. gadam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1862599" w14:textId="74FA0052" w:rsidR="00EF3767" w:rsidRPr="00EF3767" w:rsidRDefault="00057C10" w:rsidP="00EF3767">
      <w:pPr>
        <w:numPr>
          <w:ilvl w:val="0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3767">
        <w:rPr>
          <w:rFonts w:ascii="Times New Roman" w:hAnsi="Times New Roman" w:cs="Times New Roman"/>
          <w:sz w:val="28"/>
          <w:szCs w:val="28"/>
        </w:rPr>
        <w:t>.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 Atjauninot Digitālās desmitgades stratēģisko ceļvedi Latvijai līdz 2030. gadam:</w:t>
      </w:r>
    </w:p>
    <w:p w14:paraId="625D114F" w14:textId="1AF60FE4" w:rsidR="00EF3767" w:rsidRPr="00EF3767" w:rsidRDefault="00E25AC1" w:rsidP="00EF3767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.1.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Ekonomikas ministriju par atbildīgo un Izglītības un zinātnes ministriju par līdzatbildīgo par digitālās desmitgades  mērķrādītāju “IKT speciālisti”;</w:t>
      </w:r>
    </w:p>
    <w:p w14:paraId="276DDC6B" w14:textId="108BDB03" w:rsidR="00EF3767" w:rsidRPr="00EF3767" w:rsidRDefault="00E25AC1" w:rsidP="00EF3767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.2.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Ekonomikas ministriju par atbildīgo par digitālās desmitgades  mērķrādītājiem “Pusvadītāji”</w:t>
      </w:r>
      <w:r w:rsidR="006B1DC0">
        <w:rPr>
          <w:rFonts w:ascii="Times New Roman" w:hAnsi="Times New Roman" w:cs="Times New Roman"/>
          <w:sz w:val="28"/>
          <w:szCs w:val="28"/>
        </w:rPr>
        <w:t xml:space="preserve"> (</w:t>
      </w:r>
      <w:r w:rsidR="006B1DC0" w:rsidRPr="00EF3767">
        <w:rPr>
          <w:rFonts w:ascii="Times New Roman" w:hAnsi="Times New Roman" w:cs="Times New Roman"/>
          <w:sz w:val="28"/>
          <w:szCs w:val="28"/>
        </w:rPr>
        <w:t>Izglītības un zinātnes ministriju par līdzatbildīg</w:t>
      </w:r>
      <w:r w:rsidR="005B6EED">
        <w:rPr>
          <w:rFonts w:ascii="Times New Roman" w:hAnsi="Times New Roman" w:cs="Times New Roman"/>
          <w:sz w:val="28"/>
          <w:szCs w:val="28"/>
        </w:rPr>
        <w:t>o</w:t>
      </w:r>
      <w:r w:rsidR="006B1DC0">
        <w:rPr>
          <w:rFonts w:ascii="Times New Roman" w:hAnsi="Times New Roman" w:cs="Times New Roman"/>
          <w:sz w:val="28"/>
          <w:szCs w:val="28"/>
        </w:rPr>
        <w:t>)</w:t>
      </w:r>
      <w:r w:rsidR="00EF3767" w:rsidRPr="00EF3767">
        <w:rPr>
          <w:rFonts w:ascii="Times New Roman" w:hAnsi="Times New Roman" w:cs="Times New Roman"/>
          <w:sz w:val="28"/>
          <w:szCs w:val="28"/>
        </w:rPr>
        <w:t>, “Mākoņdatošana”</w:t>
      </w:r>
      <w:r w:rsidR="000A39CE">
        <w:rPr>
          <w:rFonts w:ascii="Times New Roman" w:hAnsi="Times New Roman" w:cs="Times New Roman"/>
          <w:sz w:val="28"/>
          <w:szCs w:val="28"/>
        </w:rPr>
        <w:t xml:space="preserve"> (</w:t>
      </w:r>
      <w:r w:rsidR="000A39CE">
        <w:rPr>
          <w:rFonts w:ascii="Times New Roman" w:hAnsi="Times New Roman"/>
          <w:sz w:val="28"/>
          <w:szCs w:val="28"/>
        </w:rPr>
        <w:t xml:space="preserve">Vides aizsardzības un reģionālās attīstības </w:t>
      </w:r>
      <w:r w:rsidR="000A39CE" w:rsidRPr="00EF3767">
        <w:rPr>
          <w:rFonts w:ascii="Times New Roman" w:hAnsi="Times New Roman" w:cs="Times New Roman"/>
          <w:sz w:val="28"/>
          <w:szCs w:val="28"/>
        </w:rPr>
        <w:t xml:space="preserve">ministriju </w:t>
      </w:r>
      <w:r w:rsidR="00CC7817">
        <w:rPr>
          <w:rFonts w:ascii="Times New Roman" w:hAnsi="Times New Roman" w:cs="Times New Roman"/>
          <w:sz w:val="28"/>
          <w:szCs w:val="28"/>
        </w:rPr>
        <w:t xml:space="preserve">un </w:t>
      </w:r>
      <w:r w:rsidR="00CC7817" w:rsidRPr="00EF3767">
        <w:rPr>
          <w:rFonts w:ascii="Times New Roman" w:hAnsi="Times New Roman" w:cs="Times New Roman"/>
          <w:sz w:val="28"/>
          <w:szCs w:val="28"/>
        </w:rPr>
        <w:t xml:space="preserve">Izglītības un zinātnes ministriju </w:t>
      </w:r>
      <w:r w:rsidR="000A39CE" w:rsidRPr="00EF3767">
        <w:rPr>
          <w:rFonts w:ascii="Times New Roman" w:hAnsi="Times New Roman" w:cs="Times New Roman"/>
          <w:sz w:val="28"/>
          <w:szCs w:val="28"/>
        </w:rPr>
        <w:t>par līdzatbildīg</w:t>
      </w:r>
      <w:r w:rsidR="00CC7817">
        <w:rPr>
          <w:rFonts w:ascii="Times New Roman" w:hAnsi="Times New Roman" w:cs="Times New Roman"/>
          <w:sz w:val="28"/>
          <w:szCs w:val="28"/>
        </w:rPr>
        <w:t>ajām</w:t>
      </w:r>
      <w:r w:rsidR="000A39CE">
        <w:rPr>
          <w:rFonts w:ascii="Times New Roman" w:hAnsi="Times New Roman" w:cs="Times New Roman"/>
          <w:sz w:val="28"/>
          <w:szCs w:val="28"/>
        </w:rPr>
        <w:t>)</w:t>
      </w:r>
      <w:r w:rsidR="00EF3767" w:rsidRPr="00EF3767">
        <w:rPr>
          <w:rFonts w:ascii="Times New Roman" w:hAnsi="Times New Roman" w:cs="Times New Roman"/>
          <w:sz w:val="28"/>
          <w:szCs w:val="28"/>
        </w:rPr>
        <w:t>, “Lielie dati”, “Mākslīgais intelekts”</w:t>
      </w:r>
      <w:r w:rsidR="000A39CE">
        <w:rPr>
          <w:rFonts w:ascii="Times New Roman" w:hAnsi="Times New Roman" w:cs="Times New Roman"/>
          <w:sz w:val="28"/>
          <w:szCs w:val="28"/>
        </w:rPr>
        <w:t xml:space="preserve"> </w:t>
      </w:r>
      <w:r w:rsidR="006B1DC0">
        <w:rPr>
          <w:rFonts w:ascii="Times New Roman" w:hAnsi="Times New Roman" w:cs="Times New Roman"/>
          <w:sz w:val="28"/>
          <w:szCs w:val="28"/>
        </w:rPr>
        <w:t>(</w:t>
      </w:r>
      <w:r w:rsidR="006B1DC0">
        <w:rPr>
          <w:rFonts w:ascii="Times New Roman" w:hAnsi="Times New Roman"/>
          <w:sz w:val="28"/>
          <w:szCs w:val="28"/>
        </w:rPr>
        <w:t xml:space="preserve">Vides aizsardzības un reģionālās attīstības </w:t>
      </w:r>
      <w:r w:rsidR="006B1DC0" w:rsidRPr="00EF3767">
        <w:rPr>
          <w:rFonts w:ascii="Times New Roman" w:hAnsi="Times New Roman" w:cs="Times New Roman"/>
          <w:sz w:val="28"/>
          <w:szCs w:val="28"/>
        </w:rPr>
        <w:t xml:space="preserve">ministriju </w:t>
      </w:r>
      <w:r w:rsidR="006B1DC0">
        <w:rPr>
          <w:rFonts w:ascii="Times New Roman" w:hAnsi="Times New Roman" w:cs="Times New Roman"/>
          <w:sz w:val="28"/>
          <w:szCs w:val="28"/>
        </w:rPr>
        <w:t xml:space="preserve">un </w:t>
      </w:r>
      <w:r w:rsidR="006B1DC0" w:rsidRPr="00EF3767">
        <w:rPr>
          <w:rFonts w:ascii="Times New Roman" w:hAnsi="Times New Roman" w:cs="Times New Roman"/>
          <w:sz w:val="28"/>
          <w:szCs w:val="28"/>
        </w:rPr>
        <w:t>Izglītības un zinātnes ministriju par līdzatbildīg</w:t>
      </w:r>
      <w:r w:rsidR="006B1DC0">
        <w:rPr>
          <w:rFonts w:ascii="Times New Roman" w:hAnsi="Times New Roman" w:cs="Times New Roman"/>
          <w:sz w:val="28"/>
          <w:szCs w:val="28"/>
        </w:rPr>
        <w:t>ajām)</w:t>
      </w:r>
      <w:r w:rsidR="00EF3767" w:rsidRPr="00EF3767">
        <w:rPr>
          <w:rFonts w:ascii="Times New Roman" w:hAnsi="Times New Roman" w:cs="Times New Roman"/>
          <w:sz w:val="28"/>
          <w:szCs w:val="28"/>
        </w:rPr>
        <w:t>, “Mazie un vidējie uzņēmumi ar vismaz pamata digitālās intensitātes līmeni” un “Vienradži”;</w:t>
      </w:r>
    </w:p>
    <w:p w14:paraId="3CADAABF" w14:textId="5460A7CA" w:rsidR="00EF3767" w:rsidRPr="00EF3767" w:rsidRDefault="00E25AC1" w:rsidP="00EF3767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.3.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Izglītības un zinātnes ministriju par atbildīgo par digitālās desmitgades  mērķrādītājiem “Vismaz pamata digitālās prasmes” un “Kvantiska datošana”;</w:t>
      </w:r>
    </w:p>
    <w:p w14:paraId="6D7C2BDD" w14:textId="146DDF8C" w:rsidR="00EF3767" w:rsidRPr="00EF3767" w:rsidRDefault="00E25AC1" w:rsidP="00EF3767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.4.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Satiksmes ministriju par atbildīgo par digitālās desmitgades  mērķrādītājiem “Gigabitu savienojamība”,  “5G pārklājums” un “Perifērijas mezgli”;</w:t>
      </w:r>
    </w:p>
    <w:p w14:paraId="4FABAC41" w14:textId="7ECEE4E3" w:rsidR="00EF3767" w:rsidRPr="00EF3767" w:rsidRDefault="00E25AC1" w:rsidP="00EF3767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5.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Veselības ministriju par atbildīgo par digitālās desmitgades  mērķrādītāju “Piekļuve pacienta e-veselības kartei”;</w:t>
      </w:r>
    </w:p>
    <w:p w14:paraId="44CC81C0" w14:textId="5D7BADC4" w:rsidR="00057C10" w:rsidRDefault="00E25AC1" w:rsidP="00EF3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767" w:rsidRPr="00EF3767">
        <w:rPr>
          <w:rFonts w:ascii="Times New Roman" w:hAnsi="Times New Roman" w:cs="Times New Roman"/>
          <w:sz w:val="28"/>
          <w:szCs w:val="28"/>
        </w:rPr>
        <w:t xml:space="preserve">.6. </w:t>
      </w:r>
      <w:r w:rsidR="00626876">
        <w:rPr>
          <w:rFonts w:ascii="Times New Roman" w:hAnsi="Times New Roman" w:cs="Times New Roman"/>
          <w:sz w:val="28"/>
          <w:szCs w:val="28"/>
        </w:rPr>
        <w:t>n</w:t>
      </w:r>
      <w:r w:rsidR="00EF3767" w:rsidRPr="00EF3767">
        <w:rPr>
          <w:rFonts w:ascii="Times New Roman" w:hAnsi="Times New Roman" w:cs="Times New Roman"/>
          <w:sz w:val="28"/>
          <w:szCs w:val="28"/>
        </w:rPr>
        <w:t>oteikt Vides aizsardzības un reģionālās attīstības ministriju par atbildīgo par digitālās desmitgades  mērķrādītājiem  “Galvenie sabiedriskie pakalpojumi iedzīvotājiem”, “Galvenie sabiedriskie pakalpojumi uzņēmumiem” un “Droši elektroniskās identifikācijas līdzekļi</w:t>
      </w:r>
      <w:r w:rsidR="00CC7817">
        <w:rPr>
          <w:rFonts w:ascii="Times New Roman" w:hAnsi="Times New Roman" w:cs="Times New Roman"/>
          <w:sz w:val="28"/>
          <w:szCs w:val="28"/>
        </w:rPr>
        <w:t>”</w:t>
      </w:r>
      <w:r w:rsidR="003F1431">
        <w:rPr>
          <w:rFonts w:ascii="Times New Roman" w:hAnsi="Times New Roman" w:cs="Times New Roman"/>
          <w:sz w:val="28"/>
          <w:szCs w:val="28"/>
        </w:rPr>
        <w:t>;</w:t>
      </w:r>
    </w:p>
    <w:p w14:paraId="4C188DAF" w14:textId="47E97135" w:rsidR="003F1431" w:rsidRDefault="00E25AC1" w:rsidP="003F1431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1431" w:rsidRPr="003F1431">
        <w:rPr>
          <w:rFonts w:ascii="Times New Roman" w:hAnsi="Times New Roman" w:cs="Times New Roman"/>
          <w:sz w:val="28"/>
          <w:szCs w:val="28"/>
        </w:rPr>
        <w:t xml:space="preserve">.7. </w:t>
      </w:r>
      <w:r w:rsidR="006D60A9">
        <w:rPr>
          <w:rFonts w:ascii="Times New Roman" w:hAnsi="Times New Roman" w:cs="Times New Roman"/>
          <w:sz w:val="28"/>
          <w:szCs w:val="28"/>
        </w:rPr>
        <w:t>n</w:t>
      </w:r>
      <w:r w:rsidR="003F1431" w:rsidRPr="003F1431">
        <w:rPr>
          <w:rFonts w:ascii="Times New Roman" w:hAnsi="Times New Roman" w:cs="Times New Roman"/>
          <w:sz w:val="28"/>
          <w:szCs w:val="28"/>
        </w:rPr>
        <w:t>oteikt Aizsardzības ministriju par atbildīgo par kiberdrošības aspektu atspoguļošanu Digitālās desmitgades stratēģiskajā ceļvedī Latvijai līdz 2030. gadam.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21284" w14:textId="4450824D" w:rsidR="00E25AC1" w:rsidRDefault="00E25AC1" w:rsidP="00E25AC1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Atzīmēt, ka diskusijā par </w:t>
      </w:r>
      <w:r w:rsidRPr="003F1431">
        <w:rPr>
          <w:rFonts w:ascii="Times New Roman" w:hAnsi="Times New Roman" w:cs="Times New Roman"/>
          <w:sz w:val="28"/>
          <w:szCs w:val="28"/>
        </w:rPr>
        <w:t>Digitālās desmitgades stratēģisk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1431">
        <w:rPr>
          <w:rFonts w:ascii="Times New Roman" w:hAnsi="Times New Roman" w:cs="Times New Roman"/>
          <w:sz w:val="28"/>
          <w:szCs w:val="28"/>
        </w:rPr>
        <w:t xml:space="preserve"> ceļved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1431">
        <w:rPr>
          <w:rFonts w:ascii="Times New Roman" w:hAnsi="Times New Roman" w:cs="Times New Roman"/>
          <w:sz w:val="28"/>
          <w:szCs w:val="28"/>
        </w:rPr>
        <w:t xml:space="preserve"> Latvijai līdz 2030. gadam</w:t>
      </w:r>
      <w:r>
        <w:rPr>
          <w:rFonts w:ascii="Times New Roman" w:hAnsi="Times New Roman" w:cs="Times New Roman"/>
          <w:sz w:val="28"/>
          <w:szCs w:val="28"/>
        </w:rPr>
        <w:t xml:space="preserve"> tika akcentēti šādi jautājumi: </w:t>
      </w:r>
      <w:r w:rsidR="005A14DC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nepieciešam</w:t>
      </w:r>
      <w:r w:rsidR="005A14DC">
        <w:rPr>
          <w:rFonts w:ascii="Times New Roman" w:hAnsi="Times New Roman" w:cs="Times New Roman"/>
          <w:sz w:val="28"/>
          <w:szCs w:val="28"/>
        </w:rPr>
        <w:t xml:space="preserve">ību </w:t>
      </w:r>
      <w:r>
        <w:rPr>
          <w:rFonts w:ascii="Times New Roman" w:hAnsi="Times New Roman" w:cs="Times New Roman"/>
          <w:sz w:val="28"/>
          <w:szCs w:val="28"/>
        </w:rPr>
        <w:t>paaugstināt ambīciju līmeni mērķrādītāju jomās</w:t>
      </w:r>
      <w:r w:rsidR="00B26C38">
        <w:rPr>
          <w:rFonts w:ascii="Times New Roman" w:hAnsi="Times New Roman" w:cs="Times New Roman"/>
          <w:sz w:val="28"/>
          <w:szCs w:val="28"/>
        </w:rPr>
        <w:t>, jo īpaši attiecībā uz uzņēmumu digitalizāciju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0966">
        <w:rPr>
          <w:rFonts w:ascii="Times New Roman" w:hAnsi="Times New Roman" w:cs="Times New Roman"/>
          <w:sz w:val="28"/>
          <w:szCs w:val="28"/>
        </w:rPr>
        <w:t xml:space="preserve">par </w:t>
      </w:r>
      <w:r w:rsidR="002738E0">
        <w:rPr>
          <w:rFonts w:ascii="Times New Roman" w:hAnsi="Times New Roman" w:cs="Times New Roman"/>
          <w:sz w:val="28"/>
          <w:szCs w:val="28"/>
        </w:rPr>
        <w:t xml:space="preserve">sistēmiskāku pieeju un </w:t>
      </w:r>
      <w:r w:rsidR="00A50966">
        <w:rPr>
          <w:rFonts w:ascii="Times New Roman" w:hAnsi="Times New Roman" w:cs="Times New Roman"/>
          <w:sz w:val="28"/>
          <w:szCs w:val="28"/>
        </w:rPr>
        <w:t xml:space="preserve">nepieciešamību </w:t>
      </w:r>
      <w:r w:rsidR="00B26C38">
        <w:rPr>
          <w:rFonts w:ascii="Times New Roman" w:hAnsi="Times New Roman" w:cs="Times New Roman"/>
          <w:sz w:val="28"/>
          <w:szCs w:val="28"/>
        </w:rPr>
        <w:t xml:space="preserve">noteikt vienu galveno atbildīgo par </w:t>
      </w:r>
      <w:r w:rsidR="005A14DC">
        <w:rPr>
          <w:rFonts w:ascii="Times New Roman" w:hAnsi="Times New Roman" w:cs="Times New Roman"/>
          <w:sz w:val="28"/>
          <w:szCs w:val="28"/>
        </w:rPr>
        <w:t xml:space="preserve">ceļveža mērķu </w:t>
      </w:r>
      <w:r w:rsidR="00B26C38">
        <w:rPr>
          <w:rFonts w:ascii="Times New Roman" w:hAnsi="Times New Roman" w:cs="Times New Roman"/>
          <w:sz w:val="28"/>
          <w:szCs w:val="28"/>
        </w:rPr>
        <w:t>sasniegšan</w:t>
      </w:r>
      <w:r w:rsidR="006B1DC0">
        <w:rPr>
          <w:rFonts w:ascii="Times New Roman" w:hAnsi="Times New Roman" w:cs="Times New Roman"/>
          <w:sz w:val="28"/>
          <w:szCs w:val="28"/>
        </w:rPr>
        <w:t>as koordinācij</w:t>
      </w:r>
      <w:r w:rsidR="00B26C38">
        <w:rPr>
          <w:rFonts w:ascii="Times New Roman" w:hAnsi="Times New Roman" w:cs="Times New Roman"/>
          <w:sz w:val="28"/>
          <w:szCs w:val="28"/>
        </w:rPr>
        <w:t xml:space="preserve">u kopumā; </w:t>
      </w:r>
      <w:r w:rsidR="002738E0">
        <w:rPr>
          <w:rFonts w:ascii="Times New Roman" w:hAnsi="Times New Roman" w:cs="Times New Roman"/>
          <w:sz w:val="28"/>
          <w:szCs w:val="28"/>
        </w:rPr>
        <w:t xml:space="preserve">par </w:t>
      </w:r>
      <w:r w:rsidR="006B1DC0">
        <w:rPr>
          <w:rFonts w:ascii="Times New Roman" w:hAnsi="Times New Roman" w:cs="Times New Roman"/>
          <w:sz w:val="28"/>
          <w:szCs w:val="28"/>
        </w:rPr>
        <w:t xml:space="preserve">medijpratību </w:t>
      </w:r>
      <w:r w:rsidR="005A14DC">
        <w:rPr>
          <w:rFonts w:ascii="Times New Roman" w:hAnsi="Times New Roman" w:cs="Times New Roman"/>
          <w:sz w:val="28"/>
          <w:szCs w:val="28"/>
        </w:rPr>
        <w:t>digitāl</w:t>
      </w:r>
      <w:r w:rsidR="006B1DC0">
        <w:rPr>
          <w:rFonts w:ascii="Times New Roman" w:hAnsi="Times New Roman" w:cs="Times New Roman"/>
          <w:sz w:val="28"/>
          <w:szCs w:val="28"/>
        </w:rPr>
        <w:t>o</w:t>
      </w:r>
      <w:r w:rsidR="005A14DC">
        <w:rPr>
          <w:rFonts w:ascii="Times New Roman" w:hAnsi="Times New Roman" w:cs="Times New Roman"/>
          <w:sz w:val="28"/>
          <w:szCs w:val="28"/>
        </w:rPr>
        <w:t xml:space="preserve"> prasm</w:t>
      </w:r>
      <w:r w:rsidR="006B1DC0">
        <w:rPr>
          <w:rFonts w:ascii="Times New Roman" w:hAnsi="Times New Roman" w:cs="Times New Roman"/>
          <w:sz w:val="28"/>
          <w:szCs w:val="28"/>
        </w:rPr>
        <w:t>ju</w:t>
      </w:r>
      <w:r w:rsidR="005A14DC">
        <w:rPr>
          <w:rFonts w:ascii="Times New Roman" w:hAnsi="Times New Roman" w:cs="Times New Roman"/>
          <w:sz w:val="28"/>
          <w:szCs w:val="28"/>
        </w:rPr>
        <w:t xml:space="preserve"> kontekstā; par valodas un kultūras ilgtspēju digitalizācijas procesos; </w:t>
      </w:r>
      <w:r w:rsidR="00A50966">
        <w:rPr>
          <w:rFonts w:ascii="Times New Roman" w:hAnsi="Times New Roman" w:cs="Times New Roman"/>
          <w:sz w:val="28"/>
          <w:szCs w:val="28"/>
        </w:rPr>
        <w:t>par mē</w:t>
      </w:r>
      <w:r w:rsidR="002738E0">
        <w:rPr>
          <w:rFonts w:ascii="Times New Roman" w:hAnsi="Times New Roman" w:cs="Times New Roman"/>
          <w:sz w:val="28"/>
          <w:szCs w:val="28"/>
        </w:rPr>
        <w:t>r</w:t>
      </w:r>
      <w:r w:rsidR="00A50966">
        <w:rPr>
          <w:rFonts w:ascii="Times New Roman" w:hAnsi="Times New Roman" w:cs="Times New Roman"/>
          <w:sz w:val="28"/>
          <w:szCs w:val="28"/>
        </w:rPr>
        <w:t xml:space="preserve">ķu izvirzīšanu digitālajām prasmēm katrai iedzīvotāju grupai, robotizācijai un automatizācijai darba procesos; par ciešāku sasaisti ar akadēmisko vidi un tās iesaisti </w:t>
      </w:r>
      <w:r w:rsidR="002738E0">
        <w:rPr>
          <w:rFonts w:ascii="Times New Roman" w:hAnsi="Times New Roman" w:cs="Times New Roman"/>
          <w:sz w:val="28"/>
          <w:szCs w:val="28"/>
        </w:rPr>
        <w:t xml:space="preserve">valsts pētnieciskajās programmās; </w:t>
      </w:r>
      <w:r w:rsidR="00A50966">
        <w:rPr>
          <w:rFonts w:ascii="Times New Roman" w:hAnsi="Times New Roman" w:cs="Times New Roman"/>
          <w:sz w:val="28"/>
          <w:szCs w:val="28"/>
        </w:rPr>
        <w:t>par mākslīgā intelekta izmantošanu mācību proc</w:t>
      </w:r>
      <w:r w:rsidR="002738E0">
        <w:rPr>
          <w:rFonts w:ascii="Times New Roman" w:hAnsi="Times New Roman" w:cs="Times New Roman"/>
          <w:sz w:val="28"/>
          <w:szCs w:val="28"/>
        </w:rPr>
        <w:t>e</w:t>
      </w:r>
      <w:r w:rsidR="00A50966">
        <w:rPr>
          <w:rFonts w:ascii="Times New Roman" w:hAnsi="Times New Roman" w:cs="Times New Roman"/>
          <w:sz w:val="28"/>
          <w:szCs w:val="28"/>
        </w:rPr>
        <w:t>sā</w:t>
      </w:r>
      <w:r w:rsidR="002738E0">
        <w:rPr>
          <w:rFonts w:ascii="Times New Roman" w:hAnsi="Times New Roman" w:cs="Times New Roman"/>
          <w:sz w:val="28"/>
          <w:szCs w:val="28"/>
        </w:rPr>
        <w:t>.</w:t>
      </w:r>
      <w:r w:rsidR="00A50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43B55" w14:textId="1B981AE5" w:rsidR="002738E0" w:rsidRPr="002738E0" w:rsidRDefault="002738E0" w:rsidP="00AE7EB3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38E0">
        <w:rPr>
          <w:rFonts w:ascii="Times New Roman" w:hAnsi="Times New Roman" w:cs="Times New Roman"/>
          <w:sz w:val="28"/>
          <w:szCs w:val="28"/>
        </w:rPr>
        <w:t xml:space="preserve">4. Vides aizsardzības un reģionālās attīstības ministrijai </w:t>
      </w:r>
      <w:r w:rsidR="00973D32">
        <w:rPr>
          <w:rFonts w:ascii="Times New Roman" w:hAnsi="Times New Roman" w:cs="Times New Roman"/>
          <w:sz w:val="28"/>
          <w:szCs w:val="28"/>
        </w:rPr>
        <w:t xml:space="preserve">sadarbībā ar iesaistītajām institūcijām </w:t>
      </w:r>
      <w:r w:rsidRPr="002738E0">
        <w:rPr>
          <w:rFonts w:ascii="Times New Roman" w:hAnsi="Times New Roman" w:cs="Times New Roman"/>
          <w:sz w:val="28"/>
          <w:szCs w:val="28"/>
        </w:rPr>
        <w:t xml:space="preserve">turpināt darbu </w:t>
      </w:r>
      <w:r w:rsidRPr="003F1431">
        <w:rPr>
          <w:rFonts w:ascii="Times New Roman" w:hAnsi="Times New Roman" w:cs="Times New Roman"/>
          <w:sz w:val="28"/>
          <w:szCs w:val="28"/>
        </w:rPr>
        <w:t>Digitālās desmitgades stratēģisk</w:t>
      </w:r>
      <w:r w:rsidR="00626876">
        <w:rPr>
          <w:rFonts w:ascii="Times New Roman" w:hAnsi="Times New Roman" w:cs="Times New Roman"/>
          <w:sz w:val="28"/>
          <w:szCs w:val="28"/>
        </w:rPr>
        <w:t>ā</w:t>
      </w:r>
      <w:r w:rsidRPr="003F1431">
        <w:rPr>
          <w:rFonts w:ascii="Times New Roman" w:hAnsi="Times New Roman" w:cs="Times New Roman"/>
          <w:sz w:val="28"/>
          <w:szCs w:val="28"/>
        </w:rPr>
        <w:t xml:space="preserve"> ceļve</w:t>
      </w:r>
      <w:r w:rsidR="00626876">
        <w:rPr>
          <w:rFonts w:ascii="Times New Roman" w:hAnsi="Times New Roman" w:cs="Times New Roman"/>
          <w:sz w:val="28"/>
          <w:szCs w:val="28"/>
        </w:rPr>
        <w:t xml:space="preserve">ža </w:t>
      </w:r>
      <w:r w:rsidRPr="003F1431">
        <w:rPr>
          <w:rFonts w:ascii="Times New Roman" w:hAnsi="Times New Roman" w:cs="Times New Roman"/>
          <w:sz w:val="28"/>
          <w:szCs w:val="28"/>
        </w:rPr>
        <w:t>Latvijai līdz 2030. gadam</w:t>
      </w:r>
      <w:r w:rsidR="00626876">
        <w:rPr>
          <w:rFonts w:ascii="Times New Roman" w:hAnsi="Times New Roman" w:cs="Times New Roman"/>
          <w:sz w:val="28"/>
          <w:szCs w:val="28"/>
        </w:rPr>
        <w:t xml:space="preserve"> sagatavošanā, ņemot vērā šajā protokollēmumā minēto</w:t>
      </w:r>
      <w:r w:rsidR="00A1063F">
        <w:rPr>
          <w:rFonts w:ascii="Times New Roman" w:hAnsi="Times New Roman" w:cs="Times New Roman"/>
          <w:sz w:val="28"/>
          <w:szCs w:val="28"/>
        </w:rPr>
        <w:t>.</w:t>
      </w:r>
      <w:r w:rsidR="00626876">
        <w:rPr>
          <w:rFonts w:ascii="Times New Roman" w:hAnsi="Times New Roman" w:cs="Times New Roman"/>
          <w:sz w:val="28"/>
          <w:szCs w:val="28"/>
        </w:rPr>
        <w:t xml:space="preserve"> </w:t>
      </w:r>
      <w:r w:rsidR="00A1063F">
        <w:rPr>
          <w:rFonts w:ascii="Times New Roman" w:hAnsi="Times New Roman" w:cs="Times New Roman"/>
          <w:sz w:val="28"/>
          <w:szCs w:val="28"/>
        </w:rPr>
        <w:t>S</w:t>
      </w:r>
      <w:r w:rsidR="00973D32">
        <w:rPr>
          <w:rFonts w:ascii="Times New Roman" w:hAnsi="Times New Roman" w:cs="Times New Roman"/>
          <w:sz w:val="28"/>
          <w:szCs w:val="28"/>
        </w:rPr>
        <w:t>askaņoto dokumentu iesniegt izskatīšanai Ministru kabinetā, bet nesaskaņošanas gadījumā –</w:t>
      </w:r>
      <w:r w:rsidR="00C12261">
        <w:rPr>
          <w:rFonts w:ascii="Times New Roman" w:hAnsi="Times New Roman" w:cs="Times New Roman"/>
          <w:sz w:val="28"/>
          <w:szCs w:val="28"/>
        </w:rPr>
        <w:t xml:space="preserve"> </w:t>
      </w:r>
      <w:r w:rsidR="00626876">
        <w:rPr>
          <w:rFonts w:ascii="Times New Roman" w:hAnsi="Times New Roman" w:cs="Times New Roman"/>
          <w:sz w:val="28"/>
          <w:szCs w:val="28"/>
        </w:rPr>
        <w:t xml:space="preserve">tematiskās komitejas sēdē. </w:t>
      </w:r>
    </w:p>
    <w:p w14:paraId="4B5248D5" w14:textId="2FED316A" w:rsidR="00E25AC1" w:rsidRPr="003F1431" w:rsidRDefault="00E25AC1" w:rsidP="003F1431">
      <w:pPr>
        <w:numPr>
          <w:ilvl w:val="1"/>
          <w:numId w:val="45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07992906" w14:textId="07339E00" w:rsidR="00B06352" w:rsidRPr="00626876" w:rsidRDefault="003F1431" w:rsidP="005F0732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t> </w:t>
      </w:r>
    </w:p>
    <w:p w14:paraId="611636BB" w14:textId="2B9944AA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4E31FF">
        <w:rPr>
          <w:rFonts w:ascii="Times New Roman" w:hAnsi="Times New Roman"/>
          <w:sz w:val="24"/>
          <w:szCs w:val="24"/>
        </w:rPr>
        <w:t>10:50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A1063F" w14:paraId="176F80B6" w14:textId="77777777" w:rsidTr="002D5E11">
        <w:tc>
          <w:tcPr>
            <w:tcW w:w="3969" w:type="dxa"/>
            <w:vAlign w:val="center"/>
          </w:tcPr>
          <w:p w14:paraId="5D52AB1F" w14:textId="28F9B738" w:rsidR="004C2586" w:rsidRPr="00A1063F" w:rsidRDefault="0057149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3F">
              <w:rPr>
                <w:rFonts w:ascii="Times New Roman" w:hAnsi="Times New Roman"/>
                <w:sz w:val="28"/>
                <w:szCs w:val="28"/>
                <w:lang w:eastAsia="lv-LV"/>
              </w:rPr>
              <w:t>Vides aizsardzības un reģionālās attīstības ministre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A1063F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3F">
              <w:rPr>
                <w:rFonts w:ascii="Times New Roman" w:eastAsia="Calibri" w:hAnsi="Times New Roman" w:cs="Times New Roman"/>
                <w:sz w:val="28"/>
                <w:szCs w:val="28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8616355" w:rsidR="004C2586" w:rsidRPr="00A1063F" w:rsidRDefault="0057149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63F">
              <w:rPr>
                <w:rFonts w:ascii="Times New Roman" w:eastAsia="Calibri" w:hAnsi="Times New Roman" w:cs="Times New Roman"/>
                <w:sz w:val="28"/>
                <w:szCs w:val="28"/>
              </w:rPr>
              <w:t>Inga Bērziņa</w:t>
            </w:r>
            <w:r w:rsidR="004C2586" w:rsidRPr="00A10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7BF3" w14:textId="77777777" w:rsidR="006A53AA" w:rsidRDefault="006A53AA" w:rsidP="00D774B1">
      <w:pPr>
        <w:spacing w:after="0" w:line="240" w:lineRule="auto"/>
      </w:pPr>
      <w:r>
        <w:separator/>
      </w:r>
    </w:p>
  </w:endnote>
  <w:endnote w:type="continuationSeparator" w:id="0">
    <w:p w14:paraId="257A258A" w14:textId="77777777" w:rsidR="006A53AA" w:rsidRDefault="006A53A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CFBFDFD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8004BA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</w:t>
    </w:r>
    <w:r w:rsidR="00DA0723">
      <w:rPr>
        <w:rFonts w:ascii="Times New Roman" w:hAnsi="Times New Roman"/>
        <w:sz w:val="16"/>
        <w:szCs w:val="16"/>
      </w:rPr>
      <w:t>00</w:t>
    </w:r>
    <w:r>
      <w:rPr>
        <w:rFonts w:ascii="Times New Roman" w:hAnsi="Times New Roman"/>
        <w:sz w:val="16"/>
        <w:szCs w:val="16"/>
      </w:rPr>
      <w:t>0</w:t>
    </w:r>
    <w:r w:rsidR="00DA0723"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3FD08FA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8004BA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01</w:t>
    </w:r>
    <w:r>
      <w:rPr>
        <w:rFonts w:ascii="Times New Roman" w:hAnsi="Times New Roman"/>
        <w:sz w:val="16"/>
        <w:szCs w:val="16"/>
      </w:rPr>
      <w:t>-</w:t>
    </w:r>
    <w:r w:rsidR="00DA0723">
      <w:rPr>
        <w:rFonts w:ascii="Times New Roman" w:hAnsi="Times New Roman"/>
        <w:sz w:val="16"/>
        <w:szCs w:val="16"/>
      </w:rPr>
      <w:t>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E8F5" w14:textId="77777777" w:rsidR="006A53AA" w:rsidRDefault="006A53AA" w:rsidP="00D774B1">
      <w:pPr>
        <w:spacing w:after="0" w:line="240" w:lineRule="auto"/>
      </w:pPr>
      <w:r>
        <w:separator/>
      </w:r>
    </w:p>
  </w:footnote>
  <w:footnote w:type="continuationSeparator" w:id="0">
    <w:p w14:paraId="38307CB0" w14:textId="77777777" w:rsidR="006A53AA" w:rsidRDefault="006A53A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3C0FD33B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EE27F2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87E69"/>
    <w:multiLevelType w:val="hybridMultilevel"/>
    <w:tmpl w:val="A7AC1F98"/>
    <w:lvl w:ilvl="0" w:tplc="5896D30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6A70CC08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C3727A88">
      <w:numFmt w:val="decimal"/>
      <w:lvlText w:val=""/>
      <w:lvlJc w:val="left"/>
    </w:lvl>
    <w:lvl w:ilvl="3" w:tplc="3E268C40">
      <w:numFmt w:val="decimal"/>
      <w:lvlText w:val=""/>
      <w:lvlJc w:val="left"/>
    </w:lvl>
    <w:lvl w:ilvl="4" w:tplc="EC3C7D3C">
      <w:numFmt w:val="decimal"/>
      <w:lvlText w:val=""/>
      <w:lvlJc w:val="left"/>
    </w:lvl>
    <w:lvl w:ilvl="5" w:tplc="01963CEA">
      <w:numFmt w:val="decimal"/>
      <w:lvlText w:val=""/>
      <w:lvlJc w:val="left"/>
    </w:lvl>
    <w:lvl w:ilvl="6" w:tplc="46905CFC">
      <w:numFmt w:val="decimal"/>
      <w:lvlText w:val=""/>
      <w:lvlJc w:val="left"/>
    </w:lvl>
    <w:lvl w:ilvl="7" w:tplc="ACFCC714">
      <w:numFmt w:val="decimal"/>
      <w:lvlText w:val=""/>
      <w:lvlJc w:val="left"/>
    </w:lvl>
    <w:lvl w:ilvl="8" w:tplc="CF66232A">
      <w:numFmt w:val="decimal"/>
      <w:lvlText w:val=""/>
      <w:lvlJc w:val="left"/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B4D29"/>
    <w:multiLevelType w:val="hybridMultilevel"/>
    <w:tmpl w:val="3844E9A0"/>
    <w:lvl w:ilvl="0" w:tplc="A0123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EDC12" w:tentative="1">
      <w:start w:val="1"/>
      <w:numFmt w:val="lowerLetter"/>
      <w:lvlText w:val="%2."/>
      <w:lvlJc w:val="left"/>
      <w:pPr>
        <w:ind w:left="1440" w:hanging="360"/>
      </w:pPr>
    </w:lvl>
    <w:lvl w:ilvl="2" w:tplc="2DF217BC" w:tentative="1">
      <w:start w:val="1"/>
      <w:numFmt w:val="lowerRoman"/>
      <w:lvlText w:val="%3."/>
      <w:lvlJc w:val="right"/>
      <w:pPr>
        <w:ind w:left="2160" w:hanging="180"/>
      </w:pPr>
    </w:lvl>
    <w:lvl w:ilvl="3" w:tplc="CDE0848C" w:tentative="1">
      <w:start w:val="1"/>
      <w:numFmt w:val="decimal"/>
      <w:lvlText w:val="%4."/>
      <w:lvlJc w:val="left"/>
      <w:pPr>
        <w:ind w:left="2880" w:hanging="360"/>
      </w:pPr>
    </w:lvl>
    <w:lvl w:ilvl="4" w:tplc="77FEEC9A" w:tentative="1">
      <w:start w:val="1"/>
      <w:numFmt w:val="lowerLetter"/>
      <w:lvlText w:val="%5."/>
      <w:lvlJc w:val="left"/>
      <w:pPr>
        <w:ind w:left="3600" w:hanging="360"/>
      </w:pPr>
    </w:lvl>
    <w:lvl w:ilvl="5" w:tplc="61E89818" w:tentative="1">
      <w:start w:val="1"/>
      <w:numFmt w:val="lowerRoman"/>
      <w:lvlText w:val="%6."/>
      <w:lvlJc w:val="right"/>
      <w:pPr>
        <w:ind w:left="4320" w:hanging="180"/>
      </w:pPr>
    </w:lvl>
    <w:lvl w:ilvl="6" w:tplc="44F4AA3C" w:tentative="1">
      <w:start w:val="1"/>
      <w:numFmt w:val="decimal"/>
      <w:lvlText w:val="%7."/>
      <w:lvlJc w:val="left"/>
      <w:pPr>
        <w:ind w:left="5040" w:hanging="360"/>
      </w:pPr>
    </w:lvl>
    <w:lvl w:ilvl="7" w:tplc="3578C7A2" w:tentative="1">
      <w:start w:val="1"/>
      <w:numFmt w:val="lowerLetter"/>
      <w:lvlText w:val="%8."/>
      <w:lvlJc w:val="left"/>
      <w:pPr>
        <w:ind w:left="5760" w:hanging="360"/>
      </w:pPr>
    </w:lvl>
    <w:lvl w:ilvl="8" w:tplc="206C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522013713">
    <w:abstractNumId w:val="35"/>
  </w:num>
  <w:num w:numId="2" w16cid:durableId="334308977">
    <w:abstractNumId w:val="30"/>
  </w:num>
  <w:num w:numId="3" w16cid:durableId="143447692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248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59224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089761">
    <w:abstractNumId w:val="27"/>
  </w:num>
  <w:num w:numId="7" w16cid:durableId="7962158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6611234">
    <w:abstractNumId w:val="26"/>
  </w:num>
  <w:num w:numId="9" w16cid:durableId="1668827104">
    <w:abstractNumId w:val="29"/>
  </w:num>
  <w:num w:numId="10" w16cid:durableId="323358067">
    <w:abstractNumId w:val="37"/>
  </w:num>
  <w:num w:numId="11" w16cid:durableId="18274773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950864">
    <w:abstractNumId w:val="4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4780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185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089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034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4539737">
    <w:abstractNumId w:val="14"/>
  </w:num>
  <w:num w:numId="18" w16cid:durableId="87196144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6388518">
    <w:abstractNumId w:val="24"/>
  </w:num>
  <w:num w:numId="20" w16cid:durableId="1926302325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1431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582554">
    <w:abstractNumId w:val="19"/>
  </w:num>
  <w:num w:numId="23" w16cid:durableId="17588668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1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8713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0600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01077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4573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713544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234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443804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0133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9233898">
    <w:abstractNumId w:val="32"/>
  </w:num>
  <w:num w:numId="34" w16cid:durableId="3749489">
    <w:abstractNumId w:val="39"/>
  </w:num>
  <w:num w:numId="35" w16cid:durableId="726882605">
    <w:abstractNumId w:val="23"/>
  </w:num>
  <w:num w:numId="36" w16cid:durableId="1809081079">
    <w:abstractNumId w:val="0"/>
  </w:num>
  <w:num w:numId="37" w16cid:durableId="118813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669247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2098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8729292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002642">
    <w:abstractNumId w:val="25"/>
  </w:num>
  <w:num w:numId="42" w16cid:durableId="1732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4807175">
    <w:abstractNumId w:val="28"/>
  </w:num>
  <w:num w:numId="44" w16cid:durableId="1840120744">
    <w:abstractNumId w:val="38"/>
  </w:num>
  <w:num w:numId="45" w16cid:durableId="83834910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44E1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5A2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57C10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9CE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1C9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8E0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781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31"/>
    <w:rsid w:val="003F1468"/>
    <w:rsid w:val="003F1505"/>
    <w:rsid w:val="003F18DE"/>
    <w:rsid w:val="003F1F97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3786B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583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87B19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1FF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D6C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4DC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6EED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9F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876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3A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DC0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0A9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C64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1DD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001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AE5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068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5E22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6E23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D32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3F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66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26DA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B1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A1A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6352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1EE"/>
    <w:rsid w:val="00B25799"/>
    <w:rsid w:val="00B257F5"/>
    <w:rsid w:val="00B26859"/>
    <w:rsid w:val="00B26C38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261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207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45E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817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524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5AC1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C3B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7F2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38E"/>
    <w:rsid w:val="00EF3551"/>
    <w:rsid w:val="00EF3767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29E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6C7E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3D5E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aliases w:val="1st level - Bullet List Paragraph,2,Bullet list,Bullet point 1,Bullets,Dot pt,Lettre d'introduction,List Paragraph1,List Paragraph11,Medium Grid 1 - Accent 21,Normal bullet 2,Normal bullet 21,Numbered List,Paragrafo elenco,Paragraph,Strip"/>
    <w:basedOn w:val="Normal"/>
    <w:link w:val="ListParagraphChar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character" w:customStyle="1" w:styleId="ListParagraphChar">
    <w:name w:val="List Paragraph Char"/>
    <w:aliases w:val="1st level - Bullet List Paragraph Char,2 Char,Bullet list Char,Bullet point 1 Char,Bullets Char,Dot pt Char,Lettre d'introduction Char,List Paragraph1 Char,List Paragraph11 Char,Medium Grid 1 - Accent 21 Char,Normal bullet 2 Char"/>
    <w:basedOn w:val="DefaultParagraphFont"/>
    <w:link w:val="ListParagraph"/>
    <w:uiPriority w:val="34"/>
    <w:locked/>
    <w:rsid w:val="00B06352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B1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8E4F-945D-4858-8405-A40D77E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3739</Words>
  <Characters>2132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2023-03-07T08:56:00Z</cp:lastPrinted>
  <dcterms:created xsi:type="dcterms:W3CDTF">2023-12-12T06:57:00Z</dcterms:created>
  <dcterms:modified xsi:type="dcterms:W3CDTF">2023-12-12T06:57:00Z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7bd65c379cff116bb548550c757a1ae9754dca77e0343e31f397849bf4b5412f</vt:lpwstr>
  </property>
</Properties>
</file>