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61201CD6" w:rsidR="002A56BD" w:rsidRPr="004E2561" w:rsidRDefault="0082685B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Stratēģiskās vadības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77BE9CAF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09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82685B" w:rsidRPr="00CB2354">
        <w:rPr>
          <w:rFonts w:ascii="Times New Roman" w:hAnsi="Times New Roman"/>
          <w:szCs w:val="28"/>
        </w:rPr>
        <w:t>2023/1.2.1.-286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7B6FF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22D8C6A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5905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905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16. 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17274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  <w:gridCol w:w="8056"/>
      </w:tblGrid>
      <w:tr w:rsidR="00602EFD" w:rsidRPr="001D03BA" w14:paraId="3881293F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4E182695" w14:textId="0964C782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3E25DFDC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Siliņa</w:t>
            </w:r>
          </w:p>
        </w:tc>
      </w:tr>
      <w:tr w:rsidR="00602EFD" w:rsidRPr="001D03BA" w14:paraId="1A2E150C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3B5DD6A2" w14:textId="26FE39D0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531AA9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249834A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531AA9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A61ADA9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846E78A" w14:textId="2174EA70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ministrs</w:t>
            </w:r>
          </w:p>
        </w:tc>
        <w:tc>
          <w:tcPr>
            <w:tcW w:w="527" w:type="dxa"/>
          </w:tcPr>
          <w:p w14:paraId="332D901C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5FE5DCE" w14:textId="766C425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K. Kariņš</w:t>
            </w:r>
          </w:p>
        </w:tc>
      </w:tr>
      <w:tr w:rsidR="0082685B" w:rsidRPr="00B22E2A" w14:paraId="39930522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598F4CC5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02A23DF2" w14:textId="06CDD10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</w:t>
            </w:r>
            <w:r w:rsidR="00D609DF">
              <w:rPr>
                <w:rFonts w:ascii="Times New Roman" w:hAnsi="Times New Roman"/>
                <w:sz w:val="24"/>
                <w:szCs w:val="24"/>
                <w:lang w:eastAsia="lv-LV"/>
              </w:rPr>
              <w:t>rijas parlamentārā sekretāre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56F7962E" w:rsidR="0082685B" w:rsidRPr="0082685B" w:rsidRDefault="00D609DF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Ploka</w:t>
            </w:r>
          </w:p>
        </w:tc>
      </w:tr>
      <w:tr w:rsidR="0082685B" w:rsidRPr="00B22E2A" w14:paraId="284D9D6B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2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82685B" w:rsidRPr="00B22E2A" w14:paraId="00E1108D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175DE7FF" w14:textId="0E23EFBC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ministre</w:t>
            </w:r>
          </w:p>
        </w:tc>
        <w:tc>
          <w:tcPr>
            <w:tcW w:w="527" w:type="dxa"/>
          </w:tcPr>
          <w:p w14:paraId="0899ED2B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42C41B2" w14:textId="71A603A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Logina</w:t>
            </w:r>
          </w:p>
        </w:tc>
      </w:tr>
      <w:tr w:rsidR="001E4DEC" w:rsidRPr="00B22E2A" w14:paraId="34202162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6DA2E978" w14:textId="13B0C27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1DE39842" w14:textId="7196BA4C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54D29A" w14:textId="08E7B2C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1E4DEC" w:rsidRPr="00B22E2A" w14:paraId="07BBCE85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1C3848A" w14:textId="7F1FEC9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ministrs</w:t>
            </w:r>
          </w:p>
        </w:tc>
        <w:tc>
          <w:tcPr>
            <w:tcW w:w="527" w:type="dxa"/>
          </w:tcPr>
          <w:p w14:paraId="54C073A7" w14:textId="3E75E22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621BF7B" w14:textId="3BC164DD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U. Augulis</w:t>
            </w:r>
          </w:p>
        </w:tc>
      </w:tr>
      <w:tr w:rsidR="001E4DEC" w:rsidRPr="00B22E2A" w14:paraId="2A1EBE35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31D2152E" w14:textId="06C38B7D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14:paraId="63835DC0" w14:textId="4B72E031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1B07900" w14:textId="05474875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</w:t>
            </w:r>
            <w:proofErr w:type="spellStart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Briškens</w:t>
            </w:r>
            <w:proofErr w:type="spellEnd"/>
          </w:p>
        </w:tc>
      </w:tr>
      <w:tr w:rsidR="001E4DEC" w:rsidRPr="00B22E2A" w14:paraId="03058CCD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44FC2D2" w14:textId="16CAE40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</w:p>
        </w:tc>
        <w:tc>
          <w:tcPr>
            <w:tcW w:w="527" w:type="dxa"/>
          </w:tcPr>
          <w:p w14:paraId="12F1E41C" w14:textId="110F9DB5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C8B646" w14:textId="1AB35FA3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Lībiņa-Egnere</w:t>
            </w:r>
          </w:p>
        </w:tc>
      </w:tr>
      <w:tr w:rsidR="001E4DEC" w:rsidRPr="00B22E2A" w14:paraId="7BFCCFE2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1E4DEC" w:rsidRPr="00B22E2A" w14:paraId="4E3E9D5B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27A98439" w14:textId="1BD8518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Vides aizsardzības un reģionālās attīstības ministre </w:t>
            </w:r>
          </w:p>
        </w:tc>
        <w:tc>
          <w:tcPr>
            <w:tcW w:w="527" w:type="dxa"/>
          </w:tcPr>
          <w:p w14:paraId="2D42540D" w14:textId="71389309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9F4C4A" w14:textId="40CF5E4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="001E4DEC" w:rsidRPr="00B22E2A" w14:paraId="25905B1F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0D766880" w14:textId="54BCDE45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ministrs</w:t>
            </w:r>
          </w:p>
        </w:tc>
        <w:tc>
          <w:tcPr>
            <w:tcW w:w="527" w:type="dxa"/>
          </w:tcPr>
          <w:p w14:paraId="1293B18C" w14:textId="226DA473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70F006E" w14:textId="6E611BD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Krauze</w:t>
            </w:r>
          </w:p>
        </w:tc>
      </w:tr>
      <w:tr w:rsidR="0082685B" w:rsidRPr="00B22E2A" w14:paraId="61D93155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41D14DC3" w14:textId="77777777" w:rsidR="008004BA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  <w:p w14:paraId="42D8BE9D" w14:textId="6C9240EA" w:rsidR="00D609DF" w:rsidRPr="00B01D9E" w:rsidRDefault="00D609DF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FEF5BCF" w14:textId="540E6F0E" w:rsidR="00B01D9E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20DF217F" w:rsidR="00B01D9E" w:rsidRPr="008004BA" w:rsidRDefault="00E2370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="00B01D9E" w:rsidRPr="00164D2F" w14:paraId="477D9BF0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1411FAC7" w14:textId="798892FE" w:rsidR="00B01D9E" w:rsidRPr="008004BA" w:rsidRDefault="00DC2ED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F8DE86" w14:textId="694C397F" w:rsidR="00B01D9E" w:rsidRPr="008004BA" w:rsidRDefault="00DC2ED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Smiltēna</w:t>
            </w:r>
          </w:p>
        </w:tc>
      </w:tr>
      <w:tr w:rsidR="00A14F0C" w:rsidRPr="00164D2F" w14:paraId="4E1013B0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6F01992E" w14:textId="3D976B5D" w:rsidR="00A14F0C" w:rsidRDefault="00E2370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1189EDCD" w14:textId="77777777" w:rsidR="00A14F0C" w:rsidRDefault="00E2370C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2B5E79C4" w14:textId="73749282" w:rsidR="00D609DF" w:rsidRDefault="00D609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C094093" w14:textId="2EE11458" w:rsidR="00D609DF" w:rsidRDefault="00D609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BE4D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Citskovskis</w:t>
            </w:r>
          </w:p>
          <w:p w14:paraId="62721803" w14:textId="60F84582" w:rsidR="00A14F0C" w:rsidRPr="008004BA" w:rsidRDefault="00D609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 Vilks</w:t>
            </w:r>
          </w:p>
        </w:tc>
      </w:tr>
      <w:tr w:rsidR="00E2370C" w:rsidRPr="00164D2F" w14:paraId="50F56D7C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48A7A4F8" w14:textId="070715B4" w:rsidR="00E2370C" w:rsidRPr="008004BA" w:rsidRDefault="00E2370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2708832" w14:textId="6CB8FEC7" w:rsidR="00E2370C" w:rsidRPr="008004BA" w:rsidRDefault="00E2370C" w:rsidP="00E2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225D8A8" w14:textId="5A9EAAA8" w:rsidR="00E2370C" w:rsidRPr="008004BA" w:rsidRDefault="00E2370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Deksne</w:t>
            </w:r>
          </w:p>
        </w:tc>
      </w:tr>
      <w:tr w:rsidR="00E2370C" w:rsidRPr="00164D2F" w14:paraId="29A1A34D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395D5321" w14:textId="492CACEB" w:rsidR="00E2370C" w:rsidRPr="008004BA" w:rsidRDefault="00E2370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C4ADA2D" w14:textId="101303AB" w:rsidR="00E2370C" w:rsidRPr="008004BA" w:rsidRDefault="00E2370C" w:rsidP="00E2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EA0CB3C" w14:textId="25B80557" w:rsidR="00E2370C" w:rsidRDefault="00E2370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Eklona</w:t>
            </w:r>
            <w:proofErr w:type="spellEnd"/>
          </w:p>
        </w:tc>
      </w:tr>
      <w:tr w:rsidR="00E2370C" w:rsidRPr="00164D2F" w14:paraId="1EA2383B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76C8D700" w14:textId="77777777" w:rsidR="00E2370C" w:rsidRPr="008004BA" w:rsidRDefault="00E2370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1ED15F6" w14:textId="6EDAD46B" w:rsidR="00E2370C" w:rsidRPr="00C66BE4" w:rsidRDefault="00DC2EDC" w:rsidP="00E2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F7034B1" w14:textId="651743FD" w:rsidR="00E2370C" w:rsidRDefault="00DC2EDC" w:rsidP="00E2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Leja</w:t>
            </w:r>
          </w:p>
        </w:tc>
      </w:tr>
      <w:tr w:rsidR="00D609DF" w:rsidRPr="00164D2F" w14:paraId="2AFCF1E2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44D2A86B" w14:textId="77777777" w:rsidR="00D609DF" w:rsidRPr="008004BA" w:rsidRDefault="00D609DF" w:rsidP="00D6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093EC36" w14:textId="27BFC62A" w:rsidR="00D609DF" w:rsidRPr="00C66BE4" w:rsidRDefault="00D609DF" w:rsidP="00D6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5D9AE35" w14:textId="110C4DDC" w:rsidR="00D609DF" w:rsidRDefault="00D609DF" w:rsidP="00D6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</w:t>
            </w:r>
            <w:r w:rsidR="00BE4D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Jirgensone</w:t>
            </w:r>
          </w:p>
        </w:tc>
      </w:tr>
      <w:tr w:rsidR="00B732AD" w:rsidRPr="00164D2F" w14:paraId="15E2B414" w14:textId="44E60288" w:rsidTr="00BE4D5A">
        <w:trPr>
          <w:cantSplit/>
        </w:trPr>
        <w:tc>
          <w:tcPr>
            <w:tcW w:w="5037" w:type="dxa"/>
          </w:tcPr>
          <w:p w14:paraId="42C42FAB" w14:textId="72B9DECC" w:rsidR="00B732AD" w:rsidRPr="008004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birojs</w:t>
            </w:r>
          </w:p>
        </w:tc>
        <w:tc>
          <w:tcPr>
            <w:tcW w:w="527" w:type="dxa"/>
          </w:tcPr>
          <w:p w14:paraId="4B8A9896" w14:textId="77777777" w:rsidR="00B732AD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7B657DE5" w14:textId="017EEECB" w:rsidR="00B732AD" w:rsidRPr="00C66BE4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2F7366D" w14:textId="77777777" w:rsidR="00B732AD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Zīberga</w:t>
            </w:r>
          </w:p>
          <w:p w14:paraId="7F9BC508" w14:textId="19342BBF" w:rsidR="00B732AD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  <w:tc>
          <w:tcPr>
            <w:tcW w:w="8056" w:type="dxa"/>
          </w:tcPr>
          <w:p w14:paraId="46FC0548" w14:textId="2D87E93F" w:rsidR="00B732AD" w:rsidRPr="00164D2F" w:rsidRDefault="00B732AD" w:rsidP="00B732AD"/>
        </w:tc>
      </w:tr>
      <w:tr w:rsidR="00B732AD" w:rsidRPr="00164D2F" w14:paraId="3B6A080A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5310B061" w14:textId="77777777" w:rsidR="00B732AD" w:rsidRPr="008004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74EF01E" w14:textId="77777777" w:rsidR="00B732AD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424B61D7" w14:textId="1A5E6779" w:rsidR="00B732AD" w:rsidRPr="008004BA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2B445C1" w14:textId="15779D2B" w:rsidR="00B732AD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Kļaviņa</w:t>
            </w:r>
          </w:p>
          <w:p w14:paraId="60F53E75" w14:textId="1CC020E4" w:rsidR="00B732AD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Zoldners</w:t>
            </w:r>
            <w:proofErr w:type="spellEnd"/>
          </w:p>
        </w:tc>
      </w:tr>
      <w:tr w:rsidR="00B732AD" w:rsidRPr="001D03BA" w14:paraId="66985BE2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53FA4133" w14:textId="77777777" w:rsidR="00B732AD" w:rsidRPr="001D03BA" w:rsidRDefault="00B732AD" w:rsidP="00B732AD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B732AD" w:rsidRPr="00014B75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B732AD" w:rsidRPr="00014B75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32AD" w:rsidRPr="001D03BA" w14:paraId="1F37DC9D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7E09CF2E" w14:textId="7EBF240A" w:rsidR="00B732AD" w:rsidRPr="001D03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7E6FD1DF" w:rsidR="00B732AD" w:rsidRPr="001D03BA" w:rsidRDefault="00F764CC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66B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4F5E6AFA" w:rsidR="00B732AD" w:rsidRPr="00A053F8" w:rsidRDefault="00F764CC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B732AD" w:rsidRPr="001D03BA" w14:paraId="28BB99E4" w14:textId="77777777" w:rsidTr="00BE4D5A">
        <w:trPr>
          <w:gridAfter w:val="1"/>
          <w:wAfter w:w="8056" w:type="dxa"/>
          <w:cantSplit/>
        </w:trPr>
        <w:tc>
          <w:tcPr>
            <w:tcW w:w="5037" w:type="dxa"/>
          </w:tcPr>
          <w:p w14:paraId="1BF2F25B" w14:textId="77777777" w:rsidR="00B732AD" w:rsidRPr="001D03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B732AD" w:rsidRPr="001D03BA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B732AD" w:rsidRPr="001D03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32AD" w:rsidRPr="001D03BA" w14:paraId="14FFD816" w14:textId="77777777" w:rsidTr="00BE4D5A">
        <w:trPr>
          <w:gridAfter w:val="1"/>
          <w:wAfter w:w="8056" w:type="dxa"/>
          <w:cantSplit/>
        </w:trPr>
        <w:tc>
          <w:tcPr>
            <w:tcW w:w="5037" w:type="dxa"/>
            <w:hideMark/>
          </w:tcPr>
          <w:p w14:paraId="42BFF7C1" w14:textId="49363654" w:rsidR="00B732AD" w:rsidRPr="001D03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B732AD" w:rsidRPr="001D03BA" w:rsidRDefault="00B732AD" w:rsidP="00B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B732AD" w:rsidRPr="001D03BA" w:rsidRDefault="00B732AD" w:rsidP="00B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053E6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39B5E301" w:rsidR="00AC7C26" w:rsidRDefault="00590539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539">
        <w:rPr>
          <w:rFonts w:ascii="Times New Roman" w:eastAsia="Times New Roman" w:hAnsi="Times New Roman"/>
          <w:b/>
          <w:bCs/>
          <w:sz w:val="28"/>
          <w:szCs w:val="28"/>
        </w:rPr>
        <w:t>Starpziņojums par progresu un informācija par sagatavotajiem un ar nozari saskaņotajiem priekšlikumiem administratīvā sloga mazināšanai nekustamā īpašuma attīstīšanas jomā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49ECFE7D" w:rsidR="00AC7C26" w:rsidRPr="00666AFC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AFC">
        <w:rPr>
          <w:rFonts w:ascii="Times New Roman" w:hAnsi="Times New Roman"/>
          <w:sz w:val="24"/>
          <w:szCs w:val="24"/>
        </w:rPr>
        <w:t>(</w:t>
      </w:r>
      <w:r w:rsidR="00590539" w:rsidRPr="00666AFC">
        <w:rPr>
          <w:rFonts w:ascii="Times New Roman" w:hAnsi="Times New Roman"/>
          <w:sz w:val="24"/>
          <w:szCs w:val="24"/>
        </w:rPr>
        <w:t xml:space="preserve">V. Valainis, </w:t>
      </w:r>
      <w:r w:rsidR="00666AFC" w:rsidRPr="00666AFC">
        <w:rPr>
          <w:rFonts w:ascii="Times New Roman" w:hAnsi="Times New Roman"/>
          <w:sz w:val="24"/>
          <w:szCs w:val="24"/>
        </w:rPr>
        <w:t>O. Feldmane, K. Melnis, I. Lībiņa-Egnere, A. Čakša, A. K. Kariņš, K.</w:t>
      </w:r>
      <w:r w:rsidR="00B937CE">
        <w:rPr>
          <w:rFonts w:ascii="Times New Roman" w:hAnsi="Times New Roman"/>
          <w:sz w:val="24"/>
          <w:szCs w:val="24"/>
        </w:rPr>
        <w:t> </w:t>
      </w:r>
      <w:r w:rsidR="00666AFC" w:rsidRPr="00666AFC">
        <w:rPr>
          <w:rFonts w:ascii="Times New Roman" w:hAnsi="Times New Roman"/>
          <w:sz w:val="24"/>
          <w:szCs w:val="24"/>
        </w:rPr>
        <w:t xml:space="preserve">Ploka, </w:t>
      </w:r>
      <w:r w:rsidR="00666AFC">
        <w:rPr>
          <w:rFonts w:ascii="Times New Roman" w:hAnsi="Times New Roman"/>
          <w:sz w:val="24"/>
          <w:szCs w:val="24"/>
        </w:rPr>
        <w:t>A. </w:t>
      </w:r>
      <w:proofErr w:type="spellStart"/>
      <w:r w:rsidR="00666AFC">
        <w:rPr>
          <w:rFonts w:ascii="Times New Roman" w:hAnsi="Times New Roman"/>
          <w:sz w:val="24"/>
          <w:szCs w:val="24"/>
        </w:rPr>
        <w:t>Švinka</w:t>
      </w:r>
      <w:proofErr w:type="spellEnd"/>
      <w:r w:rsidR="00666AFC">
        <w:rPr>
          <w:rFonts w:ascii="Times New Roman" w:hAnsi="Times New Roman"/>
          <w:sz w:val="24"/>
          <w:szCs w:val="24"/>
        </w:rPr>
        <w:t xml:space="preserve">, </w:t>
      </w:r>
      <w:r w:rsidR="00934031">
        <w:rPr>
          <w:rFonts w:ascii="Times New Roman" w:hAnsi="Times New Roman"/>
          <w:sz w:val="24"/>
          <w:szCs w:val="24"/>
        </w:rPr>
        <w:t xml:space="preserve">U. Augulis, A. Logina, </w:t>
      </w:r>
      <w:r w:rsidR="00B937CE">
        <w:rPr>
          <w:rFonts w:ascii="Times New Roman" w:hAnsi="Times New Roman"/>
          <w:sz w:val="24"/>
          <w:szCs w:val="24"/>
        </w:rPr>
        <w:t>K. </w:t>
      </w:r>
      <w:proofErr w:type="spellStart"/>
      <w:r w:rsidR="00B937CE">
        <w:rPr>
          <w:rFonts w:ascii="Times New Roman" w:hAnsi="Times New Roman"/>
          <w:sz w:val="24"/>
          <w:szCs w:val="24"/>
        </w:rPr>
        <w:t>Briškens</w:t>
      </w:r>
      <w:proofErr w:type="spellEnd"/>
      <w:r w:rsidR="00B937CE">
        <w:rPr>
          <w:rFonts w:ascii="Times New Roman" w:hAnsi="Times New Roman"/>
          <w:sz w:val="24"/>
          <w:szCs w:val="24"/>
        </w:rPr>
        <w:t xml:space="preserve">, </w:t>
      </w:r>
      <w:r w:rsidR="0082685B" w:rsidRPr="00666AFC">
        <w:rPr>
          <w:rFonts w:ascii="Times New Roman" w:hAnsi="Times New Roman"/>
          <w:sz w:val="24"/>
          <w:szCs w:val="24"/>
        </w:rPr>
        <w:t>E. Siliņa</w:t>
      </w:r>
      <w:r w:rsidRPr="00666AFC">
        <w:rPr>
          <w:rFonts w:ascii="Times New Roman" w:hAnsi="Times New Roman"/>
          <w:sz w:val="24"/>
          <w:szCs w:val="24"/>
        </w:rPr>
        <w:t>)</w:t>
      </w:r>
    </w:p>
    <w:p w14:paraId="2CCAA181" w14:textId="0EDE2D54" w:rsidR="00F764CC" w:rsidRPr="00F764CC" w:rsidRDefault="00F764CC" w:rsidP="00B71E14">
      <w:pPr>
        <w:pStyle w:val="ListParagraph"/>
        <w:numPr>
          <w:ilvl w:val="1"/>
          <w:numId w:val="46"/>
        </w:numPr>
        <w:tabs>
          <w:tab w:val="left" w:pos="1134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4CC">
        <w:rPr>
          <w:rFonts w:ascii="Times New Roman" w:eastAsia="Times New Roman" w:hAnsi="Times New Roman"/>
          <w:sz w:val="28"/>
          <w:szCs w:val="28"/>
        </w:rPr>
        <w:t xml:space="preserve">Pieņemt zināšanai </w:t>
      </w:r>
      <w:r>
        <w:rPr>
          <w:rFonts w:ascii="Times New Roman" w:eastAsia="Times New Roman" w:hAnsi="Times New Roman"/>
          <w:sz w:val="28"/>
          <w:szCs w:val="28"/>
        </w:rPr>
        <w:t xml:space="preserve">Ekonomikas ministrijas pārstāves sniegto prezentāciju </w:t>
      </w:r>
      <w:r w:rsidRPr="00F764CC">
        <w:rPr>
          <w:rFonts w:ascii="Times New Roman" w:eastAsia="Times New Roman" w:hAnsi="Times New Roman"/>
          <w:sz w:val="28"/>
          <w:szCs w:val="28"/>
        </w:rPr>
        <w:t>par paveikto Valsts kancelejas vadītajā darba grupā par administratīvā sloga mazināšanas iespējām nekustamā īpašuma attīstības jomā</w:t>
      </w:r>
      <w:r w:rsidR="001B796F">
        <w:rPr>
          <w:rFonts w:ascii="Times New Roman" w:eastAsia="Times New Roman" w:hAnsi="Times New Roman"/>
          <w:sz w:val="28"/>
          <w:szCs w:val="28"/>
        </w:rPr>
        <w:t xml:space="preserve"> un atbalstīt tajā ietvertās nostādnes par procesa paredzamību, caurskatāmību un vienkāršošanu.</w:t>
      </w:r>
      <w:r w:rsidRPr="00F764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4A29D17" w14:textId="461C33D4" w:rsidR="00F764CC" w:rsidRPr="00F764CC" w:rsidRDefault="00F764CC" w:rsidP="00B71E14">
      <w:pPr>
        <w:pStyle w:val="ListParagraph"/>
        <w:numPr>
          <w:ilvl w:val="1"/>
          <w:numId w:val="46"/>
        </w:numPr>
        <w:tabs>
          <w:tab w:val="left" w:pos="1134"/>
        </w:tabs>
        <w:spacing w:line="259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4CC">
        <w:rPr>
          <w:rFonts w:ascii="Times New Roman" w:eastAsia="Times New Roman" w:hAnsi="Times New Roman"/>
          <w:sz w:val="28"/>
          <w:szCs w:val="28"/>
        </w:rPr>
        <w:t>Ekonomikas ministrijai sadarbībā ar iesaistītajām ministrijām un nozares nevalstisk</w:t>
      </w:r>
      <w:r w:rsidR="005F677D">
        <w:rPr>
          <w:rFonts w:ascii="Times New Roman" w:eastAsia="Times New Roman" w:hAnsi="Times New Roman"/>
          <w:sz w:val="28"/>
          <w:szCs w:val="28"/>
        </w:rPr>
        <w:t>o sektoru</w:t>
      </w:r>
      <w:r w:rsidRPr="00F764CC">
        <w:rPr>
          <w:rFonts w:ascii="Times New Roman" w:eastAsia="Times New Roman" w:hAnsi="Times New Roman"/>
          <w:sz w:val="28"/>
          <w:szCs w:val="28"/>
        </w:rPr>
        <w:t xml:space="preserve"> sagatavot un ekonomikas ministram līdz 2024. gada 15. februārim iesniegt izskatīšanai Ministru kabinetā informatīvo ziņojumu par plānotajiem pasākumiem administratīvā sloga mazināšanai nekustamā īpašuma attīstības jomā. Informatīvajā ziņojumā paredz</w:t>
      </w:r>
      <w:r>
        <w:rPr>
          <w:rFonts w:ascii="Times New Roman" w:eastAsia="Times New Roman" w:hAnsi="Times New Roman"/>
          <w:sz w:val="28"/>
          <w:szCs w:val="28"/>
        </w:rPr>
        <w:t>ē</w:t>
      </w:r>
      <w:r w:rsidRPr="00F764CC">
        <w:rPr>
          <w:rFonts w:ascii="Times New Roman" w:eastAsia="Times New Roman" w:hAnsi="Times New Roman"/>
          <w:sz w:val="28"/>
          <w:szCs w:val="28"/>
        </w:rPr>
        <w:t xml:space="preserve">t normatīvo aktu grozījumu izstrādes procesa sadalījumu </w:t>
      </w:r>
      <w:r>
        <w:rPr>
          <w:rFonts w:ascii="Times New Roman" w:eastAsia="Times New Roman" w:hAnsi="Times New Roman"/>
          <w:sz w:val="28"/>
          <w:szCs w:val="28"/>
        </w:rPr>
        <w:t xml:space="preserve">šādās </w:t>
      </w:r>
      <w:r w:rsidRPr="00F764CC">
        <w:rPr>
          <w:rFonts w:ascii="Times New Roman" w:eastAsia="Times New Roman" w:hAnsi="Times New Roman"/>
          <w:sz w:val="28"/>
          <w:szCs w:val="28"/>
        </w:rPr>
        <w:t>jomās:</w:t>
      </w:r>
    </w:p>
    <w:p w14:paraId="1D716349" w14:textId="1EC960DE" w:rsidR="00F764CC" w:rsidRPr="00B71E14" w:rsidRDefault="00F764CC" w:rsidP="00B71E14">
      <w:pPr>
        <w:tabs>
          <w:tab w:val="left" w:pos="1134"/>
        </w:tabs>
        <w:spacing w:after="0"/>
        <w:ind w:left="51" w:firstLine="80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E14">
        <w:rPr>
          <w:rFonts w:ascii="Times New Roman" w:eastAsia="Times New Roman" w:hAnsi="Times New Roman"/>
          <w:sz w:val="28"/>
          <w:szCs w:val="28"/>
        </w:rPr>
        <w:t>2.1. teritorijas plānošanas process kā nekustamā īpašuma attīstīšanas perspektīvas definējums;</w:t>
      </w:r>
    </w:p>
    <w:p w14:paraId="21FA989A" w14:textId="0F6320E7" w:rsidR="00F764CC" w:rsidRPr="00B71E14" w:rsidRDefault="00F764CC" w:rsidP="00B71E14">
      <w:pPr>
        <w:tabs>
          <w:tab w:val="left" w:pos="1134"/>
        </w:tabs>
        <w:spacing w:after="0"/>
        <w:ind w:left="51" w:firstLine="80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E14">
        <w:rPr>
          <w:rFonts w:ascii="Times New Roman" w:eastAsia="Times New Roman" w:hAnsi="Times New Roman"/>
          <w:sz w:val="28"/>
          <w:szCs w:val="28"/>
        </w:rPr>
        <w:t>2.2. vides aizsardzības jautājumi – ietekmes uz vidi novērtējums;</w:t>
      </w:r>
    </w:p>
    <w:p w14:paraId="25BCFE73" w14:textId="7480EC97" w:rsidR="00F764CC" w:rsidRPr="00B71E14" w:rsidRDefault="00F764CC" w:rsidP="00B71E14">
      <w:pPr>
        <w:tabs>
          <w:tab w:val="left" w:pos="1134"/>
        </w:tabs>
        <w:spacing w:after="0"/>
        <w:ind w:left="51" w:firstLine="80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E14">
        <w:rPr>
          <w:rFonts w:ascii="Times New Roman" w:eastAsia="Times New Roman" w:hAnsi="Times New Roman"/>
          <w:sz w:val="28"/>
          <w:szCs w:val="28"/>
        </w:rPr>
        <w:t>2.3. būvniecības procesa sagatavošana – nepieciešamo komponentu priekšizpēte</w:t>
      </w:r>
      <w:r w:rsidR="00894EE4" w:rsidRPr="00B71E14">
        <w:rPr>
          <w:rFonts w:ascii="Times New Roman" w:eastAsia="Times New Roman" w:hAnsi="Times New Roman"/>
          <w:sz w:val="28"/>
          <w:szCs w:val="28"/>
        </w:rPr>
        <w:t xml:space="preserve"> un nepieciešamie priekšdarbi, piemēram, </w:t>
      </w:r>
      <w:r w:rsidRPr="00B71E14">
        <w:rPr>
          <w:rFonts w:ascii="Times New Roman" w:eastAsia="Times New Roman" w:hAnsi="Times New Roman"/>
          <w:sz w:val="28"/>
          <w:szCs w:val="28"/>
        </w:rPr>
        <w:t>atmežošana;</w:t>
      </w:r>
    </w:p>
    <w:p w14:paraId="5E7A4596" w14:textId="56447B59" w:rsidR="00F764CC" w:rsidRPr="00B71E14" w:rsidRDefault="00F764CC" w:rsidP="00B71E14">
      <w:pPr>
        <w:tabs>
          <w:tab w:val="left" w:pos="1134"/>
        </w:tabs>
        <w:spacing w:after="100" w:afterAutospacing="1"/>
        <w:ind w:left="51" w:firstLine="80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E14">
        <w:rPr>
          <w:rFonts w:ascii="Times New Roman" w:eastAsia="Times New Roman" w:hAnsi="Times New Roman"/>
          <w:sz w:val="28"/>
          <w:szCs w:val="28"/>
        </w:rPr>
        <w:t xml:space="preserve">2.4. </w:t>
      </w:r>
      <w:r w:rsidR="005F677D" w:rsidRPr="00B71E14">
        <w:rPr>
          <w:rFonts w:ascii="Times New Roman" w:eastAsia="Times New Roman" w:hAnsi="Times New Roman"/>
          <w:sz w:val="28"/>
          <w:szCs w:val="28"/>
        </w:rPr>
        <w:t>b</w:t>
      </w:r>
      <w:r w:rsidRPr="00B71E14">
        <w:rPr>
          <w:rFonts w:ascii="Times New Roman" w:eastAsia="Times New Roman" w:hAnsi="Times New Roman"/>
          <w:sz w:val="28"/>
          <w:szCs w:val="28"/>
        </w:rPr>
        <w:t xml:space="preserve">ūvniecības process </w:t>
      </w:r>
      <w:r w:rsidR="001B796F" w:rsidRPr="00B71E1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F677D" w:rsidRPr="00B71E14">
        <w:rPr>
          <w:rFonts w:ascii="Times New Roman" w:eastAsia="Times New Roman" w:hAnsi="Times New Roman"/>
          <w:sz w:val="28"/>
          <w:szCs w:val="28"/>
        </w:rPr>
        <w:t xml:space="preserve">no </w:t>
      </w:r>
      <w:r w:rsidRPr="00B71E14">
        <w:rPr>
          <w:rFonts w:ascii="Times New Roman" w:eastAsia="Times New Roman" w:hAnsi="Times New Roman"/>
          <w:sz w:val="28"/>
          <w:szCs w:val="28"/>
        </w:rPr>
        <w:t>būvniecības ierosināšana</w:t>
      </w:r>
      <w:r w:rsidR="005F677D" w:rsidRPr="00B71E14">
        <w:rPr>
          <w:rFonts w:ascii="Times New Roman" w:eastAsia="Times New Roman" w:hAnsi="Times New Roman"/>
          <w:sz w:val="28"/>
          <w:szCs w:val="28"/>
        </w:rPr>
        <w:t>s</w:t>
      </w:r>
      <w:r w:rsidRPr="00B71E14">
        <w:rPr>
          <w:rFonts w:ascii="Times New Roman" w:eastAsia="Times New Roman" w:hAnsi="Times New Roman"/>
          <w:sz w:val="28"/>
          <w:szCs w:val="28"/>
        </w:rPr>
        <w:t xml:space="preserve"> līdz būves nodošanai ekspluatācijā;</w:t>
      </w:r>
    </w:p>
    <w:p w14:paraId="13CC7418" w14:textId="7EA1C1CE" w:rsidR="00F764CC" w:rsidRPr="00B71E14" w:rsidRDefault="005F677D" w:rsidP="00B71E14">
      <w:pPr>
        <w:tabs>
          <w:tab w:val="left" w:pos="1134"/>
        </w:tabs>
        <w:spacing w:after="0"/>
        <w:ind w:left="51" w:firstLine="80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E14">
        <w:rPr>
          <w:rFonts w:ascii="Times New Roman" w:eastAsia="Times New Roman" w:hAnsi="Times New Roman"/>
          <w:sz w:val="28"/>
          <w:szCs w:val="28"/>
        </w:rPr>
        <w:t>2.5. b</w:t>
      </w:r>
      <w:r w:rsidR="00F764CC" w:rsidRPr="00B71E14">
        <w:rPr>
          <w:rFonts w:ascii="Times New Roman" w:eastAsia="Times New Roman" w:hAnsi="Times New Roman"/>
          <w:sz w:val="28"/>
          <w:szCs w:val="28"/>
        </w:rPr>
        <w:t>ūves reģistrācija un īpašuma tiesību nostiprināšana.</w:t>
      </w:r>
    </w:p>
    <w:p w14:paraId="258E8613" w14:textId="797EE9D3" w:rsidR="00F764CC" w:rsidRPr="00522AC0" w:rsidRDefault="005F677D" w:rsidP="00B71E14">
      <w:pPr>
        <w:pStyle w:val="ListParagraph"/>
        <w:numPr>
          <w:ilvl w:val="1"/>
          <w:numId w:val="46"/>
        </w:numPr>
        <w:tabs>
          <w:tab w:val="left" w:pos="1134"/>
        </w:tabs>
        <w:spacing w:line="259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4CC">
        <w:rPr>
          <w:rFonts w:ascii="Times New Roman" w:eastAsia="Times New Roman" w:hAnsi="Times New Roman"/>
          <w:sz w:val="28"/>
          <w:szCs w:val="28"/>
        </w:rPr>
        <w:t xml:space="preserve">Valsts kancelejas vadītajā </w:t>
      </w:r>
      <w:r>
        <w:rPr>
          <w:rFonts w:ascii="Times New Roman" w:eastAsia="Times New Roman" w:hAnsi="Times New Roman"/>
          <w:sz w:val="28"/>
          <w:szCs w:val="28"/>
        </w:rPr>
        <w:t>d</w:t>
      </w:r>
      <w:r w:rsidRPr="00522AC0">
        <w:rPr>
          <w:rFonts w:ascii="Times New Roman" w:eastAsia="Times New Roman" w:hAnsi="Times New Roman"/>
          <w:sz w:val="28"/>
          <w:szCs w:val="28"/>
        </w:rPr>
        <w:t>arba grup</w:t>
      </w:r>
      <w:r>
        <w:rPr>
          <w:rFonts w:ascii="Times New Roman" w:eastAsia="Times New Roman" w:hAnsi="Times New Roman"/>
          <w:sz w:val="28"/>
          <w:szCs w:val="28"/>
        </w:rPr>
        <w:t xml:space="preserve">ā 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turpināt </w:t>
      </w:r>
      <w:r>
        <w:rPr>
          <w:rFonts w:ascii="Times New Roman" w:eastAsia="Times New Roman" w:hAnsi="Times New Roman"/>
          <w:sz w:val="28"/>
          <w:szCs w:val="28"/>
        </w:rPr>
        <w:t>diskusijas p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 xml:space="preserve">ar </w:t>
      </w:r>
      <w:r>
        <w:rPr>
          <w:rFonts w:ascii="Times New Roman" w:eastAsia="Times New Roman" w:hAnsi="Times New Roman"/>
          <w:sz w:val="28"/>
          <w:szCs w:val="28"/>
        </w:rPr>
        <w:t xml:space="preserve">nesaskaņotiem 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jautājumiem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 xml:space="preserve"> un </w:t>
      </w:r>
      <w:r>
        <w:rPr>
          <w:rFonts w:ascii="Times New Roman" w:eastAsia="Times New Roman" w:hAnsi="Times New Roman"/>
          <w:sz w:val="28"/>
          <w:szCs w:val="28"/>
        </w:rPr>
        <w:t xml:space="preserve">ekonomikas ministram 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informāciju </w:t>
      </w:r>
      <w:r>
        <w:rPr>
          <w:rFonts w:ascii="Times New Roman" w:eastAsia="Times New Roman" w:hAnsi="Times New Roman"/>
          <w:sz w:val="28"/>
          <w:szCs w:val="28"/>
        </w:rPr>
        <w:t xml:space="preserve">par diskusiju rezultātu 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līdz 2024.</w:t>
      </w:r>
      <w:r w:rsidR="00BD0127">
        <w:rPr>
          <w:rFonts w:ascii="Times New Roman" w:eastAsia="Times New Roman" w:hAnsi="Times New Roman"/>
          <w:sz w:val="28"/>
          <w:szCs w:val="28"/>
        </w:rPr>
        <w:t> 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gada 1.</w:t>
      </w:r>
      <w:r>
        <w:rPr>
          <w:rFonts w:ascii="Times New Roman" w:eastAsia="Times New Roman" w:hAnsi="Times New Roman"/>
          <w:sz w:val="28"/>
          <w:szCs w:val="28"/>
        </w:rPr>
        <w:t> m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 xml:space="preserve">aijam 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iesniegt </w:t>
      </w:r>
      <w:r>
        <w:rPr>
          <w:rFonts w:ascii="Times New Roman" w:eastAsia="Times New Roman" w:hAnsi="Times New Roman"/>
          <w:sz w:val="28"/>
          <w:szCs w:val="28"/>
        </w:rPr>
        <w:t>izskatīšanai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 Stratēģiskās vadības tematiskajā komitejā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BA5A12" w14:textId="36BECA8C" w:rsidR="00F764CC" w:rsidRPr="00522AC0" w:rsidRDefault="005F677D" w:rsidP="00B71E14">
      <w:pPr>
        <w:pStyle w:val="ListParagraph"/>
        <w:numPr>
          <w:ilvl w:val="1"/>
          <w:numId w:val="46"/>
        </w:numPr>
        <w:tabs>
          <w:tab w:val="left" w:pos="1134"/>
        </w:tabs>
        <w:spacing w:before="100" w:beforeAutospacing="1" w:after="100" w:afterAutospacing="1" w:line="259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Pēc </w:t>
      </w:r>
      <w:r w:rsidRPr="00522AC0">
        <w:rPr>
          <w:rFonts w:ascii="Times New Roman" w:eastAsia="Times New Roman" w:hAnsi="Times New Roman"/>
          <w:sz w:val="28"/>
          <w:szCs w:val="28"/>
        </w:rPr>
        <w:t>konkrēt</w:t>
      </w:r>
      <w:r>
        <w:rPr>
          <w:rFonts w:ascii="Times New Roman" w:eastAsia="Times New Roman" w:hAnsi="Times New Roman"/>
          <w:sz w:val="28"/>
          <w:szCs w:val="28"/>
        </w:rPr>
        <w:t>o</w:t>
      </w:r>
      <w:r w:rsidRPr="00522AC0">
        <w:rPr>
          <w:rFonts w:ascii="Times New Roman" w:eastAsia="Times New Roman" w:hAnsi="Times New Roman"/>
          <w:sz w:val="28"/>
          <w:szCs w:val="28"/>
        </w:rPr>
        <w:t xml:space="preserve"> tiesiskā regulējuma grozījumu</w:t>
      </w:r>
      <w:r w:rsidR="00894EE4" w:rsidRPr="00894EE4">
        <w:rPr>
          <w:rFonts w:ascii="Times New Roman" w:eastAsia="Times New Roman" w:hAnsi="Times New Roman"/>
          <w:sz w:val="28"/>
          <w:szCs w:val="28"/>
        </w:rPr>
        <w:t xml:space="preserve"> </w:t>
      </w:r>
      <w:r w:rsidR="00894EE4">
        <w:rPr>
          <w:rFonts w:ascii="Times New Roman" w:eastAsia="Times New Roman" w:hAnsi="Times New Roman"/>
          <w:sz w:val="28"/>
          <w:szCs w:val="28"/>
        </w:rPr>
        <w:t xml:space="preserve">izstrādāšanas </w:t>
      </w:r>
      <w:r>
        <w:rPr>
          <w:rFonts w:ascii="Times New Roman" w:eastAsia="Times New Roman" w:hAnsi="Times New Roman"/>
          <w:sz w:val="28"/>
          <w:szCs w:val="28"/>
        </w:rPr>
        <w:t xml:space="preserve">to 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z w:val="28"/>
          <w:szCs w:val="28"/>
        </w:rPr>
        <w:t>as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kaņošanas procesā iesaistīt nevalstisk</w:t>
      </w:r>
      <w:r>
        <w:rPr>
          <w:rFonts w:ascii="Times New Roman" w:eastAsia="Times New Roman" w:hAnsi="Times New Roman"/>
          <w:sz w:val="28"/>
          <w:szCs w:val="28"/>
        </w:rPr>
        <w:t>ā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 xml:space="preserve"> sektor</w:t>
      </w:r>
      <w:r>
        <w:rPr>
          <w:rFonts w:ascii="Times New Roman" w:eastAsia="Times New Roman" w:hAnsi="Times New Roman"/>
          <w:sz w:val="28"/>
          <w:szCs w:val="28"/>
        </w:rPr>
        <w:t>a pārstāvjus</w:t>
      </w:r>
      <w:r w:rsidR="00F764CC" w:rsidRPr="00522AC0">
        <w:rPr>
          <w:rFonts w:ascii="Times New Roman" w:eastAsia="Times New Roman" w:hAnsi="Times New Roman"/>
          <w:sz w:val="28"/>
          <w:szCs w:val="28"/>
        </w:rPr>
        <w:t>.</w:t>
      </w: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EF2132" w14:textId="7E5925B7" w:rsidR="002E074B" w:rsidRDefault="00E37B8F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B8F">
        <w:rPr>
          <w:rFonts w:ascii="Times New Roman" w:eastAsia="Times New Roman" w:hAnsi="Times New Roman"/>
          <w:b/>
          <w:bCs/>
          <w:sz w:val="28"/>
          <w:szCs w:val="28"/>
        </w:rPr>
        <w:t>Par demogrāfijas politikas īstenošanu</w:t>
      </w:r>
      <w:r w:rsidR="002E074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2E074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415D6D10" w:rsidR="002E074B" w:rsidRPr="00F63BF4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BF4">
        <w:rPr>
          <w:rFonts w:ascii="Times New Roman" w:hAnsi="Times New Roman"/>
          <w:sz w:val="24"/>
          <w:szCs w:val="24"/>
        </w:rPr>
        <w:t>(</w:t>
      </w:r>
      <w:r w:rsidR="00E37B8F" w:rsidRPr="00F63BF4">
        <w:rPr>
          <w:rFonts w:ascii="Times New Roman" w:hAnsi="Times New Roman"/>
          <w:sz w:val="24"/>
          <w:szCs w:val="24"/>
        </w:rPr>
        <w:t xml:space="preserve">P. Vilks, </w:t>
      </w:r>
      <w:r w:rsidR="00F63BF4" w:rsidRPr="00F63BF4">
        <w:rPr>
          <w:rFonts w:ascii="Times New Roman" w:hAnsi="Times New Roman"/>
          <w:sz w:val="24"/>
          <w:szCs w:val="24"/>
        </w:rPr>
        <w:t xml:space="preserve">V. Valainis, </w:t>
      </w:r>
      <w:r w:rsidR="00F63BF4">
        <w:rPr>
          <w:rFonts w:ascii="Times New Roman" w:hAnsi="Times New Roman"/>
          <w:sz w:val="24"/>
          <w:szCs w:val="24"/>
        </w:rPr>
        <w:t xml:space="preserve">A. Čakša, H. Abu Meri, K. Ploka, A. K. Kariņš, </w:t>
      </w:r>
      <w:r w:rsidR="00B23FF8">
        <w:rPr>
          <w:rFonts w:ascii="Times New Roman" w:hAnsi="Times New Roman"/>
          <w:sz w:val="24"/>
          <w:szCs w:val="24"/>
        </w:rPr>
        <w:t xml:space="preserve">U. Augulis, A. Logina, I. Lībiņa-Egnere, </w:t>
      </w:r>
      <w:r w:rsidR="00CD0147" w:rsidRPr="00F63BF4">
        <w:rPr>
          <w:rFonts w:ascii="Times New Roman" w:hAnsi="Times New Roman"/>
          <w:sz w:val="24"/>
          <w:szCs w:val="24"/>
        </w:rPr>
        <w:t>E. Siliņa</w:t>
      </w:r>
      <w:r w:rsidRPr="00F63BF4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1FD3A" w14:textId="6F994959" w:rsidR="00894EE4" w:rsidRPr="00894EE4" w:rsidRDefault="00894EE4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4EE4">
        <w:rPr>
          <w:rFonts w:ascii="Times New Roman" w:eastAsia="Times New Roman" w:hAnsi="Times New Roman"/>
          <w:sz w:val="28"/>
          <w:szCs w:val="28"/>
        </w:rPr>
        <w:t xml:space="preserve">Pieņemt zināšanai Valsts kancelejas pārstāvja sniegto prezentāciju par demogrāfijas politikas turpmāko īstenošanu un atbalstīt tajā ietverto pieeju – pāriet </w:t>
      </w:r>
      <w:r w:rsidRPr="00894EE4">
        <w:rPr>
          <w:rFonts w:ascii="Times New Roman" w:eastAsia="Times New Roman" w:hAnsi="Times New Roman"/>
          <w:sz w:val="28"/>
          <w:szCs w:val="28"/>
        </w:rPr>
        <w:lastRenderedPageBreak/>
        <w:t xml:space="preserve">no demogrāfijas </w:t>
      </w:r>
      <w:r w:rsidR="001B796F">
        <w:rPr>
          <w:rFonts w:ascii="Times New Roman" w:eastAsia="Times New Roman" w:hAnsi="Times New Roman"/>
          <w:sz w:val="28"/>
          <w:szCs w:val="28"/>
        </w:rPr>
        <w:t xml:space="preserve">jēdziena </w:t>
      </w:r>
      <w:r w:rsidRPr="00894EE4">
        <w:rPr>
          <w:rFonts w:ascii="Times New Roman" w:eastAsia="Times New Roman" w:hAnsi="Times New Roman"/>
          <w:sz w:val="28"/>
          <w:szCs w:val="28"/>
        </w:rPr>
        <w:t xml:space="preserve">šaurākās izpratnes uz plašāku redzējumu, </w:t>
      </w:r>
      <w:r>
        <w:rPr>
          <w:rFonts w:ascii="Times New Roman" w:eastAsia="Times New Roman" w:hAnsi="Times New Roman"/>
          <w:sz w:val="28"/>
          <w:szCs w:val="28"/>
        </w:rPr>
        <w:t xml:space="preserve">skaidri </w:t>
      </w:r>
      <w:r w:rsidRPr="00894EE4">
        <w:rPr>
          <w:rFonts w:ascii="Times New Roman" w:eastAsia="Times New Roman" w:hAnsi="Times New Roman"/>
          <w:sz w:val="28"/>
          <w:szCs w:val="28"/>
        </w:rPr>
        <w:t xml:space="preserve">iezīmējot demogrāfijas vietu un nozīmi visu nozaru attīstības politikās. </w:t>
      </w:r>
    </w:p>
    <w:p w14:paraId="60DC80F2" w14:textId="1E5E445C" w:rsidR="00894EE4" w:rsidRDefault="00894EE4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 w:line="259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Labklājības ministrijai </w:t>
      </w:r>
      <w:r w:rsidRPr="00F40DA8">
        <w:rPr>
          <w:rFonts w:ascii="Times New Roman" w:eastAsia="Times New Roman" w:hAnsi="Times New Roman"/>
          <w:sz w:val="28"/>
          <w:szCs w:val="28"/>
        </w:rPr>
        <w:t>koordinē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vienotas valsts demogrāfiskās politikas izstrādi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64BACD1" w14:textId="5EA8102C" w:rsidR="00894EE4" w:rsidRDefault="00894EE4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 w:line="259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0DA8">
        <w:rPr>
          <w:rFonts w:ascii="Times New Roman" w:eastAsia="Times New Roman" w:hAnsi="Times New Roman"/>
          <w:sz w:val="28"/>
          <w:szCs w:val="28"/>
        </w:rPr>
        <w:t>Nozaru ministrija</w:t>
      </w:r>
      <w:r>
        <w:rPr>
          <w:rFonts w:ascii="Times New Roman" w:eastAsia="Times New Roman" w:hAnsi="Times New Roman"/>
          <w:sz w:val="28"/>
          <w:szCs w:val="28"/>
        </w:rPr>
        <w:t>s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ir līdzatbildīgas par demogrāfisko jautājumu aktualizēšanu sav</w:t>
      </w:r>
      <w:r w:rsidR="00E2765D">
        <w:rPr>
          <w:rFonts w:ascii="Times New Roman" w:eastAsia="Times New Roman" w:hAnsi="Times New Roman"/>
          <w:sz w:val="28"/>
          <w:szCs w:val="28"/>
        </w:rPr>
        <w:t>as atbildības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jomā</w:t>
      </w:r>
      <w:r w:rsidR="00AC0B2D">
        <w:rPr>
          <w:rFonts w:ascii="Times New Roman" w:eastAsia="Times New Roman" w:hAnsi="Times New Roman"/>
          <w:sz w:val="28"/>
          <w:szCs w:val="28"/>
        </w:rPr>
        <w:t xml:space="preserve"> un </w:t>
      </w:r>
      <w:r w:rsidRPr="00F40DA8">
        <w:rPr>
          <w:rFonts w:ascii="Times New Roman" w:eastAsia="Times New Roman" w:hAnsi="Times New Roman"/>
          <w:sz w:val="28"/>
          <w:szCs w:val="28"/>
        </w:rPr>
        <w:t>iesaist</w:t>
      </w:r>
      <w:r w:rsidR="00AC0B2D">
        <w:rPr>
          <w:rFonts w:ascii="Times New Roman" w:eastAsia="Times New Roman" w:hAnsi="Times New Roman"/>
          <w:sz w:val="28"/>
          <w:szCs w:val="28"/>
        </w:rPr>
        <w:t>ās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kop</w:t>
      </w:r>
      <w:r w:rsidR="00E2765D">
        <w:rPr>
          <w:rFonts w:ascii="Times New Roman" w:eastAsia="Times New Roman" w:hAnsi="Times New Roman"/>
          <w:sz w:val="28"/>
          <w:szCs w:val="28"/>
        </w:rPr>
        <w:t xml:space="preserve">ējās demogrāfijas </w:t>
      </w:r>
      <w:r w:rsidRPr="00F40DA8">
        <w:rPr>
          <w:rFonts w:ascii="Times New Roman" w:eastAsia="Times New Roman" w:hAnsi="Times New Roman"/>
          <w:sz w:val="28"/>
          <w:szCs w:val="28"/>
        </w:rPr>
        <w:t>politikas izstrādē un īstenošanā</w:t>
      </w:r>
      <w:r w:rsidR="00AC0B2D">
        <w:rPr>
          <w:rFonts w:ascii="Times New Roman" w:eastAsia="Times New Roman" w:hAnsi="Times New Roman"/>
          <w:sz w:val="28"/>
          <w:szCs w:val="28"/>
        </w:rPr>
        <w:t>.</w:t>
      </w:r>
    </w:p>
    <w:p w14:paraId="4A470C67" w14:textId="5133DF50" w:rsidR="002F6CBE" w:rsidRPr="006F3EE7" w:rsidRDefault="002F6CBE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 w:line="259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Valsts </w:t>
      </w:r>
      <w:r w:rsidR="00E2765D">
        <w:rPr>
          <w:rFonts w:ascii="Times New Roman" w:eastAsia="Times New Roman" w:hAnsi="Times New Roman"/>
          <w:sz w:val="28"/>
          <w:szCs w:val="28"/>
        </w:rPr>
        <w:t xml:space="preserve">kancelejai sagatavot un visām ministrijām nosūtīt metodisko materiālu demogrāfijas </w:t>
      </w:r>
      <w:r w:rsidR="00E2765D" w:rsidRPr="00F40DA8">
        <w:rPr>
          <w:rFonts w:ascii="Times New Roman" w:eastAsia="Times New Roman" w:hAnsi="Times New Roman"/>
          <w:sz w:val="28"/>
          <w:szCs w:val="28"/>
        </w:rPr>
        <w:t>politikas izstrād</w:t>
      </w:r>
      <w:r w:rsidR="00E2765D">
        <w:rPr>
          <w:rFonts w:ascii="Times New Roman" w:eastAsia="Times New Roman" w:hAnsi="Times New Roman"/>
          <w:sz w:val="28"/>
          <w:szCs w:val="28"/>
        </w:rPr>
        <w:t>ei.</w:t>
      </w:r>
    </w:p>
    <w:p w14:paraId="20318CCB" w14:textId="435CA049" w:rsidR="00894EE4" w:rsidRDefault="00894EE4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 w:line="259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006B">
        <w:rPr>
          <w:rFonts w:ascii="Times New Roman" w:eastAsia="Times New Roman" w:hAnsi="Times New Roman"/>
          <w:sz w:val="28"/>
          <w:szCs w:val="28"/>
        </w:rPr>
        <w:t xml:space="preserve">Nozaru ministrijām </w:t>
      </w:r>
      <w:r w:rsidR="00AC0B2D" w:rsidRPr="00B5006B">
        <w:rPr>
          <w:rFonts w:ascii="Times New Roman" w:eastAsia="Times New Roman" w:hAnsi="Times New Roman"/>
          <w:sz w:val="28"/>
          <w:szCs w:val="28"/>
        </w:rPr>
        <w:t xml:space="preserve">sagatavot un </w:t>
      </w:r>
      <w:r w:rsidRPr="00B5006B">
        <w:rPr>
          <w:rFonts w:ascii="Times New Roman" w:eastAsia="Times New Roman" w:hAnsi="Times New Roman"/>
          <w:sz w:val="28"/>
          <w:szCs w:val="28"/>
        </w:rPr>
        <w:t>līdz 2024.</w:t>
      </w:r>
      <w:r w:rsidR="00AC0B2D" w:rsidRPr="00B5006B">
        <w:rPr>
          <w:rFonts w:ascii="Times New Roman" w:eastAsia="Times New Roman" w:hAnsi="Times New Roman"/>
          <w:sz w:val="28"/>
          <w:szCs w:val="28"/>
        </w:rPr>
        <w:t> </w:t>
      </w:r>
      <w:r w:rsidRPr="00B5006B">
        <w:rPr>
          <w:rFonts w:ascii="Times New Roman" w:eastAsia="Times New Roman" w:hAnsi="Times New Roman"/>
          <w:sz w:val="28"/>
          <w:szCs w:val="28"/>
        </w:rPr>
        <w:t>gada 15.</w:t>
      </w:r>
      <w:r w:rsidR="00AC0B2D" w:rsidRPr="00B5006B">
        <w:rPr>
          <w:rFonts w:ascii="Times New Roman" w:eastAsia="Times New Roman" w:hAnsi="Times New Roman"/>
          <w:sz w:val="28"/>
          <w:szCs w:val="28"/>
        </w:rPr>
        <w:t> </w:t>
      </w:r>
      <w:r w:rsidRPr="00B5006B">
        <w:rPr>
          <w:rFonts w:ascii="Times New Roman" w:eastAsia="Times New Roman" w:hAnsi="Times New Roman"/>
          <w:sz w:val="28"/>
          <w:szCs w:val="28"/>
        </w:rPr>
        <w:t xml:space="preserve">martam iesniegt </w:t>
      </w:r>
      <w:r>
        <w:rPr>
          <w:rFonts w:ascii="Times New Roman" w:eastAsia="Times New Roman" w:hAnsi="Times New Roman"/>
          <w:sz w:val="28"/>
          <w:szCs w:val="28"/>
        </w:rPr>
        <w:t>Valsts kancelejā</w:t>
      </w:r>
      <w:r w:rsidRPr="00547676">
        <w:rPr>
          <w:rFonts w:ascii="Times New Roman" w:eastAsia="Times New Roman" w:hAnsi="Times New Roman"/>
          <w:sz w:val="28"/>
          <w:szCs w:val="28"/>
        </w:rPr>
        <w:t xml:space="preserve"> priekšlikumus demogrāfijas </w:t>
      </w:r>
      <w:r>
        <w:rPr>
          <w:rFonts w:ascii="Times New Roman" w:eastAsia="Times New Roman" w:hAnsi="Times New Roman"/>
          <w:sz w:val="28"/>
          <w:szCs w:val="28"/>
        </w:rPr>
        <w:t xml:space="preserve">politikas </w:t>
      </w:r>
      <w:r w:rsidRPr="00547676">
        <w:rPr>
          <w:rFonts w:ascii="Times New Roman" w:eastAsia="Times New Roman" w:hAnsi="Times New Roman"/>
          <w:sz w:val="28"/>
          <w:szCs w:val="28"/>
        </w:rPr>
        <w:t>attīstīb</w:t>
      </w:r>
      <w:r>
        <w:rPr>
          <w:rFonts w:ascii="Times New Roman" w:eastAsia="Times New Roman" w:hAnsi="Times New Roman"/>
          <w:sz w:val="28"/>
          <w:szCs w:val="28"/>
        </w:rPr>
        <w:t>ai</w:t>
      </w:r>
      <w:r w:rsidR="00AC0B2D">
        <w:rPr>
          <w:rFonts w:ascii="Times New Roman" w:eastAsia="Times New Roman" w:hAnsi="Times New Roman"/>
          <w:sz w:val="28"/>
          <w:szCs w:val="28"/>
        </w:rPr>
        <w:t>.</w:t>
      </w:r>
    </w:p>
    <w:p w14:paraId="27F30A6F" w14:textId="64144D14" w:rsidR="00894EE4" w:rsidRDefault="00894EE4" w:rsidP="00B71E14">
      <w:pPr>
        <w:pStyle w:val="ListParagraph"/>
        <w:numPr>
          <w:ilvl w:val="1"/>
          <w:numId w:val="47"/>
        </w:numPr>
        <w:tabs>
          <w:tab w:val="left" w:pos="1134"/>
        </w:tabs>
        <w:spacing w:after="240" w:line="259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Valsts kancelejai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</w:t>
      </w:r>
      <w:r w:rsidR="00AC0B2D" w:rsidRPr="00F40DA8">
        <w:rPr>
          <w:rFonts w:ascii="Times New Roman" w:eastAsia="Times New Roman" w:hAnsi="Times New Roman"/>
          <w:sz w:val="28"/>
          <w:szCs w:val="28"/>
        </w:rPr>
        <w:t>kop</w:t>
      </w:r>
      <w:r w:rsidR="00AC0B2D">
        <w:rPr>
          <w:rFonts w:ascii="Times New Roman" w:eastAsia="Times New Roman" w:hAnsi="Times New Roman"/>
          <w:sz w:val="28"/>
          <w:szCs w:val="28"/>
        </w:rPr>
        <w:t xml:space="preserve">īgi </w:t>
      </w:r>
      <w:r w:rsidR="00AC0B2D" w:rsidRPr="00F40DA8">
        <w:rPr>
          <w:rFonts w:ascii="Times New Roman" w:eastAsia="Times New Roman" w:hAnsi="Times New Roman"/>
          <w:sz w:val="28"/>
          <w:szCs w:val="28"/>
        </w:rPr>
        <w:t xml:space="preserve">ar </w:t>
      </w:r>
      <w:r w:rsidR="00AC0B2D">
        <w:rPr>
          <w:rFonts w:ascii="Times New Roman" w:eastAsia="Times New Roman" w:hAnsi="Times New Roman"/>
          <w:sz w:val="28"/>
          <w:szCs w:val="28"/>
        </w:rPr>
        <w:t>Labklājības ministriju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1E41120" w14:textId="1E75E923" w:rsidR="00894EE4" w:rsidRDefault="00894EE4" w:rsidP="00B71E14">
      <w:pPr>
        <w:pStyle w:val="ListParagraph"/>
        <w:tabs>
          <w:tab w:val="left" w:pos="1134"/>
        </w:tabs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līdz </w:t>
      </w:r>
      <w:r w:rsidRPr="00B5006B">
        <w:rPr>
          <w:rFonts w:ascii="Times New Roman" w:eastAsia="Times New Roman" w:hAnsi="Times New Roman"/>
          <w:sz w:val="28"/>
          <w:szCs w:val="28"/>
        </w:rPr>
        <w:t>2024.</w:t>
      </w:r>
      <w:r w:rsidR="00AC0B2D" w:rsidRPr="00B5006B">
        <w:rPr>
          <w:rFonts w:ascii="Times New Roman" w:eastAsia="Times New Roman" w:hAnsi="Times New Roman"/>
          <w:sz w:val="28"/>
          <w:szCs w:val="28"/>
        </w:rPr>
        <w:t> </w:t>
      </w:r>
      <w:r w:rsidRPr="00B5006B">
        <w:rPr>
          <w:rFonts w:ascii="Times New Roman" w:eastAsia="Times New Roman" w:hAnsi="Times New Roman"/>
          <w:sz w:val="28"/>
          <w:szCs w:val="28"/>
        </w:rPr>
        <w:t>gada 30.</w:t>
      </w:r>
      <w:r w:rsidR="00AC0B2D" w:rsidRPr="00B5006B">
        <w:rPr>
          <w:rFonts w:ascii="Times New Roman" w:eastAsia="Times New Roman" w:hAnsi="Times New Roman"/>
          <w:sz w:val="28"/>
          <w:szCs w:val="28"/>
        </w:rPr>
        <w:t> </w:t>
      </w:r>
      <w:r w:rsidRPr="00B5006B">
        <w:rPr>
          <w:rFonts w:ascii="Times New Roman" w:eastAsia="Times New Roman" w:hAnsi="Times New Roman"/>
          <w:sz w:val="28"/>
          <w:szCs w:val="28"/>
        </w:rPr>
        <w:t xml:space="preserve">aprīlim </w:t>
      </w:r>
      <w:r w:rsidRPr="00F40DA8">
        <w:rPr>
          <w:rFonts w:ascii="Times New Roman" w:eastAsia="Times New Roman" w:hAnsi="Times New Roman"/>
          <w:sz w:val="28"/>
          <w:szCs w:val="28"/>
        </w:rPr>
        <w:t>apkopo</w:t>
      </w:r>
      <w:r>
        <w:rPr>
          <w:rFonts w:ascii="Times New Roman" w:eastAsia="Times New Roman" w:hAnsi="Times New Roman"/>
          <w:sz w:val="28"/>
          <w:szCs w:val="28"/>
        </w:rPr>
        <w:t>t un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izvērtē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nozaru </w:t>
      </w:r>
      <w:r w:rsidRPr="00F40DA8">
        <w:rPr>
          <w:rFonts w:ascii="Times New Roman" w:eastAsia="Times New Roman" w:hAnsi="Times New Roman"/>
          <w:sz w:val="28"/>
          <w:szCs w:val="28"/>
        </w:rPr>
        <w:t xml:space="preserve">ministriju priekšlikumus, </w:t>
      </w:r>
      <w:r>
        <w:rPr>
          <w:rFonts w:ascii="Times New Roman" w:eastAsia="Times New Roman" w:hAnsi="Times New Roman"/>
          <w:sz w:val="28"/>
          <w:szCs w:val="28"/>
        </w:rPr>
        <w:t xml:space="preserve">organizēt priekšlikumu </w:t>
      </w:r>
      <w:r w:rsidRPr="009B7667">
        <w:rPr>
          <w:rFonts w:ascii="Times New Roman" w:eastAsia="Times New Roman" w:hAnsi="Times New Roman"/>
          <w:sz w:val="28"/>
          <w:szCs w:val="28"/>
        </w:rPr>
        <w:t>prezentē</w:t>
      </w:r>
      <w:r>
        <w:rPr>
          <w:rFonts w:ascii="Times New Roman" w:eastAsia="Times New Roman" w:hAnsi="Times New Roman"/>
          <w:sz w:val="28"/>
          <w:szCs w:val="28"/>
        </w:rPr>
        <w:t>šanu</w:t>
      </w:r>
      <w:r w:rsidRPr="009B766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un viedokļu apmaiņu ar </w:t>
      </w:r>
      <w:r w:rsidR="00AC0B2D">
        <w:rPr>
          <w:rFonts w:ascii="Times New Roman" w:eastAsia="Times New Roman" w:hAnsi="Times New Roman"/>
          <w:sz w:val="28"/>
          <w:szCs w:val="28"/>
        </w:rPr>
        <w:t>nevalstiskā sektora pārstāvjiem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571D96F" w14:textId="391DB46A" w:rsidR="00894EE4" w:rsidRDefault="00894EE4" w:rsidP="00B71E14">
      <w:pPr>
        <w:pStyle w:val="ListParagraph"/>
        <w:tabs>
          <w:tab w:val="left" w:pos="1134"/>
        </w:tabs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līdz 2024. gada 1. jūlijam </w:t>
      </w:r>
      <w:r w:rsidRPr="008A1F0A">
        <w:rPr>
          <w:rFonts w:ascii="Times New Roman" w:eastAsia="Times New Roman" w:hAnsi="Times New Roman"/>
          <w:sz w:val="28"/>
          <w:szCs w:val="28"/>
        </w:rPr>
        <w:t xml:space="preserve">sagatavot un iesniegt </w:t>
      </w:r>
      <w:r w:rsidR="00AC0B2D">
        <w:rPr>
          <w:rFonts w:ascii="Times New Roman" w:eastAsia="Times New Roman" w:hAnsi="Times New Roman"/>
          <w:sz w:val="28"/>
          <w:szCs w:val="28"/>
        </w:rPr>
        <w:t xml:space="preserve">izskatīšanai </w:t>
      </w:r>
      <w:r w:rsidRPr="008A1F0A">
        <w:rPr>
          <w:rFonts w:ascii="Times New Roman" w:eastAsia="Times New Roman" w:hAnsi="Times New Roman"/>
          <w:sz w:val="28"/>
          <w:szCs w:val="28"/>
        </w:rPr>
        <w:t xml:space="preserve">Ministru kabinetā ziņojumu </w:t>
      </w:r>
      <w:r w:rsidRPr="00EF485D">
        <w:rPr>
          <w:rFonts w:ascii="Times New Roman" w:eastAsia="Times New Roman" w:hAnsi="Times New Roman"/>
          <w:sz w:val="28"/>
          <w:szCs w:val="28"/>
        </w:rPr>
        <w:t>par demogrāfijas politikas attīstību</w:t>
      </w:r>
      <w:r w:rsidRPr="008A1F0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8A1F0A">
        <w:rPr>
          <w:rFonts w:ascii="Times New Roman" w:eastAsia="Times New Roman" w:hAnsi="Times New Roman"/>
          <w:sz w:val="28"/>
          <w:szCs w:val="28"/>
        </w:rPr>
        <w:t xml:space="preserve">un </w:t>
      </w:r>
      <w:proofErr w:type="spellStart"/>
      <w:r w:rsidRPr="008A1F0A">
        <w:rPr>
          <w:rFonts w:ascii="Times New Roman" w:eastAsia="Times New Roman" w:hAnsi="Times New Roman"/>
          <w:sz w:val="28"/>
          <w:szCs w:val="28"/>
        </w:rPr>
        <w:t>monitorēt</w:t>
      </w:r>
      <w:proofErr w:type="spellEnd"/>
      <w:r w:rsidRPr="008A1F0A">
        <w:rPr>
          <w:rFonts w:ascii="Times New Roman" w:eastAsia="Times New Roman" w:hAnsi="Times New Roman"/>
          <w:sz w:val="28"/>
          <w:szCs w:val="28"/>
        </w:rPr>
        <w:t xml:space="preserve"> tā izpildi</w:t>
      </w:r>
      <w:r w:rsidR="002F6CBE">
        <w:rPr>
          <w:rFonts w:ascii="Times New Roman" w:eastAsia="Times New Roman" w:hAnsi="Times New Roman"/>
          <w:sz w:val="28"/>
          <w:szCs w:val="28"/>
        </w:rPr>
        <w:t>.</w:t>
      </w:r>
    </w:p>
    <w:p w14:paraId="4E1FA320" w14:textId="2F037F44" w:rsidR="00894EE4" w:rsidRDefault="00894EE4" w:rsidP="00B71E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6F3EE7">
        <w:rPr>
          <w:rFonts w:ascii="Times New Roman" w:eastAsia="Times New Roman" w:hAnsi="Times New Roman"/>
          <w:sz w:val="28"/>
          <w:szCs w:val="28"/>
        </w:rPr>
        <w:t xml:space="preserve">6. </w:t>
      </w:r>
      <w:r w:rsidR="00B71E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3EE7">
        <w:rPr>
          <w:rFonts w:ascii="Times New Roman" w:eastAsia="Times New Roman" w:hAnsi="Times New Roman"/>
          <w:sz w:val="28"/>
          <w:szCs w:val="28"/>
        </w:rPr>
        <w:t xml:space="preserve">Lai saskaņotu </w:t>
      </w:r>
      <w:r>
        <w:rPr>
          <w:rFonts w:ascii="Times New Roman" w:eastAsia="Times New Roman" w:hAnsi="Times New Roman"/>
          <w:sz w:val="28"/>
          <w:szCs w:val="28"/>
        </w:rPr>
        <w:t xml:space="preserve">vienošanos par demogrāfijas politikas attīstības redzējumu, </w:t>
      </w:r>
      <w:r w:rsidRPr="00B5006B">
        <w:rPr>
          <w:rFonts w:ascii="Times New Roman" w:eastAsia="Times New Roman" w:hAnsi="Times New Roman"/>
          <w:sz w:val="28"/>
          <w:szCs w:val="28"/>
        </w:rPr>
        <w:t>2024.</w:t>
      </w:r>
      <w:r w:rsidR="002F6CBE" w:rsidRPr="00B5006B">
        <w:rPr>
          <w:rFonts w:ascii="Times New Roman" w:eastAsia="Times New Roman" w:hAnsi="Times New Roman"/>
          <w:sz w:val="28"/>
          <w:szCs w:val="28"/>
        </w:rPr>
        <w:t> </w:t>
      </w:r>
      <w:r w:rsidRPr="00B5006B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2F6CBE" w:rsidRPr="00B5006B">
        <w:rPr>
          <w:rFonts w:ascii="Times New Roman" w:eastAsia="Times New Roman" w:hAnsi="Times New Roman"/>
          <w:sz w:val="28"/>
          <w:szCs w:val="28"/>
        </w:rPr>
        <w:t>7. </w:t>
      </w:r>
      <w:r w:rsidRPr="00B5006B">
        <w:rPr>
          <w:rFonts w:ascii="Times New Roman" w:eastAsia="Times New Roman" w:hAnsi="Times New Roman"/>
          <w:sz w:val="28"/>
          <w:szCs w:val="28"/>
        </w:rPr>
        <w:t xml:space="preserve">februārī </w:t>
      </w:r>
      <w:r>
        <w:rPr>
          <w:rFonts w:ascii="Times New Roman" w:eastAsia="Times New Roman" w:hAnsi="Times New Roman"/>
          <w:sz w:val="28"/>
          <w:szCs w:val="28"/>
        </w:rPr>
        <w:t>sasaukt Demogrāfisko lietu padomes sēdi.</w:t>
      </w:r>
    </w:p>
    <w:p w14:paraId="61780D44" w14:textId="77777777" w:rsidR="00894EE4" w:rsidRDefault="00894EE4" w:rsidP="00B71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E07ACEE" w14:textId="77777777" w:rsidR="00894EE4" w:rsidRDefault="00894EE4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636BB" w14:textId="3ACFB47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C25AF5">
        <w:rPr>
          <w:rFonts w:ascii="Times New Roman" w:hAnsi="Times New Roman"/>
          <w:sz w:val="24"/>
          <w:szCs w:val="24"/>
        </w:rPr>
        <w:t>11.10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0BE54533" w:rsidR="004C2586" w:rsidRPr="0025348B" w:rsidRDefault="0082685B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0620DEB" w:rsidR="004C2586" w:rsidRPr="0025348B" w:rsidRDefault="0082685B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Evika Siliņa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4FF7E" w14:textId="77777777" w:rsidR="00990DEB" w:rsidRDefault="00990DEB" w:rsidP="00D774B1">
      <w:pPr>
        <w:spacing w:after="0" w:line="240" w:lineRule="auto"/>
      </w:pPr>
      <w:r>
        <w:separator/>
      </w:r>
    </w:p>
  </w:endnote>
  <w:endnote w:type="continuationSeparator" w:id="0">
    <w:p w14:paraId="6366D5AB" w14:textId="77777777" w:rsidR="00990DEB" w:rsidRDefault="00990DE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275916A2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966D8B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72F4E39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B71E14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B71E14">
      <w:rPr>
        <w:rFonts w:ascii="Times New Roman" w:hAnsi="Times New Roman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6098C53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966D8B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83CD" w14:textId="77777777" w:rsidR="00990DEB" w:rsidRDefault="00990DEB" w:rsidP="00D774B1">
      <w:pPr>
        <w:spacing w:after="0" w:line="240" w:lineRule="auto"/>
      </w:pPr>
      <w:r>
        <w:separator/>
      </w:r>
    </w:p>
  </w:footnote>
  <w:footnote w:type="continuationSeparator" w:id="0">
    <w:p w14:paraId="1A2CA1FB" w14:textId="77777777" w:rsidR="00990DEB" w:rsidRDefault="00990DE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4F790BE3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B23FF8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4441F05"/>
    <w:multiLevelType w:val="hybridMultilevel"/>
    <w:tmpl w:val="22B6222C"/>
    <w:lvl w:ilvl="0" w:tplc="A29E058A"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4BE1569"/>
    <w:multiLevelType w:val="multilevel"/>
    <w:tmpl w:val="318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74E11FA1"/>
    <w:multiLevelType w:val="multilevel"/>
    <w:tmpl w:val="02526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2B123D"/>
    <w:multiLevelType w:val="hybridMultilevel"/>
    <w:tmpl w:val="87F8DA64"/>
    <w:lvl w:ilvl="0" w:tplc="DBFC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6"/>
  </w:num>
  <w:num w:numId="2">
    <w:abstractNumId w:val="31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40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41"/>
  </w:num>
  <w:num w:numId="35">
    <w:abstractNumId w:val="2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9"/>
  </w:num>
  <w:num w:numId="45">
    <w:abstractNumId w:val="4"/>
  </w:num>
  <w:num w:numId="46">
    <w:abstractNumId w:val="38"/>
  </w:num>
  <w:num w:numId="4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B796F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6E5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CBE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A9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53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77D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AFC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EE4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031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6D8B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0DEB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0B2D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3FF8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06B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1E14"/>
    <w:rsid w:val="00B7200F"/>
    <w:rsid w:val="00B72429"/>
    <w:rsid w:val="00B72481"/>
    <w:rsid w:val="00B72E7D"/>
    <w:rsid w:val="00B72F6B"/>
    <w:rsid w:val="00B730F5"/>
    <w:rsid w:val="00B732AD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CE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127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D5A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AF5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43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9DF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EDC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70C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2765D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B8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3BF4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4CC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D4A2-CD7E-480B-835D-DEA7F2A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3073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2023-03-07T08:56:00Z</cp:lastPrinted>
  <dcterms:created xsi:type="dcterms:W3CDTF">2024-01-25T09:07:00Z</dcterms:created>
  <dcterms:modified xsi:type="dcterms:W3CDTF">2024-01-25T09:07:00Z</dcterms:modified>
</cp:coreProperties>
</file>