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71" w:rsidRDefault="00077271" w:rsidP="00EF4396">
      <w:pPr>
        <w:rPr>
          <w:lang w:val="lv-LV"/>
        </w:rPr>
      </w:pPr>
    </w:p>
    <w:p w:rsidR="00077271" w:rsidRDefault="00077271" w:rsidP="00077271">
      <w:pPr>
        <w:jc w:val="center"/>
        <w:rPr>
          <w:sz w:val="22"/>
          <w:szCs w:val="22"/>
          <w:lang w:val="lv-LV"/>
        </w:rPr>
      </w:pPr>
      <w:r>
        <w:rPr>
          <w:noProof/>
          <w:lang w:val="lv-LV" w:eastAsia="lv-LV"/>
        </w:rPr>
        <w:drawing>
          <wp:inline distT="0" distB="0" distL="0" distR="0">
            <wp:extent cx="5276850" cy="1066800"/>
            <wp:effectExtent l="19050" t="0" r="0" b="0"/>
            <wp:docPr id="1" name="Picture 2" descr="Kanc_Logo_ar_saukli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c_Logo_ar_saukli_2012"/>
                    <pic:cNvPicPr>
                      <a:picLocks noChangeAspect="1" noChangeArrowheads="1"/>
                    </pic:cNvPicPr>
                  </pic:nvPicPr>
                  <pic:blipFill>
                    <a:blip r:embed="rId8" cstate="print"/>
                    <a:srcRect/>
                    <a:stretch>
                      <a:fillRect/>
                    </a:stretch>
                  </pic:blipFill>
                  <pic:spPr bwMode="auto">
                    <a:xfrm>
                      <a:off x="0" y="0"/>
                      <a:ext cx="5276850" cy="1066800"/>
                    </a:xfrm>
                    <a:prstGeom prst="rect">
                      <a:avLst/>
                    </a:prstGeom>
                    <a:noFill/>
                    <a:ln w="9525">
                      <a:noFill/>
                      <a:miter lim="800000"/>
                      <a:headEnd/>
                      <a:tailEnd/>
                    </a:ln>
                  </pic:spPr>
                </pic:pic>
              </a:graphicData>
            </a:graphic>
          </wp:inline>
        </w:drawing>
      </w:r>
    </w:p>
    <w:p w:rsidR="00077271" w:rsidRDefault="00077271" w:rsidP="00077271">
      <w:pPr>
        <w:jc w:val="center"/>
        <w:rPr>
          <w:sz w:val="22"/>
          <w:szCs w:val="22"/>
          <w:lang w:val="lv-LV"/>
        </w:rPr>
      </w:pPr>
    </w:p>
    <w:p w:rsidR="001E5060" w:rsidRPr="001E5060" w:rsidRDefault="001E5060" w:rsidP="001E5060">
      <w:pPr>
        <w:jc w:val="center"/>
        <w:rPr>
          <w:sz w:val="22"/>
          <w:szCs w:val="22"/>
          <w:lang w:val="lv-LV"/>
        </w:rPr>
      </w:pPr>
      <w:r w:rsidRPr="001E5060">
        <w:rPr>
          <w:sz w:val="22"/>
          <w:szCs w:val="22"/>
          <w:lang w:val="lv-LV"/>
        </w:rPr>
        <w:t>Pētījums veikts Valsts kancelejas administrētā projekta „Atbalsts strukturālo reformu ieviešanai valsts pārvaldē’’ (identifikācijas Nr. 1DP/1.5.1.1.1./10/IPIA/CFLA/004/002)</w:t>
      </w:r>
    </w:p>
    <w:p w:rsidR="001E5060" w:rsidRDefault="001E5060" w:rsidP="001E5060">
      <w:pPr>
        <w:spacing w:line="240" w:lineRule="auto"/>
        <w:jc w:val="center"/>
        <w:rPr>
          <w:sz w:val="22"/>
          <w:szCs w:val="22"/>
          <w:lang w:val="lv-LV"/>
        </w:rPr>
      </w:pPr>
    </w:p>
    <w:p w:rsidR="001E5060" w:rsidRPr="001E5060" w:rsidRDefault="001E5060" w:rsidP="001E5060">
      <w:pPr>
        <w:spacing w:after="200" w:line="276" w:lineRule="auto"/>
        <w:jc w:val="center"/>
        <w:rPr>
          <w:sz w:val="22"/>
          <w:szCs w:val="22"/>
          <w:lang w:val="lv-LV"/>
        </w:rPr>
      </w:pPr>
      <w:r w:rsidRPr="001E5060">
        <w:rPr>
          <w:sz w:val="22"/>
          <w:szCs w:val="22"/>
          <w:lang w:val="lv-LV"/>
        </w:rPr>
        <w:t>5.1. aktivitātes</w:t>
      </w:r>
    </w:p>
    <w:p w:rsidR="001E5060" w:rsidRPr="00E92FFA" w:rsidRDefault="001E5060" w:rsidP="001E5060">
      <w:pPr>
        <w:spacing w:after="200" w:line="276" w:lineRule="auto"/>
        <w:jc w:val="center"/>
        <w:rPr>
          <w:sz w:val="22"/>
          <w:szCs w:val="22"/>
          <w:shd w:val="clear" w:color="auto" w:fill="FFFF00"/>
          <w:lang w:val="lv-LV"/>
        </w:rPr>
      </w:pPr>
      <w:r w:rsidRPr="001E5060">
        <w:rPr>
          <w:sz w:val="22"/>
          <w:szCs w:val="22"/>
          <w:lang w:val="lv-LV"/>
        </w:rPr>
        <w:t>„</w:t>
      </w:r>
      <w:r w:rsidRPr="00E92FFA">
        <w:rPr>
          <w:sz w:val="22"/>
          <w:szCs w:val="22"/>
          <w:lang w:val="lv-LV"/>
        </w:rPr>
        <w:t>Jaunu amatu iekļaušana amatu katalogā un amatu klasifikācijas kļūdu novēršana”</w:t>
      </w:r>
      <w:r w:rsidRPr="00E92FFA">
        <w:rPr>
          <w:color w:val="000000"/>
          <w:sz w:val="22"/>
          <w:szCs w:val="22"/>
          <w:shd w:val="clear" w:color="auto" w:fill="FFFF00"/>
          <w:lang w:val="lv-LV"/>
        </w:rPr>
        <w:t xml:space="preserve"> </w:t>
      </w:r>
    </w:p>
    <w:p w:rsidR="001E5060" w:rsidRPr="00E92FFA" w:rsidRDefault="00FA7A40" w:rsidP="001E5060">
      <w:pPr>
        <w:spacing w:after="200" w:line="276" w:lineRule="auto"/>
        <w:jc w:val="center"/>
        <w:rPr>
          <w:sz w:val="22"/>
          <w:szCs w:val="22"/>
          <w:lang w:val="lv-LV"/>
        </w:rPr>
      </w:pPr>
      <w:r w:rsidRPr="00FA7A40">
        <w:rPr>
          <w:sz w:val="22"/>
          <w:szCs w:val="22"/>
          <w:lang w:val="lv-LV"/>
        </w:rPr>
        <w:t>(iepirkuma ID Nr. MK VK 2012/13 ESF) ietvaros</w:t>
      </w:r>
    </w:p>
    <w:p w:rsidR="001E5060" w:rsidRPr="00E92FFA" w:rsidRDefault="00FA7A40" w:rsidP="001E5060">
      <w:pPr>
        <w:spacing w:after="200" w:line="276" w:lineRule="auto"/>
        <w:jc w:val="center"/>
        <w:rPr>
          <w:sz w:val="22"/>
          <w:szCs w:val="22"/>
          <w:lang w:val="lv-LV"/>
        </w:rPr>
      </w:pPr>
      <w:r w:rsidRPr="00FA7A40">
        <w:rPr>
          <w:sz w:val="22"/>
          <w:szCs w:val="22"/>
          <w:lang w:val="lv-LV"/>
        </w:rPr>
        <w:t>Projektu 100%</w:t>
      </w:r>
      <w:r w:rsidR="009B6990">
        <w:rPr>
          <w:sz w:val="22"/>
          <w:szCs w:val="22"/>
          <w:lang w:val="lv-LV"/>
        </w:rPr>
        <w:t xml:space="preserve"> apmērā</w:t>
      </w:r>
      <w:r w:rsidRPr="00FA7A40">
        <w:rPr>
          <w:sz w:val="22"/>
          <w:szCs w:val="22"/>
          <w:lang w:val="lv-LV"/>
        </w:rPr>
        <w:t xml:space="preserve"> finansē Eiropas Sociālais fonds</w:t>
      </w:r>
    </w:p>
    <w:p w:rsidR="001E5060" w:rsidRPr="00E92FFA" w:rsidRDefault="001E5060" w:rsidP="001E5060">
      <w:pPr>
        <w:tabs>
          <w:tab w:val="left" w:pos="3818"/>
        </w:tabs>
        <w:jc w:val="center"/>
        <w:rPr>
          <w:lang w:val="lv-LV"/>
        </w:rPr>
      </w:pPr>
    </w:p>
    <w:p w:rsidR="001E5060" w:rsidRPr="00E92FFA" w:rsidRDefault="001E5060" w:rsidP="001E5060">
      <w:pPr>
        <w:tabs>
          <w:tab w:val="left" w:pos="3818"/>
        </w:tabs>
        <w:jc w:val="center"/>
        <w:rPr>
          <w:lang w:val="lv-LV"/>
        </w:rPr>
      </w:pPr>
    </w:p>
    <w:p w:rsidR="001E5060" w:rsidRPr="00E92FFA" w:rsidRDefault="007C072C" w:rsidP="001E5060">
      <w:pPr>
        <w:shd w:val="clear" w:color="auto" w:fill="FFFFFF"/>
        <w:spacing w:after="200" w:line="276" w:lineRule="auto"/>
        <w:jc w:val="center"/>
        <w:rPr>
          <w:b/>
          <w:sz w:val="36"/>
          <w:szCs w:val="36"/>
          <w:lang w:val="lv-LV"/>
        </w:rPr>
      </w:pPr>
      <w:r>
        <w:rPr>
          <w:b/>
          <w:sz w:val="36"/>
          <w:szCs w:val="36"/>
          <w:lang w:val="lv-LV"/>
        </w:rPr>
        <w:t>STARP</w:t>
      </w:r>
      <w:r w:rsidR="00FA7A40" w:rsidRPr="00FA7A40">
        <w:rPr>
          <w:b/>
          <w:sz w:val="36"/>
          <w:szCs w:val="36"/>
          <w:lang w:val="lv-LV"/>
        </w:rPr>
        <w:t>ZIŅOJUMS</w:t>
      </w:r>
      <w:r>
        <w:rPr>
          <w:b/>
          <w:sz w:val="36"/>
          <w:szCs w:val="36"/>
          <w:lang w:val="lv-LV"/>
        </w:rPr>
        <w:t xml:space="preserve"> PAR SĀKOTNĒJĀS ANALĪZES REZULTĀTIEM</w:t>
      </w:r>
    </w:p>
    <w:p w:rsidR="001E5060" w:rsidRPr="00E92FFA" w:rsidRDefault="00FA7A40" w:rsidP="001E5060">
      <w:pPr>
        <w:spacing w:after="200" w:line="276" w:lineRule="auto"/>
        <w:jc w:val="center"/>
        <w:rPr>
          <w:sz w:val="28"/>
          <w:szCs w:val="28"/>
          <w:lang w:val="lv-LV"/>
        </w:rPr>
      </w:pPr>
      <w:r w:rsidRPr="00FA7A40">
        <w:rPr>
          <w:sz w:val="28"/>
          <w:szCs w:val="28"/>
          <w:lang w:val="lv-LV"/>
        </w:rPr>
        <w:t>atbilstoši 2012.gada 17.decembra līgumam Nr.101</w:t>
      </w:r>
    </w:p>
    <w:p w:rsidR="001E5060" w:rsidRPr="00E92FFA" w:rsidRDefault="00FA7A40" w:rsidP="001E5060">
      <w:pPr>
        <w:spacing w:after="200" w:line="276" w:lineRule="auto"/>
        <w:jc w:val="center"/>
        <w:rPr>
          <w:b/>
          <w:sz w:val="28"/>
          <w:szCs w:val="28"/>
          <w:lang w:val="lv-LV"/>
        </w:rPr>
      </w:pPr>
      <w:r w:rsidRPr="00FA7A40">
        <w:rPr>
          <w:b/>
          <w:sz w:val="28"/>
          <w:szCs w:val="28"/>
          <w:lang w:val="lv-LV"/>
        </w:rPr>
        <w:t>„Amatu kataloga pilnveidošana un amatu klasifikācijas kļūdu novēršana”</w:t>
      </w:r>
    </w:p>
    <w:p w:rsidR="001E5060" w:rsidRPr="009B6990" w:rsidRDefault="001E5060" w:rsidP="001E5060">
      <w:pPr>
        <w:jc w:val="center"/>
        <w:rPr>
          <w:lang w:val="lv-LV"/>
        </w:rPr>
      </w:pPr>
    </w:p>
    <w:p w:rsidR="001E5060" w:rsidRPr="009B6990" w:rsidRDefault="001E5060" w:rsidP="001E5060">
      <w:pPr>
        <w:jc w:val="center"/>
        <w:rPr>
          <w:lang w:val="lv-LV"/>
        </w:rPr>
      </w:pPr>
    </w:p>
    <w:p w:rsidR="001E5060" w:rsidRPr="009B6990" w:rsidRDefault="001E5060" w:rsidP="001E5060">
      <w:pPr>
        <w:jc w:val="center"/>
        <w:rPr>
          <w:lang w:val="lv-LV"/>
        </w:rPr>
      </w:pPr>
    </w:p>
    <w:p w:rsidR="001E5060" w:rsidRPr="009B6990" w:rsidRDefault="001E5060" w:rsidP="001E5060">
      <w:pPr>
        <w:jc w:val="center"/>
        <w:rPr>
          <w:lang w:val="lv-LV"/>
        </w:rPr>
      </w:pPr>
    </w:p>
    <w:p w:rsidR="001E5060" w:rsidRPr="00C926D5" w:rsidRDefault="008141FB" w:rsidP="001E5060">
      <w:pPr>
        <w:jc w:val="center"/>
        <w:rPr>
          <w:rFonts w:cs="Arial"/>
          <w:sz w:val="22"/>
          <w:szCs w:val="22"/>
          <w:lang w:val="lv-LV"/>
        </w:rPr>
      </w:pPr>
      <w:r w:rsidRPr="008141FB">
        <w:rPr>
          <w:rFonts w:cs="Arial"/>
          <w:sz w:val="22"/>
          <w:szCs w:val="22"/>
          <w:lang w:val="lv-LV"/>
        </w:rPr>
        <w:t>Izpildītājs:</w:t>
      </w:r>
    </w:p>
    <w:p w:rsidR="001E5060" w:rsidRPr="00C926D5" w:rsidRDefault="001E5060" w:rsidP="001E5060">
      <w:pPr>
        <w:jc w:val="center"/>
        <w:rPr>
          <w:rFonts w:cs="Arial"/>
          <w:sz w:val="22"/>
          <w:szCs w:val="22"/>
          <w:lang w:val="lv-LV"/>
        </w:rPr>
      </w:pPr>
    </w:p>
    <w:p w:rsidR="001E5060" w:rsidRPr="00C926D5" w:rsidRDefault="008141FB" w:rsidP="001E5060">
      <w:pPr>
        <w:jc w:val="center"/>
        <w:rPr>
          <w:sz w:val="22"/>
          <w:szCs w:val="22"/>
          <w:lang w:val="lv-LV"/>
        </w:rPr>
      </w:pPr>
      <w:r w:rsidRPr="008141FB">
        <w:rPr>
          <w:rFonts w:cs="Arial"/>
          <w:sz w:val="22"/>
          <w:szCs w:val="22"/>
          <w:lang w:val="lv-LV"/>
        </w:rPr>
        <w:t>SIA „Ernst &amp; Young Baltic”</w:t>
      </w:r>
    </w:p>
    <w:p w:rsidR="001E5060" w:rsidRPr="00C926D5" w:rsidRDefault="001E5060" w:rsidP="001E5060">
      <w:pPr>
        <w:jc w:val="center"/>
        <w:rPr>
          <w:sz w:val="22"/>
          <w:szCs w:val="22"/>
          <w:lang w:val="lv-LV"/>
        </w:rPr>
      </w:pPr>
    </w:p>
    <w:p w:rsidR="001E5060" w:rsidRDefault="008141FB" w:rsidP="001E5060">
      <w:pPr>
        <w:jc w:val="center"/>
        <w:rPr>
          <w:sz w:val="22"/>
          <w:szCs w:val="22"/>
          <w:lang w:val="lv-LV"/>
        </w:rPr>
      </w:pPr>
      <w:r w:rsidRPr="008141FB">
        <w:rPr>
          <w:sz w:val="22"/>
          <w:szCs w:val="22"/>
          <w:lang w:val="lv-LV"/>
        </w:rPr>
        <w:t xml:space="preserve">Rīga, 2013. gada </w:t>
      </w:r>
      <w:r w:rsidR="002F401F">
        <w:rPr>
          <w:sz w:val="22"/>
          <w:szCs w:val="22"/>
          <w:lang w:val="lv-LV"/>
        </w:rPr>
        <w:t>11</w:t>
      </w:r>
      <w:r w:rsidRPr="008141FB">
        <w:rPr>
          <w:sz w:val="22"/>
          <w:szCs w:val="22"/>
          <w:lang w:val="lv-LV"/>
        </w:rPr>
        <w:t>.marts</w:t>
      </w:r>
    </w:p>
    <w:p w:rsidR="00A96F9C" w:rsidRDefault="00A96F9C" w:rsidP="001E5060">
      <w:pPr>
        <w:jc w:val="center"/>
        <w:rPr>
          <w:sz w:val="22"/>
          <w:szCs w:val="22"/>
          <w:lang w:val="lv-LV"/>
        </w:rPr>
      </w:pPr>
    </w:p>
    <w:p w:rsidR="00A96F9C" w:rsidRPr="00C926D5" w:rsidRDefault="00A96F9C" w:rsidP="001E5060">
      <w:pPr>
        <w:jc w:val="center"/>
        <w:rPr>
          <w:sz w:val="22"/>
          <w:szCs w:val="22"/>
          <w:lang w:val="lv-LV"/>
        </w:rPr>
      </w:pPr>
      <w:r>
        <w:rPr>
          <w:sz w:val="22"/>
          <w:szCs w:val="22"/>
          <w:lang w:val="lv-LV"/>
        </w:rPr>
        <w:t xml:space="preserve">(Precizēts un papildināts saskaņā ar Valsts kancelejas komentāriem 2013. gada </w:t>
      </w:r>
      <w:r w:rsidR="00C95D15">
        <w:rPr>
          <w:sz w:val="22"/>
          <w:szCs w:val="22"/>
          <w:lang w:val="lv-LV"/>
        </w:rPr>
        <w:t>5</w:t>
      </w:r>
      <w:r>
        <w:rPr>
          <w:sz w:val="22"/>
          <w:szCs w:val="22"/>
          <w:lang w:val="lv-LV"/>
        </w:rPr>
        <w:t>. aprīlī)</w:t>
      </w:r>
    </w:p>
    <w:p w:rsidR="009B6990" w:rsidRPr="00C926D5" w:rsidRDefault="009B6990" w:rsidP="001E5060">
      <w:pPr>
        <w:jc w:val="center"/>
        <w:rPr>
          <w:sz w:val="22"/>
          <w:szCs w:val="22"/>
          <w:lang w:val="lv-LV"/>
        </w:rPr>
      </w:pPr>
    </w:p>
    <w:p w:rsidR="007B258A" w:rsidRPr="000A1571" w:rsidRDefault="00077271" w:rsidP="00077271">
      <w:pPr>
        <w:rPr>
          <w:lang w:val="lv-LV"/>
        </w:rPr>
        <w:sectPr w:rsidR="007B258A" w:rsidRPr="000A1571" w:rsidSect="00EF6E23">
          <w:headerReference w:type="default" r:id="rId9"/>
          <w:footerReference w:type="default" r:id="rId10"/>
          <w:pgSz w:w="11909" w:h="16834" w:code="9"/>
          <w:pgMar w:top="568" w:right="1837" w:bottom="426" w:left="1560" w:header="720" w:footer="720" w:gutter="0"/>
          <w:cols w:space="720"/>
          <w:titlePg/>
          <w:docGrid w:linePitch="360"/>
        </w:sectPr>
      </w:pPr>
      <w:r w:rsidRPr="009B6990">
        <w:rPr>
          <w:rFonts w:cs="Calibri"/>
          <w:color w:val="1F497D"/>
          <w:sz w:val="22"/>
          <w:szCs w:val="22"/>
        </w:rPr>
        <w:br w:type="page"/>
      </w:r>
    </w:p>
    <w:p w:rsidR="00CA70AD" w:rsidRDefault="00923723">
      <w:pPr>
        <w:pStyle w:val="EYContents"/>
        <w:spacing w:after="0"/>
      </w:pPr>
      <w:r w:rsidRPr="000A1571">
        <w:lastRenderedPageBreak/>
        <w:t>Saturs</w:t>
      </w:r>
    </w:p>
    <w:sdt>
      <w:sdtPr>
        <w:rPr>
          <w:rFonts w:ascii="Arial" w:hAnsi="Arial"/>
          <w:kern w:val="0"/>
          <w:sz w:val="24"/>
          <w:szCs w:val="20"/>
          <w:lang w:val="en-US"/>
        </w:rPr>
        <w:id w:val="12545470"/>
        <w:docPartObj>
          <w:docPartGallery w:val="Table of Contents"/>
          <w:docPartUnique/>
        </w:docPartObj>
      </w:sdtPr>
      <w:sdtContent>
        <w:p w:rsidR="00E614A8" w:rsidRPr="000A1571" w:rsidRDefault="00E614A8" w:rsidP="00E614A8">
          <w:pPr>
            <w:pStyle w:val="EYNormal"/>
            <w:rPr>
              <w:noProof/>
            </w:rPr>
          </w:pPr>
        </w:p>
        <w:p w:rsidR="00E95A75" w:rsidRDefault="00586597">
          <w:pPr>
            <w:pStyle w:val="TOC1"/>
            <w:rPr>
              <w:rFonts w:asciiTheme="minorHAnsi" w:eastAsiaTheme="minorEastAsia" w:hAnsiTheme="minorHAnsi" w:cstheme="minorBidi"/>
              <w:b w:val="0"/>
              <w:kern w:val="0"/>
              <w:sz w:val="22"/>
              <w:szCs w:val="22"/>
              <w:lang w:eastAsia="lv-LV"/>
            </w:rPr>
          </w:pPr>
          <w:r w:rsidRPr="00586597">
            <w:fldChar w:fldCharType="begin"/>
          </w:r>
          <w:r w:rsidR="006776DF">
            <w:instrText xml:space="preserve"> TOC \h \z \u \t "EY Appendix;1;EY Heading 1;1;EY Heading 2;2;EY Heading 3;3" </w:instrText>
          </w:r>
          <w:r w:rsidRPr="00586597">
            <w:fldChar w:fldCharType="separate"/>
          </w:r>
          <w:hyperlink w:anchor="_Toc352715560" w:history="1">
            <w:r w:rsidR="00E95A75" w:rsidRPr="00790BE2">
              <w:rPr>
                <w:rStyle w:val="Hyperlink"/>
              </w:rPr>
              <w:t>1.</w:t>
            </w:r>
            <w:r w:rsidR="00E95A75">
              <w:rPr>
                <w:rFonts w:asciiTheme="minorHAnsi" w:eastAsiaTheme="minorEastAsia" w:hAnsiTheme="minorHAnsi" w:cstheme="minorBidi"/>
                <w:b w:val="0"/>
                <w:kern w:val="0"/>
                <w:sz w:val="22"/>
                <w:szCs w:val="22"/>
                <w:lang w:eastAsia="lv-LV"/>
              </w:rPr>
              <w:tab/>
            </w:r>
            <w:r w:rsidR="00E95A75" w:rsidRPr="00790BE2">
              <w:rPr>
                <w:rStyle w:val="Hyperlink"/>
              </w:rPr>
              <w:t>Ievads</w:t>
            </w:r>
            <w:r w:rsidR="00E95A75">
              <w:rPr>
                <w:webHidden/>
              </w:rPr>
              <w:tab/>
            </w:r>
            <w:r>
              <w:rPr>
                <w:webHidden/>
              </w:rPr>
              <w:fldChar w:fldCharType="begin"/>
            </w:r>
            <w:r w:rsidR="00E95A75">
              <w:rPr>
                <w:webHidden/>
              </w:rPr>
              <w:instrText xml:space="preserve"> PAGEREF _Toc352715560 \h </w:instrText>
            </w:r>
            <w:r>
              <w:rPr>
                <w:webHidden/>
              </w:rPr>
            </w:r>
            <w:r>
              <w:rPr>
                <w:webHidden/>
              </w:rPr>
              <w:fldChar w:fldCharType="separate"/>
            </w:r>
            <w:r w:rsidR="00FB5942">
              <w:rPr>
                <w:webHidden/>
              </w:rPr>
              <w:t>6</w:t>
            </w:r>
            <w:r>
              <w:rPr>
                <w:webHidden/>
              </w:rPr>
              <w:fldChar w:fldCharType="end"/>
            </w:r>
          </w:hyperlink>
        </w:p>
        <w:p w:rsidR="00E95A75" w:rsidRDefault="00586597">
          <w:pPr>
            <w:pStyle w:val="TOC1"/>
            <w:rPr>
              <w:rFonts w:asciiTheme="minorHAnsi" w:eastAsiaTheme="minorEastAsia" w:hAnsiTheme="minorHAnsi" w:cstheme="minorBidi"/>
              <w:b w:val="0"/>
              <w:kern w:val="0"/>
              <w:sz w:val="22"/>
              <w:szCs w:val="22"/>
              <w:lang w:eastAsia="lv-LV"/>
            </w:rPr>
          </w:pPr>
          <w:hyperlink w:anchor="_Toc352715561" w:history="1">
            <w:r w:rsidR="00E95A75" w:rsidRPr="00790BE2">
              <w:rPr>
                <w:rStyle w:val="Hyperlink"/>
              </w:rPr>
              <w:t>2.</w:t>
            </w:r>
            <w:r w:rsidR="00E95A75">
              <w:rPr>
                <w:rFonts w:asciiTheme="minorHAnsi" w:eastAsiaTheme="minorEastAsia" w:hAnsiTheme="minorHAnsi" w:cstheme="minorBidi"/>
                <w:b w:val="0"/>
                <w:kern w:val="0"/>
                <w:sz w:val="22"/>
                <w:szCs w:val="22"/>
                <w:lang w:eastAsia="lv-LV"/>
              </w:rPr>
              <w:tab/>
            </w:r>
            <w:r w:rsidR="00E95A75" w:rsidRPr="00790BE2">
              <w:rPr>
                <w:rStyle w:val="Hyperlink"/>
              </w:rPr>
              <w:t>Metodoloģija</w:t>
            </w:r>
            <w:r w:rsidR="00E95A75">
              <w:rPr>
                <w:webHidden/>
              </w:rPr>
              <w:tab/>
            </w:r>
            <w:r>
              <w:rPr>
                <w:webHidden/>
              </w:rPr>
              <w:fldChar w:fldCharType="begin"/>
            </w:r>
            <w:r w:rsidR="00E95A75">
              <w:rPr>
                <w:webHidden/>
              </w:rPr>
              <w:instrText xml:space="preserve"> PAGEREF _Toc352715561 \h </w:instrText>
            </w:r>
            <w:r>
              <w:rPr>
                <w:webHidden/>
              </w:rPr>
            </w:r>
            <w:r>
              <w:rPr>
                <w:webHidden/>
              </w:rPr>
              <w:fldChar w:fldCharType="separate"/>
            </w:r>
            <w:r w:rsidR="00FB5942">
              <w:rPr>
                <w:webHidden/>
              </w:rPr>
              <w:t>8</w:t>
            </w:r>
            <w:r>
              <w:rPr>
                <w:webHidden/>
              </w:rPr>
              <w:fldChar w:fldCharType="end"/>
            </w:r>
          </w:hyperlink>
        </w:p>
        <w:p w:rsidR="00E95A75" w:rsidRDefault="00586597">
          <w:pPr>
            <w:pStyle w:val="TOC1"/>
            <w:rPr>
              <w:rFonts w:asciiTheme="minorHAnsi" w:eastAsiaTheme="minorEastAsia" w:hAnsiTheme="minorHAnsi" w:cstheme="minorBidi"/>
              <w:b w:val="0"/>
              <w:kern w:val="0"/>
              <w:sz w:val="22"/>
              <w:szCs w:val="22"/>
              <w:lang w:eastAsia="lv-LV"/>
            </w:rPr>
          </w:pPr>
          <w:hyperlink w:anchor="_Toc352715562" w:history="1">
            <w:r w:rsidR="00E95A75" w:rsidRPr="00790BE2">
              <w:rPr>
                <w:rStyle w:val="Hyperlink"/>
              </w:rPr>
              <w:t>3.</w:t>
            </w:r>
            <w:r w:rsidR="00E95A75">
              <w:rPr>
                <w:rFonts w:asciiTheme="minorHAnsi" w:eastAsiaTheme="minorEastAsia" w:hAnsiTheme="minorHAnsi" w:cstheme="minorBidi"/>
                <w:b w:val="0"/>
                <w:kern w:val="0"/>
                <w:sz w:val="22"/>
                <w:szCs w:val="22"/>
                <w:lang w:eastAsia="lv-LV"/>
              </w:rPr>
              <w:tab/>
            </w:r>
            <w:r w:rsidR="00E95A75" w:rsidRPr="00790BE2">
              <w:rPr>
                <w:rStyle w:val="Hyperlink"/>
              </w:rPr>
              <w:t>Riski un pieņēmumi</w:t>
            </w:r>
            <w:r w:rsidR="00E95A75">
              <w:rPr>
                <w:webHidden/>
              </w:rPr>
              <w:tab/>
            </w:r>
            <w:r>
              <w:rPr>
                <w:webHidden/>
              </w:rPr>
              <w:fldChar w:fldCharType="begin"/>
            </w:r>
            <w:r w:rsidR="00E95A75">
              <w:rPr>
                <w:webHidden/>
              </w:rPr>
              <w:instrText xml:space="preserve"> PAGEREF _Toc352715562 \h </w:instrText>
            </w:r>
            <w:r>
              <w:rPr>
                <w:webHidden/>
              </w:rPr>
            </w:r>
            <w:r>
              <w:rPr>
                <w:webHidden/>
              </w:rPr>
              <w:fldChar w:fldCharType="separate"/>
            </w:r>
            <w:r w:rsidR="00FB5942">
              <w:rPr>
                <w:webHidden/>
              </w:rPr>
              <w:t>10</w:t>
            </w:r>
            <w:r>
              <w:rPr>
                <w:webHidden/>
              </w:rPr>
              <w:fldChar w:fldCharType="end"/>
            </w:r>
          </w:hyperlink>
        </w:p>
        <w:p w:rsidR="00E95A75" w:rsidRDefault="00586597">
          <w:pPr>
            <w:pStyle w:val="TOC1"/>
            <w:rPr>
              <w:rFonts w:asciiTheme="minorHAnsi" w:eastAsiaTheme="minorEastAsia" w:hAnsiTheme="minorHAnsi" w:cstheme="minorBidi"/>
              <w:b w:val="0"/>
              <w:kern w:val="0"/>
              <w:sz w:val="22"/>
              <w:szCs w:val="22"/>
              <w:lang w:eastAsia="lv-LV"/>
            </w:rPr>
          </w:pPr>
          <w:hyperlink w:anchor="_Toc352715563" w:history="1">
            <w:r w:rsidR="00E95A75" w:rsidRPr="00790BE2">
              <w:rPr>
                <w:rStyle w:val="Hyperlink"/>
              </w:rPr>
              <w:t>4.</w:t>
            </w:r>
            <w:r w:rsidR="00E95A75">
              <w:rPr>
                <w:rFonts w:asciiTheme="minorHAnsi" w:eastAsiaTheme="minorEastAsia" w:hAnsiTheme="minorHAnsi" w:cstheme="minorBidi"/>
                <w:b w:val="0"/>
                <w:kern w:val="0"/>
                <w:sz w:val="22"/>
                <w:szCs w:val="22"/>
                <w:lang w:eastAsia="lv-LV"/>
              </w:rPr>
              <w:tab/>
            </w:r>
            <w:r w:rsidR="00E95A75" w:rsidRPr="00790BE2">
              <w:rPr>
                <w:rStyle w:val="Hyperlink"/>
              </w:rPr>
              <w:t>Sākotnējo amata aprakstu un citu dokumentu analīzes rezultāti</w:t>
            </w:r>
            <w:r w:rsidR="00E95A75">
              <w:rPr>
                <w:webHidden/>
              </w:rPr>
              <w:tab/>
            </w:r>
            <w:r>
              <w:rPr>
                <w:webHidden/>
              </w:rPr>
              <w:fldChar w:fldCharType="begin"/>
            </w:r>
            <w:r w:rsidR="00E95A75">
              <w:rPr>
                <w:webHidden/>
              </w:rPr>
              <w:instrText xml:space="preserve"> PAGEREF _Toc352715563 \h </w:instrText>
            </w:r>
            <w:r>
              <w:rPr>
                <w:webHidden/>
              </w:rPr>
            </w:r>
            <w:r>
              <w:rPr>
                <w:webHidden/>
              </w:rPr>
              <w:fldChar w:fldCharType="separate"/>
            </w:r>
            <w:r w:rsidR="00FB5942">
              <w:rPr>
                <w:webHidden/>
              </w:rPr>
              <w:t>13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65" w:history="1">
            <w:r w:rsidR="00E95A75" w:rsidRPr="00790BE2">
              <w:rPr>
                <w:rStyle w:val="Hyperlink"/>
              </w:rPr>
              <w:t>4.1</w:t>
            </w:r>
            <w:r w:rsidR="00E95A75">
              <w:rPr>
                <w:rFonts w:asciiTheme="minorHAnsi" w:eastAsiaTheme="minorEastAsia" w:hAnsiTheme="minorHAnsi" w:cstheme="minorBidi"/>
                <w:kern w:val="0"/>
                <w:sz w:val="22"/>
                <w:szCs w:val="22"/>
                <w:lang w:eastAsia="lv-LV"/>
              </w:rPr>
              <w:tab/>
            </w:r>
            <w:r w:rsidR="00E95A75" w:rsidRPr="00790BE2">
              <w:rPr>
                <w:rStyle w:val="Hyperlink"/>
              </w:rPr>
              <w:t>1. Saime: administratīvā vadība</w:t>
            </w:r>
            <w:r w:rsidR="00E95A75">
              <w:rPr>
                <w:webHidden/>
              </w:rPr>
              <w:tab/>
            </w:r>
            <w:r>
              <w:rPr>
                <w:webHidden/>
              </w:rPr>
              <w:fldChar w:fldCharType="begin"/>
            </w:r>
            <w:r w:rsidR="00E95A75">
              <w:rPr>
                <w:webHidden/>
              </w:rPr>
              <w:instrText xml:space="preserve"> PAGEREF _Toc352715565 \h </w:instrText>
            </w:r>
            <w:r>
              <w:rPr>
                <w:webHidden/>
              </w:rPr>
            </w:r>
            <w:r>
              <w:rPr>
                <w:webHidden/>
              </w:rPr>
              <w:fldChar w:fldCharType="separate"/>
            </w:r>
            <w:r w:rsidR="00FB5942">
              <w:rPr>
                <w:webHidden/>
              </w:rPr>
              <w:t>14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66" w:history="1">
            <w:r w:rsidR="00E95A75" w:rsidRPr="00790BE2">
              <w:rPr>
                <w:rStyle w:val="Hyperlink"/>
              </w:rPr>
              <w:t>4.2</w:t>
            </w:r>
            <w:r w:rsidR="00E95A75">
              <w:rPr>
                <w:rFonts w:asciiTheme="minorHAnsi" w:eastAsiaTheme="minorEastAsia" w:hAnsiTheme="minorHAnsi" w:cstheme="minorBidi"/>
                <w:kern w:val="0"/>
                <w:sz w:val="22"/>
                <w:szCs w:val="22"/>
                <w:lang w:eastAsia="lv-LV"/>
              </w:rPr>
              <w:tab/>
            </w:r>
            <w:r w:rsidR="00E95A75" w:rsidRPr="00790BE2">
              <w:rPr>
                <w:rStyle w:val="Hyperlink"/>
              </w:rPr>
              <w:t>2. Saime: apgāde (iepirkšana)</w:t>
            </w:r>
            <w:r w:rsidR="00E95A75">
              <w:rPr>
                <w:webHidden/>
              </w:rPr>
              <w:tab/>
            </w:r>
            <w:r>
              <w:rPr>
                <w:webHidden/>
              </w:rPr>
              <w:fldChar w:fldCharType="begin"/>
            </w:r>
            <w:r w:rsidR="00E95A75">
              <w:rPr>
                <w:webHidden/>
              </w:rPr>
              <w:instrText xml:space="preserve"> PAGEREF _Toc352715566 \h </w:instrText>
            </w:r>
            <w:r>
              <w:rPr>
                <w:webHidden/>
              </w:rPr>
            </w:r>
            <w:r>
              <w:rPr>
                <w:webHidden/>
              </w:rPr>
              <w:fldChar w:fldCharType="separate"/>
            </w:r>
            <w:r w:rsidR="00FB5942">
              <w:rPr>
                <w:webHidden/>
              </w:rPr>
              <w:t>14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67" w:history="1">
            <w:r w:rsidR="00E95A75" w:rsidRPr="00790BE2">
              <w:rPr>
                <w:rStyle w:val="Hyperlink"/>
              </w:rPr>
              <w:t>4.3</w:t>
            </w:r>
            <w:r w:rsidR="00E95A75">
              <w:rPr>
                <w:rFonts w:asciiTheme="minorHAnsi" w:eastAsiaTheme="minorEastAsia" w:hAnsiTheme="minorHAnsi" w:cstheme="minorBidi"/>
                <w:kern w:val="0"/>
                <w:sz w:val="22"/>
                <w:szCs w:val="22"/>
                <w:lang w:eastAsia="lv-LV"/>
              </w:rPr>
              <w:tab/>
            </w:r>
            <w:r w:rsidR="00E95A75" w:rsidRPr="00790BE2">
              <w:rPr>
                <w:rStyle w:val="Hyperlink"/>
              </w:rPr>
              <w:t>3. Saime: apsaimniekošana</w:t>
            </w:r>
            <w:r w:rsidR="00E95A75">
              <w:rPr>
                <w:webHidden/>
              </w:rPr>
              <w:tab/>
            </w:r>
            <w:r>
              <w:rPr>
                <w:webHidden/>
              </w:rPr>
              <w:fldChar w:fldCharType="begin"/>
            </w:r>
            <w:r w:rsidR="00E95A75">
              <w:rPr>
                <w:webHidden/>
              </w:rPr>
              <w:instrText xml:space="preserve"> PAGEREF _Toc352715567 \h </w:instrText>
            </w:r>
            <w:r>
              <w:rPr>
                <w:webHidden/>
              </w:rPr>
            </w:r>
            <w:r>
              <w:rPr>
                <w:webHidden/>
              </w:rPr>
              <w:fldChar w:fldCharType="separate"/>
            </w:r>
            <w:r w:rsidR="00FB5942">
              <w:rPr>
                <w:webHidden/>
              </w:rPr>
              <w:t>14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68" w:history="1">
            <w:r w:rsidR="00E95A75" w:rsidRPr="00790BE2">
              <w:rPr>
                <w:rStyle w:val="Hyperlink"/>
              </w:rPr>
              <w:t>4.4</w:t>
            </w:r>
            <w:r w:rsidR="00E95A75">
              <w:rPr>
                <w:rFonts w:asciiTheme="minorHAnsi" w:eastAsiaTheme="minorEastAsia" w:hAnsiTheme="minorHAnsi" w:cstheme="minorBidi"/>
                <w:kern w:val="0"/>
                <w:sz w:val="22"/>
                <w:szCs w:val="22"/>
                <w:lang w:eastAsia="lv-LV"/>
              </w:rPr>
              <w:tab/>
            </w:r>
            <w:r w:rsidR="00E95A75" w:rsidRPr="00790BE2">
              <w:rPr>
                <w:rStyle w:val="Hyperlink"/>
              </w:rPr>
              <w:t>5. Saime: ārstniecība – 5.1. ārstniecības pakalpojumi</w:t>
            </w:r>
            <w:r w:rsidR="00E95A75">
              <w:rPr>
                <w:webHidden/>
              </w:rPr>
              <w:tab/>
            </w:r>
            <w:r>
              <w:rPr>
                <w:webHidden/>
              </w:rPr>
              <w:fldChar w:fldCharType="begin"/>
            </w:r>
            <w:r w:rsidR="00E95A75">
              <w:rPr>
                <w:webHidden/>
              </w:rPr>
              <w:instrText xml:space="preserve"> PAGEREF _Toc352715568 \h </w:instrText>
            </w:r>
            <w:r>
              <w:rPr>
                <w:webHidden/>
              </w:rPr>
            </w:r>
            <w:r>
              <w:rPr>
                <w:webHidden/>
              </w:rPr>
              <w:fldChar w:fldCharType="separate"/>
            </w:r>
            <w:r w:rsidR="00FB5942">
              <w:rPr>
                <w:webHidden/>
              </w:rPr>
              <w:t>14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69" w:history="1">
            <w:r w:rsidR="00E95A75" w:rsidRPr="00790BE2">
              <w:rPr>
                <w:rStyle w:val="Hyperlink"/>
              </w:rPr>
              <w:t>4.5</w:t>
            </w:r>
            <w:r w:rsidR="00E95A75">
              <w:rPr>
                <w:rFonts w:asciiTheme="minorHAnsi" w:eastAsiaTheme="minorEastAsia" w:hAnsiTheme="minorHAnsi" w:cstheme="minorBidi"/>
                <w:kern w:val="0"/>
                <w:sz w:val="22"/>
                <w:szCs w:val="22"/>
                <w:lang w:eastAsia="lv-LV"/>
              </w:rPr>
              <w:tab/>
            </w:r>
            <w:r w:rsidR="00E95A75" w:rsidRPr="00790BE2">
              <w:rPr>
                <w:rStyle w:val="Hyperlink"/>
              </w:rPr>
              <w:t>5. Saime - 5.2. aprūpe</w:t>
            </w:r>
            <w:r w:rsidR="00E95A75">
              <w:rPr>
                <w:webHidden/>
              </w:rPr>
              <w:tab/>
            </w:r>
            <w:r>
              <w:rPr>
                <w:webHidden/>
              </w:rPr>
              <w:fldChar w:fldCharType="begin"/>
            </w:r>
            <w:r w:rsidR="00E95A75">
              <w:rPr>
                <w:webHidden/>
              </w:rPr>
              <w:instrText xml:space="preserve"> PAGEREF _Toc352715569 \h </w:instrText>
            </w:r>
            <w:r>
              <w:rPr>
                <w:webHidden/>
              </w:rPr>
            </w:r>
            <w:r>
              <w:rPr>
                <w:webHidden/>
              </w:rPr>
              <w:fldChar w:fldCharType="separate"/>
            </w:r>
            <w:r w:rsidR="00FB5942">
              <w:rPr>
                <w:webHidden/>
              </w:rPr>
              <w:t>15</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0" w:history="1">
            <w:r w:rsidR="00E95A75" w:rsidRPr="00790BE2">
              <w:rPr>
                <w:rStyle w:val="Hyperlink"/>
              </w:rPr>
              <w:t>4.6</w:t>
            </w:r>
            <w:r w:rsidR="00E95A75">
              <w:rPr>
                <w:rFonts w:asciiTheme="minorHAnsi" w:eastAsiaTheme="minorEastAsia" w:hAnsiTheme="minorHAnsi" w:cstheme="minorBidi"/>
                <w:kern w:val="0"/>
                <w:sz w:val="22"/>
                <w:szCs w:val="22"/>
                <w:lang w:eastAsia="lv-LV"/>
              </w:rPr>
              <w:tab/>
            </w:r>
            <w:r w:rsidR="00E95A75" w:rsidRPr="00790BE2">
              <w:rPr>
                <w:rStyle w:val="Hyperlink"/>
              </w:rPr>
              <w:t>5. Saime - 5.3. farmācija</w:t>
            </w:r>
            <w:r w:rsidR="00E95A75">
              <w:rPr>
                <w:webHidden/>
              </w:rPr>
              <w:tab/>
            </w:r>
            <w:r>
              <w:rPr>
                <w:webHidden/>
              </w:rPr>
              <w:fldChar w:fldCharType="begin"/>
            </w:r>
            <w:r w:rsidR="00E95A75">
              <w:rPr>
                <w:webHidden/>
              </w:rPr>
              <w:instrText xml:space="preserve"> PAGEREF _Toc352715570 \h </w:instrText>
            </w:r>
            <w:r>
              <w:rPr>
                <w:webHidden/>
              </w:rPr>
            </w:r>
            <w:r>
              <w:rPr>
                <w:webHidden/>
              </w:rPr>
              <w:fldChar w:fldCharType="separate"/>
            </w:r>
            <w:r w:rsidR="00FB5942">
              <w:rPr>
                <w:webHidden/>
              </w:rPr>
              <w:t>15</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1" w:history="1">
            <w:r w:rsidR="00E95A75" w:rsidRPr="00790BE2">
              <w:rPr>
                <w:rStyle w:val="Hyperlink"/>
              </w:rPr>
              <w:t>4.7</w:t>
            </w:r>
            <w:r w:rsidR="00E95A75">
              <w:rPr>
                <w:rFonts w:asciiTheme="minorHAnsi" w:eastAsiaTheme="minorEastAsia" w:hAnsiTheme="minorHAnsi" w:cstheme="minorBidi"/>
                <w:kern w:val="0"/>
                <w:sz w:val="22"/>
                <w:szCs w:val="22"/>
                <w:lang w:eastAsia="lv-LV"/>
              </w:rPr>
              <w:tab/>
            </w:r>
            <w:r w:rsidR="00E95A75" w:rsidRPr="00790BE2">
              <w:rPr>
                <w:rStyle w:val="Hyperlink"/>
              </w:rPr>
              <w:t>5. Saime - 5.4. neatliekamā medicīniskā palīdzība</w:t>
            </w:r>
            <w:r w:rsidR="00E95A75">
              <w:rPr>
                <w:webHidden/>
              </w:rPr>
              <w:tab/>
            </w:r>
            <w:r>
              <w:rPr>
                <w:webHidden/>
              </w:rPr>
              <w:fldChar w:fldCharType="begin"/>
            </w:r>
            <w:r w:rsidR="00E95A75">
              <w:rPr>
                <w:webHidden/>
              </w:rPr>
              <w:instrText xml:space="preserve"> PAGEREF _Toc352715571 \h </w:instrText>
            </w:r>
            <w:r>
              <w:rPr>
                <w:webHidden/>
              </w:rPr>
            </w:r>
            <w:r>
              <w:rPr>
                <w:webHidden/>
              </w:rPr>
              <w:fldChar w:fldCharType="separate"/>
            </w:r>
            <w:r w:rsidR="00FB5942">
              <w:rPr>
                <w:webHidden/>
              </w:rPr>
              <w:t>15</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2" w:history="1">
            <w:r w:rsidR="00E95A75" w:rsidRPr="00790BE2">
              <w:rPr>
                <w:rStyle w:val="Hyperlink"/>
              </w:rPr>
              <w:t>4.8</w:t>
            </w:r>
            <w:r w:rsidR="00E95A75">
              <w:rPr>
                <w:rFonts w:asciiTheme="minorHAnsi" w:eastAsiaTheme="minorEastAsia" w:hAnsiTheme="minorHAnsi" w:cstheme="minorBidi"/>
                <w:kern w:val="0"/>
                <w:sz w:val="22"/>
                <w:szCs w:val="22"/>
                <w:lang w:eastAsia="lv-LV"/>
              </w:rPr>
              <w:tab/>
            </w:r>
            <w:r w:rsidR="00E95A75" w:rsidRPr="00790BE2">
              <w:rPr>
                <w:rStyle w:val="Hyperlink"/>
              </w:rPr>
              <w:t>10. Saime: ekspertīze</w:t>
            </w:r>
            <w:r w:rsidR="00E95A75">
              <w:rPr>
                <w:webHidden/>
              </w:rPr>
              <w:tab/>
            </w:r>
            <w:r>
              <w:rPr>
                <w:webHidden/>
              </w:rPr>
              <w:fldChar w:fldCharType="begin"/>
            </w:r>
            <w:r w:rsidR="00E95A75">
              <w:rPr>
                <w:webHidden/>
              </w:rPr>
              <w:instrText xml:space="preserve"> PAGEREF _Toc352715572 \h </w:instrText>
            </w:r>
            <w:r>
              <w:rPr>
                <w:webHidden/>
              </w:rPr>
            </w:r>
            <w:r>
              <w:rPr>
                <w:webHidden/>
              </w:rPr>
              <w:fldChar w:fldCharType="separate"/>
            </w:r>
            <w:r w:rsidR="00FB5942">
              <w:rPr>
                <w:webHidden/>
              </w:rPr>
              <w:t>15</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3" w:history="1">
            <w:r w:rsidR="00E95A75" w:rsidRPr="00790BE2">
              <w:rPr>
                <w:rStyle w:val="Hyperlink"/>
              </w:rPr>
              <w:t>4.9</w:t>
            </w:r>
            <w:r w:rsidR="00E95A75">
              <w:rPr>
                <w:rFonts w:asciiTheme="minorHAnsi" w:eastAsiaTheme="minorEastAsia" w:hAnsiTheme="minorHAnsi" w:cstheme="minorBidi"/>
                <w:kern w:val="0"/>
                <w:sz w:val="22"/>
                <w:szCs w:val="22"/>
                <w:lang w:eastAsia="lv-LV"/>
              </w:rPr>
              <w:tab/>
            </w:r>
            <w:r w:rsidR="00E95A75" w:rsidRPr="00790BE2">
              <w:rPr>
                <w:rStyle w:val="Hyperlink"/>
              </w:rPr>
              <w:t>11. Saime: finanšu administrēšana – 11.1. finanšu tirgi/ finanšu resursu vadība</w:t>
            </w:r>
            <w:r w:rsidR="00E95A75">
              <w:rPr>
                <w:webHidden/>
              </w:rPr>
              <w:tab/>
            </w:r>
            <w:r>
              <w:rPr>
                <w:webHidden/>
              </w:rPr>
              <w:fldChar w:fldCharType="begin"/>
            </w:r>
            <w:r w:rsidR="00E95A75">
              <w:rPr>
                <w:webHidden/>
              </w:rPr>
              <w:instrText xml:space="preserve"> PAGEREF _Toc352715573 \h </w:instrText>
            </w:r>
            <w:r>
              <w:rPr>
                <w:webHidden/>
              </w:rPr>
            </w:r>
            <w:r>
              <w:rPr>
                <w:webHidden/>
              </w:rPr>
              <w:fldChar w:fldCharType="separate"/>
            </w:r>
            <w:r w:rsidR="00FB5942">
              <w:rPr>
                <w:webHidden/>
              </w:rPr>
              <w:t>15</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4" w:history="1">
            <w:r w:rsidR="00E95A75" w:rsidRPr="00790BE2">
              <w:rPr>
                <w:rStyle w:val="Hyperlink"/>
              </w:rPr>
              <w:t>4.10</w:t>
            </w:r>
            <w:r w:rsidR="00E95A75">
              <w:rPr>
                <w:rFonts w:asciiTheme="minorHAnsi" w:eastAsiaTheme="minorEastAsia" w:hAnsiTheme="minorHAnsi" w:cstheme="minorBidi"/>
                <w:kern w:val="0"/>
                <w:sz w:val="22"/>
                <w:szCs w:val="22"/>
                <w:lang w:eastAsia="lv-LV"/>
              </w:rPr>
              <w:tab/>
            </w:r>
            <w:r w:rsidR="00E95A75" w:rsidRPr="00790BE2">
              <w:rPr>
                <w:rStyle w:val="Hyperlink"/>
              </w:rPr>
              <w:t>11. Saime: finanšu administrēšana – 11.2. kreditēšana</w:t>
            </w:r>
            <w:r w:rsidR="00E95A75">
              <w:rPr>
                <w:webHidden/>
              </w:rPr>
              <w:tab/>
            </w:r>
            <w:r>
              <w:rPr>
                <w:webHidden/>
              </w:rPr>
              <w:fldChar w:fldCharType="begin"/>
            </w:r>
            <w:r w:rsidR="00E95A75">
              <w:rPr>
                <w:webHidden/>
              </w:rPr>
              <w:instrText xml:space="preserve"> PAGEREF _Toc352715574 \h </w:instrText>
            </w:r>
            <w:r>
              <w:rPr>
                <w:webHidden/>
              </w:rPr>
            </w:r>
            <w:r>
              <w:rPr>
                <w:webHidden/>
              </w:rPr>
              <w:fldChar w:fldCharType="separate"/>
            </w:r>
            <w:r w:rsidR="00FB5942">
              <w:rPr>
                <w:webHidden/>
              </w:rPr>
              <w:t>20</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5" w:history="1">
            <w:r w:rsidR="00E95A75" w:rsidRPr="00790BE2">
              <w:rPr>
                <w:rStyle w:val="Hyperlink"/>
              </w:rPr>
              <w:t>4.11</w:t>
            </w:r>
            <w:r w:rsidR="00E95A75">
              <w:rPr>
                <w:rFonts w:asciiTheme="minorHAnsi" w:eastAsiaTheme="minorEastAsia" w:hAnsiTheme="minorHAnsi" w:cstheme="minorBidi"/>
                <w:kern w:val="0"/>
                <w:sz w:val="22"/>
                <w:szCs w:val="22"/>
                <w:lang w:eastAsia="lv-LV"/>
              </w:rPr>
              <w:tab/>
            </w:r>
            <w:r w:rsidR="00E95A75" w:rsidRPr="00790BE2">
              <w:rPr>
                <w:rStyle w:val="Hyperlink"/>
              </w:rPr>
              <w:t>11. Saime: finanšu administrēšana – 11.3. risku vadība (finanšu riski)</w:t>
            </w:r>
            <w:r w:rsidR="00E95A75">
              <w:rPr>
                <w:webHidden/>
              </w:rPr>
              <w:tab/>
            </w:r>
            <w:r>
              <w:rPr>
                <w:webHidden/>
              </w:rPr>
              <w:fldChar w:fldCharType="begin"/>
            </w:r>
            <w:r w:rsidR="00E95A75">
              <w:rPr>
                <w:webHidden/>
              </w:rPr>
              <w:instrText xml:space="preserve"> PAGEREF _Toc352715575 \h </w:instrText>
            </w:r>
            <w:r>
              <w:rPr>
                <w:webHidden/>
              </w:rPr>
            </w:r>
            <w:r>
              <w:rPr>
                <w:webHidden/>
              </w:rPr>
              <w:fldChar w:fldCharType="separate"/>
            </w:r>
            <w:r w:rsidR="00FB5942">
              <w:rPr>
                <w:webHidden/>
              </w:rPr>
              <w:t>24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6" w:history="1">
            <w:r w:rsidR="00E95A75" w:rsidRPr="00790BE2">
              <w:rPr>
                <w:rStyle w:val="Hyperlink"/>
              </w:rPr>
              <w:t>4.12</w:t>
            </w:r>
            <w:r w:rsidR="00E95A75">
              <w:rPr>
                <w:rFonts w:asciiTheme="minorHAnsi" w:eastAsiaTheme="minorEastAsia" w:hAnsiTheme="minorHAnsi" w:cstheme="minorBidi"/>
                <w:kern w:val="0"/>
                <w:sz w:val="22"/>
                <w:szCs w:val="22"/>
                <w:lang w:eastAsia="lv-LV"/>
              </w:rPr>
              <w:tab/>
            </w:r>
            <w:r w:rsidR="00E95A75" w:rsidRPr="00790BE2">
              <w:rPr>
                <w:rStyle w:val="Hyperlink"/>
              </w:rPr>
              <w:t>11. Saime: finanšu administrēšana – 11.4. valsts budžeta norēķini</w:t>
            </w:r>
            <w:r w:rsidR="00E95A75">
              <w:rPr>
                <w:webHidden/>
              </w:rPr>
              <w:tab/>
            </w:r>
            <w:r>
              <w:rPr>
                <w:webHidden/>
              </w:rPr>
              <w:fldChar w:fldCharType="begin"/>
            </w:r>
            <w:r w:rsidR="00E95A75">
              <w:rPr>
                <w:webHidden/>
              </w:rPr>
              <w:instrText xml:space="preserve"> PAGEREF _Toc352715576 \h </w:instrText>
            </w:r>
            <w:r>
              <w:rPr>
                <w:webHidden/>
              </w:rPr>
            </w:r>
            <w:r>
              <w:rPr>
                <w:webHidden/>
              </w:rPr>
              <w:fldChar w:fldCharType="separate"/>
            </w:r>
            <w:r w:rsidR="00FB5942">
              <w:rPr>
                <w:webHidden/>
              </w:rPr>
              <w:t>27</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7" w:history="1">
            <w:r w:rsidR="00E95A75" w:rsidRPr="00790BE2">
              <w:rPr>
                <w:rStyle w:val="Hyperlink"/>
              </w:rPr>
              <w:t>4.13</w:t>
            </w:r>
            <w:r w:rsidR="00E95A75">
              <w:rPr>
                <w:rFonts w:asciiTheme="minorHAnsi" w:eastAsiaTheme="minorEastAsia" w:hAnsiTheme="minorHAnsi" w:cstheme="minorBidi"/>
                <w:kern w:val="0"/>
                <w:sz w:val="22"/>
                <w:szCs w:val="22"/>
                <w:lang w:eastAsia="lv-LV"/>
              </w:rPr>
              <w:tab/>
            </w:r>
            <w:r w:rsidR="00E95A75" w:rsidRPr="00790BE2">
              <w:rPr>
                <w:rStyle w:val="Hyperlink"/>
              </w:rPr>
              <w:t>12. Saime: finanšu analīze un vadība - 12.1. finanšu analīze un vadība iestādes vai nozaru ministrijās</w:t>
            </w:r>
            <w:r w:rsidR="00E95A75">
              <w:rPr>
                <w:webHidden/>
              </w:rPr>
              <w:tab/>
            </w:r>
            <w:r>
              <w:rPr>
                <w:webHidden/>
              </w:rPr>
              <w:fldChar w:fldCharType="begin"/>
            </w:r>
            <w:r w:rsidR="00E95A75">
              <w:rPr>
                <w:webHidden/>
              </w:rPr>
              <w:instrText xml:space="preserve"> PAGEREF _Toc352715577 \h </w:instrText>
            </w:r>
            <w:r>
              <w:rPr>
                <w:webHidden/>
              </w:rPr>
            </w:r>
            <w:r>
              <w:rPr>
                <w:webHidden/>
              </w:rPr>
              <w:fldChar w:fldCharType="separate"/>
            </w:r>
            <w:r w:rsidR="00FB5942">
              <w:rPr>
                <w:webHidden/>
              </w:rPr>
              <w:t>33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8" w:history="1">
            <w:r w:rsidR="00E95A75" w:rsidRPr="00790BE2">
              <w:rPr>
                <w:rStyle w:val="Hyperlink"/>
              </w:rPr>
              <w:t>4.14</w:t>
            </w:r>
            <w:r w:rsidR="00E95A75">
              <w:rPr>
                <w:rFonts w:asciiTheme="minorHAnsi" w:eastAsiaTheme="minorEastAsia" w:hAnsiTheme="minorHAnsi" w:cstheme="minorBidi"/>
                <w:kern w:val="0"/>
                <w:sz w:val="22"/>
                <w:szCs w:val="22"/>
                <w:lang w:eastAsia="lv-LV"/>
              </w:rPr>
              <w:tab/>
            </w:r>
            <w:r w:rsidR="00E95A75" w:rsidRPr="00790BE2">
              <w:rPr>
                <w:rStyle w:val="Hyperlink"/>
              </w:rPr>
              <w:t>12. Saime: finanšu analīze un vadība - 12.2. valsts fiskālās politikas plānošana un izpilde</w:t>
            </w:r>
            <w:r w:rsidR="00E95A75">
              <w:rPr>
                <w:webHidden/>
              </w:rPr>
              <w:tab/>
            </w:r>
            <w:r>
              <w:rPr>
                <w:webHidden/>
              </w:rPr>
              <w:fldChar w:fldCharType="begin"/>
            </w:r>
            <w:r w:rsidR="00E95A75">
              <w:rPr>
                <w:webHidden/>
              </w:rPr>
              <w:instrText xml:space="preserve"> PAGEREF _Toc352715578 \h </w:instrText>
            </w:r>
            <w:r>
              <w:rPr>
                <w:webHidden/>
              </w:rPr>
            </w:r>
            <w:r>
              <w:rPr>
                <w:webHidden/>
              </w:rPr>
              <w:fldChar w:fldCharType="separate"/>
            </w:r>
            <w:r w:rsidR="00FB5942">
              <w:rPr>
                <w:webHidden/>
              </w:rPr>
              <w:t>39</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79" w:history="1">
            <w:r w:rsidR="00E95A75" w:rsidRPr="00790BE2">
              <w:rPr>
                <w:rStyle w:val="Hyperlink"/>
              </w:rPr>
              <w:t>4.15</w:t>
            </w:r>
            <w:r w:rsidR="00E95A75">
              <w:rPr>
                <w:rFonts w:asciiTheme="minorHAnsi" w:eastAsiaTheme="minorEastAsia" w:hAnsiTheme="minorHAnsi" w:cstheme="minorBidi"/>
                <w:kern w:val="0"/>
                <w:sz w:val="22"/>
                <w:szCs w:val="22"/>
                <w:lang w:eastAsia="lv-LV"/>
              </w:rPr>
              <w:tab/>
            </w:r>
            <w:r w:rsidR="00E95A75" w:rsidRPr="00790BE2">
              <w:rPr>
                <w:rStyle w:val="Hyperlink"/>
              </w:rPr>
              <w:t>14. Saime: grāmatvedība</w:t>
            </w:r>
            <w:r w:rsidR="00E95A75">
              <w:rPr>
                <w:webHidden/>
              </w:rPr>
              <w:tab/>
            </w:r>
            <w:r>
              <w:rPr>
                <w:webHidden/>
              </w:rPr>
              <w:fldChar w:fldCharType="begin"/>
            </w:r>
            <w:r w:rsidR="00E95A75">
              <w:rPr>
                <w:webHidden/>
              </w:rPr>
              <w:instrText xml:space="preserve"> PAGEREF _Toc352715579 \h </w:instrText>
            </w:r>
            <w:r>
              <w:rPr>
                <w:webHidden/>
              </w:rPr>
            </w:r>
            <w:r>
              <w:rPr>
                <w:webHidden/>
              </w:rPr>
              <w:fldChar w:fldCharType="separate"/>
            </w:r>
            <w:r w:rsidR="00FB5942">
              <w:rPr>
                <w:webHidden/>
              </w:rPr>
              <w:t>44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0" w:history="1">
            <w:r w:rsidR="00E95A75" w:rsidRPr="00790BE2">
              <w:rPr>
                <w:rStyle w:val="Hyperlink"/>
              </w:rPr>
              <w:t>4.16</w:t>
            </w:r>
            <w:r w:rsidR="00E95A75">
              <w:rPr>
                <w:rFonts w:asciiTheme="minorHAnsi" w:eastAsiaTheme="minorEastAsia" w:hAnsiTheme="minorHAnsi" w:cstheme="minorBidi"/>
                <w:kern w:val="0"/>
                <w:sz w:val="22"/>
                <w:szCs w:val="22"/>
                <w:lang w:eastAsia="lv-LV"/>
              </w:rPr>
              <w:tab/>
            </w:r>
            <w:r w:rsidR="00E95A75" w:rsidRPr="00790BE2">
              <w:rPr>
                <w:rStyle w:val="Hyperlink"/>
              </w:rPr>
              <w:t>15. Saime: iekšējais audits</w:t>
            </w:r>
            <w:r w:rsidR="00E95A75">
              <w:rPr>
                <w:webHidden/>
              </w:rPr>
              <w:tab/>
            </w:r>
            <w:r>
              <w:rPr>
                <w:webHidden/>
              </w:rPr>
              <w:fldChar w:fldCharType="begin"/>
            </w:r>
            <w:r w:rsidR="00E95A75">
              <w:rPr>
                <w:webHidden/>
              </w:rPr>
              <w:instrText xml:space="preserve"> PAGEREF _Toc352715580 \h </w:instrText>
            </w:r>
            <w:r>
              <w:rPr>
                <w:webHidden/>
              </w:rPr>
            </w:r>
            <w:r>
              <w:rPr>
                <w:webHidden/>
              </w:rPr>
              <w:fldChar w:fldCharType="separate"/>
            </w:r>
            <w:r w:rsidR="00FB5942">
              <w:rPr>
                <w:webHidden/>
              </w:rPr>
              <w:t>44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1" w:history="1">
            <w:r w:rsidR="00E95A75" w:rsidRPr="00790BE2">
              <w:rPr>
                <w:rStyle w:val="Hyperlink"/>
              </w:rPr>
              <w:t>4.17</w:t>
            </w:r>
            <w:r w:rsidR="00E95A75">
              <w:rPr>
                <w:rFonts w:asciiTheme="minorHAnsi" w:eastAsiaTheme="minorEastAsia" w:hAnsiTheme="minorHAnsi" w:cstheme="minorBidi"/>
                <w:kern w:val="0"/>
                <w:sz w:val="22"/>
                <w:szCs w:val="22"/>
                <w:lang w:eastAsia="lv-LV"/>
              </w:rPr>
              <w:tab/>
            </w:r>
            <w:r w:rsidR="00E95A75" w:rsidRPr="00790BE2">
              <w:rPr>
                <w:rStyle w:val="Hyperlink"/>
              </w:rPr>
              <w:t>17. Saime: iestāžu procedūras</w:t>
            </w:r>
            <w:r w:rsidR="00E95A75">
              <w:rPr>
                <w:webHidden/>
              </w:rPr>
              <w:tab/>
            </w:r>
            <w:r>
              <w:rPr>
                <w:webHidden/>
              </w:rPr>
              <w:fldChar w:fldCharType="begin"/>
            </w:r>
            <w:r w:rsidR="00E95A75">
              <w:rPr>
                <w:webHidden/>
              </w:rPr>
              <w:instrText xml:space="preserve"> PAGEREF _Toc352715581 \h </w:instrText>
            </w:r>
            <w:r>
              <w:rPr>
                <w:webHidden/>
              </w:rPr>
            </w:r>
            <w:r>
              <w:rPr>
                <w:webHidden/>
              </w:rPr>
              <w:fldChar w:fldCharType="separate"/>
            </w:r>
            <w:r w:rsidR="00FB5942">
              <w:rPr>
                <w:webHidden/>
              </w:rPr>
              <w:t>44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2" w:history="1">
            <w:r w:rsidR="00E95A75" w:rsidRPr="00790BE2">
              <w:rPr>
                <w:rStyle w:val="Hyperlink"/>
              </w:rPr>
              <w:t>4.18</w:t>
            </w:r>
            <w:r w:rsidR="00E95A75">
              <w:rPr>
                <w:rFonts w:asciiTheme="minorHAnsi" w:eastAsiaTheme="minorEastAsia" w:hAnsiTheme="minorHAnsi" w:cstheme="minorBidi"/>
                <w:kern w:val="0"/>
                <w:sz w:val="22"/>
                <w:szCs w:val="22"/>
                <w:lang w:eastAsia="lv-LV"/>
              </w:rPr>
              <w:tab/>
            </w:r>
            <w:r w:rsidR="00E95A75" w:rsidRPr="00790BE2">
              <w:rPr>
                <w:rStyle w:val="Hyperlink"/>
              </w:rPr>
              <w:t>18. Saime: informācijas apkopošana un analīze - 18.1. arhīvu pakalpojumi</w:t>
            </w:r>
            <w:r w:rsidR="00E95A75">
              <w:rPr>
                <w:webHidden/>
              </w:rPr>
              <w:tab/>
            </w:r>
            <w:r>
              <w:rPr>
                <w:webHidden/>
              </w:rPr>
              <w:fldChar w:fldCharType="begin"/>
            </w:r>
            <w:r w:rsidR="00E95A75">
              <w:rPr>
                <w:webHidden/>
              </w:rPr>
              <w:instrText xml:space="preserve"> PAGEREF _Toc352715582 \h </w:instrText>
            </w:r>
            <w:r>
              <w:rPr>
                <w:webHidden/>
              </w:rPr>
            </w:r>
            <w:r>
              <w:rPr>
                <w:webHidden/>
              </w:rPr>
              <w:fldChar w:fldCharType="separate"/>
            </w:r>
            <w:r w:rsidR="00FB5942">
              <w:rPr>
                <w:webHidden/>
              </w:rPr>
              <w:t>44</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3" w:history="1">
            <w:r w:rsidR="00E95A75" w:rsidRPr="00790BE2">
              <w:rPr>
                <w:rStyle w:val="Hyperlink"/>
              </w:rPr>
              <w:t>4.19</w:t>
            </w:r>
            <w:r w:rsidR="00E95A75">
              <w:rPr>
                <w:rFonts w:asciiTheme="minorHAnsi" w:eastAsiaTheme="minorEastAsia" w:hAnsiTheme="minorHAnsi" w:cstheme="minorBidi"/>
                <w:kern w:val="0"/>
                <w:sz w:val="22"/>
                <w:szCs w:val="22"/>
                <w:lang w:eastAsia="lv-LV"/>
              </w:rPr>
              <w:tab/>
            </w:r>
            <w:r w:rsidR="00E95A75" w:rsidRPr="00790BE2">
              <w:rPr>
                <w:rStyle w:val="Hyperlink"/>
              </w:rPr>
              <w:t>18. Saime: informācijas apkopošana un analīze - 18.2. bibliotēku pakalpojumi</w:t>
            </w:r>
            <w:r w:rsidR="00E95A75">
              <w:rPr>
                <w:webHidden/>
              </w:rPr>
              <w:tab/>
            </w:r>
            <w:r>
              <w:rPr>
                <w:webHidden/>
              </w:rPr>
              <w:fldChar w:fldCharType="begin"/>
            </w:r>
            <w:r w:rsidR="00E95A75">
              <w:rPr>
                <w:webHidden/>
              </w:rPr>
              <w:instrText xml:space="preserve"> PAGEREF _Toc352715583 \h </w:instrText>
            </w:r>
            <w:r>
              <w:rPr>
                <w:webHidden/>
              </w:rPr>
            </w:r>
            <w:r>
              <w:rPr>
                <w:webHidden/>
              </w:rPr>
              <w:fldChar w:fldCharType="separate"/>
            </w:r>
            <w:r w:rsidR="00FB5942">
              <w:rPr>
                <w:webHidden/>
              </w:rPr>
              <w:t>48</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4" w:history="1">
            <w:r w:rsidR="00E95A75" w:rsidRPr="00790BE2">
              <w:rPr>
                <w:rStyle w:val="Hyperlink"/>
              </w:rPr>
              <w:t>4.20</w:t>
            </w:r>
            <w:r w:rsidR="00E95A75">
              <w:rPr>
                <w:rFonts w:asciiTheme="minorHAnsi" w:eastAsiaTheme="minorEastAsia" w:hAnsiTheme="minorHAnsi" w:cstheme="minorBidi"/>
                <w:kern w:val="0"/>
                <w:sz w:val="22"/>
                <w:szCs w:val="22"/>
                <w:lang w:eastAsia="lv-LV"/>
              </w:rPr>
              <w:tab/>
            </w:r>
            <w:r w:rsidR="00E95A75" w:rsidRPr="00790BE2">
              <w:rPr>
                <w:rStyle w:val="Hyperlink"/>
              </w:rPr>
              <w:t>18. Saime: informācijas apkopošana un analīze – 18.3. dokumentu pārvaldība</w:t>
            </w:r>
            <w:r w:rsidR="00E95A75">
              <w:rPr>
                <w:webHidden/>
              </w:rPr>
              <w:tab/>
            </w:r>
            <w:r>
              <w:rPr>
                <w:webHidden/>
              </w:rPr>
              <w:fldChar w:fldCharType="begin"/>
            </w:r>
            <w:r w:rsidR="00E95A75">
              <w:rPr>
                <w:webHidden/>
              </w:rPr>
              <w:instrText xml:space="preserve"> PAGEREF _Toc352715584 \h </w:instrText>
            </w:r>
            <w:r>
              <w:rPr>
                <w:webHidden/>
              </w:rPr>
            </w:r>
            <w:r>
              <w:rPr>
                <w:webHidden/>
              </w:rPr>
              <w:fldChar w:fldCharType="separate"/>
            </w:r>
            <w:r w:rsidR="00FB5942">
              <w:rPr>
                <w:webHidden/>
              </w:rPr>
              <w:t>52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5" w:history="1">
            <w:r w:rsidR="00E95A75" w:rsidRPr="00790BE2">
              <w:rPr>
                <w:rStyle w:val="Hyperlink"/>
              </w:rPr>
              <w:t>4.21</w:t>
            </w:r>
            <w:r w:rsidR="00E95A75">
              <w:rPr>
                <w:rFonts w:asciiTheme="minorHAnsi" w:eastAsiaTheme="minorEastAsia" w:hAnsiTheme="minorHAnsi" w:cstheme="minorBidi"/>
                <w:kern w:val="0"/>
                <w:sz w:val="22"/>
                <w:szCs w:val="22"/>
                <w:lang w:eastAsia="lv-LV"/>
              </w:rPr>
              <w:tab/>
            </w:r>
            <w:r w:rsidR="00E95A75" w:rsidRPr="00790BE2">
              <w:rPr>
                <w:rStyle w:val="Hyperlink"/>
              </w:rPr>
              <w:t>18. Saime: informācijas apkopošana un analīze – 18.6. statistika</w:t>
            </w:r>
            <w:r w:rsidR="00E95A75">
              <w:rPr>
                <w:webHidden/>
              </w:rPr>
              <w:tab/>
            </w:r>
            <w:r>
              <w:rPr>
                <w:webHidden/>
              </w:rPr>
              <w:fldChar w:fldCharType="begin"/>
            </w:r>
            <w:r w:rsidR="00E95A75">
              <w:rPr>
                <w:webHidden/>
              </w:rPr>
              <w:instrText xml:space="preserve"> PAGEREF _Toc352715585 \h </w:instrText>
            </w:r>
            <w:r>
              <w:rPr>
                <w:webHidden/>
              </w:rPr>
            </w:r>
            <w:r>
              <w:rPr>
                <w:webHidden/>
              </w:rPr>
              <w:fldChar w:fldCharType="separate"/>
            </w:r>
            <w:r w:rsidR="00FB5942">
              <w:rPr>
                <w:webHidden/>
              </w:rPr>
              <w:t>57</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6" w:history="1">
            <w:r w:rsidR="00E95A75" w:rsidRPr="00790BE2">
              <w:rPr>
                <w:rStyle w:val="Hyperlink"/>
              </w:rPr>
              <w:t>4.22</w:t>
            </w:r>
            <w:r w:rsidR="00E95A75">
              <w:rPr>
                <w:rFonts w:asciiTheme="minorHAnsi" w:eastAsiaTheme="minorEastAsia" w:hAnsiTheme="minorHAnsi" w:cstheme="minorBidi"/>
                <w:kern w:val="0"/>
                <w:sz w:val="22"/>
                <w:szCs w:val="22"/>
                <w:lang w:eastAsia="lv-LV"/>
              </w:rPr>
              <w:tab/>
            </w:r>
            <w:r w:rsidR="00E95A75" w:rsidRPr="00790BE2">
              <w:rPr>
                <w:rStyle w:val="Hyperlink"/>
              </w:rPr>
              <w:t>19. Saime: Informācijas tehnoloģijas - 19.1. datorgrafika un WEB dizains</w:t>
            </w:r>
            <w:r w:rsidR="00E95A75">
              <w:rPr>
                <w:webHidden/>
              </w:rPr>
              <w:tab/>
            </w:r>
            <w:r>
              <w:rPr>
                <w:webHidden/>
              </w:rPr>
              <w:fldChar w:fldCharType="begin"/>
            </w:r>
            <w:r w:rsidR="00E95A75">
              <w:rPr>
                <w:webHidden/>
              </w:rPr>
              <w:instrText xml:space="preserve"> PAGEREF _Toc352715586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7" w:history="1">
            <w:r w:rsidR="00E95A75" w:rsidRPr="00790BE2">
              <w:rPr>
                <w:rStyle w:val="Hyperlink"/>
              </w:rPr>
              <w:t>4.23</w:t>
            </w:r>
            <w:r w:rsidR="00E95A75">
              <w:rPr>
                <w:rFonts w:asciiTheme="minorHAnsi" w:eastAsiaTheme="minorEastAsia" w:hAnsiTheme="minorHAnsi" w:cstheme="minorBidi"/>
                <w:kern w:val="0"/>
                <w:sz w:val="22"/>
                <w:szCs w:val="22"/>
                <w:lang w:eastAsia="lv-LV"/>
              </w:rPr>
              <w:tab/>
            </w:r>
            <w:r w:rsidR="00E95A75" w:rsidRPr="00790BE2">
              <w:rPr>
                <w:rStyle w:val="Hyperlink"/>
              </w:rPr>
              <w:t>19. Saime: Informācijas tehnoloģijas - 19.2. datu atbalsts</w:t>
            </w:r>
            <w:r w:rsidR="00E95A75">
              <w:rPr>
                <w:webHidden/>
              </w:rPr>
              <w:tab/>
            </w:r>
            <w:r>
              <w:rPr>
                <w:webHidden/>
              </w:rPr>
              <w:fldChar w:fldCharType="begin"/>
            </w:r>
            <w:r w:rsidR="00E95A75">
              <w:rPr>
                <w:webHidden/>
              </w:rPr>
              <w:instrText xml:space="preserve"> PAGEREF _Toc352715587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8" w:history="1">
            <w:r w:rsidR="00E95A75" w:rsidRPr="00790BE2">
              <w:rPr>
                <w:rStyle w:val="Hyperlink"/>
              </w:rPr>
              <w:t>4.24</w:t>
            </w:r>
            <w:r w:rsidR="00E95A75">
              <w:rPr>
                <w:rFonts w:asciiTheme="minorHAnsi" w:eastAsiaTheme="minorEastAsia" w:hAnsiTheme="minorHAnsi" w:cstheme="minorBidi"/>
                <w:kern w:val="0"/>
                <w:sz w:val="22"/>
                <w:szCs w:val="22"/>
                <w:lang w:eastAsia="lv-LV"/>
              </w:rPr>
              <w:tab/>
            </w:r>
            <w:r w:rsidR="00E95A75" w:rsidRPr="00790BE2">
              <w:rPr>
                <w:rStyle w:val="Hyperlink"/>
              </w:rPr>
              <w:t>19. Saime: Informācijas tehnoloģijas - 19.3. IT un IS vadība</w:t>
            </w:r>
            <w:r w:rsidR="00E95A75">
              <w:rPr>
                <w:webHidden/>
              </w:rPr>
              <w:tab/>
            </w:r>
            <w:r>
              <w:rPr>
                <w:webHidden/>
              </w:rPr>
              <w:fldChar w:fldCharType="begin"/>
            </w:r>
            <w:r w:rsidR="00E95A75">
              <w:rPr>
                <w:webHidden/>
              </w:rPr>
              <w:instrText xml:space="preserve"> PAGEREF _Toc352715588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89" w:history="1">
            <w:r w:rsidR="00E95A75" w:rsidRPr="00790BE2">
              <w:rPr>
                <w:rStyle w:val="Hyperlink"/>
              </w:rPr>
              <w:t>4.25</w:t>
            </w:r>
            <w:r w:rsidR="00E95A75">
              <w:rPr>
                <w:rFonts w:asciiTheme="minorHAnsi" w:eastAsiaTheme="minorEastAsia" w:hAnsiTheme="minorHAnsi" w:cstheme="minorBidi"/>
                <w:kern w:val="0"/>
                <w:sz w:val="22"/>
                <w:szCs w:val="22"/>
                <w:lang w:eastAsia="lv-LV"/>
              </w:rPr>
              <w:tab/>
            </w:r>
            <w:r w:rsidR="00E95A75" w:rsidRPr="00790BE2">
              <w:rPr>
                <w:rStyle w:val="Hyperlink"/>
              </w:rPr>
              <w:t>19. Saime: Informācijas tehnoloģijas - 19.4. programmatūras attīstība</w:t>
            </w:r>
            <w:r w:rsidR="00E95A75">
              <w:rPr>
                <w:webHidden/>
              </w:rPr>
              <w:tab/>
            </w:r>
            <w:r>
              <w:rPr>
                <w:webHidden/>
              </w:rPr>
              <w:fldChar w:fldCharType="begin"/>
            </w:r>
            <w:r w:rsidR="00E95A75">
              <w:rPr>
                <w:webHidden/>
              </w:rPr>
              <w:instrText xml:space="preserve"> PAGEREF _Toc352715589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0" w:history="1">
            <w:r w:rsidR="00E95A75" w:rsidRPr="00790BE2">
              <w:rPr>
                <w:rStyle w:val="Hyperlink"/>
              </w:rPr>
              <w:t>4.26</w:t>
            </w:r>
            <w:r w:rsidR="00E95A75">
              <w:rPr>
                <w:rFonts w:asciiTheme="minorHAnsi" w:eastAsiaTheme="minorEastAsia" w:hAnsiTheme="minorHAnsi" w:cstheme="minorBidi"/>
                <w:kern w:val="0"/>
                <w:sz w:val="22"/>
                <w:szCs w:val="22"/>
                <w:lang w:eastAsia="lv-LV"/>
              </w:rPr>
              <w:tab/>
            </w:r>
            <w:r w:rsidR="00E95A75" w:rsidRPr="00790BE2">
              <w:rPr>
                <w:rStyle w:val="Hyperlink"/>
              </w:rPr>
              <w:t>19. Saime: Informācijas tehnoloģijas - 19.4. sistēmu administrēšana un uzturēšana</w:t>
            </w:r>
            <w:r w:rsidR="00E95A75">
              <w:rPr>
                <w:webHidden/>
              </w:rPr>
              <w:tab/>
            </w:r>
            <w:r>
              <w:rPr>
                <w:webHidden/>
              </w:rPr>
              <w:fldChar w:fldCharType="begin"/>
            </w:r>
            <w:r w:rsidR="00E95A75">
              <w:rPr>
                <w:webHidden/>
              </w:rPr>
              <w:instrText xml:space="preserve"> PAGEREF _Toc352715590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1" w:history="1">
            <w:r w:rsidR="00E95A75" w:rsidRPr="00790BE2">
              <w:rPr>
                <w:rStyle w:val="Hyperlink"/>
              </w:rPr>
              <w:t>4.27</w:t>
            </w:r>
            <w:r w:rsidR="00E95A75">
              <w:rPr>
                <w:rFonts w:asciiTheme="minorHAnsi" w:eastAsiaTheme="minorEastAsia" w:hAnsiTheme="minorHAnsi" w:cstheme="minorBidi"/>
                <w:kern w:val="0"/>
                <w:sz w:val="22"/>
                <w:szCs w:val="22"/>
                <w:lang w:eastAsia="lv-LV"/>
              </w:rPr>
              <w:tab/>
            </w:r>
            <w:r w:rsidR="00E95A75" w:rsidRPr="00790BE2">
              <w:rPr>
                <w:rStyle w:val="Hyperlink"/>
              </w:rPr>
              <w:t>21. Saime: juridiskā analīze, izpildes kontrole un pakalpojumi</w:t>
            </w:r>
            <w:r w:rsidR="00E95A75">
              <w:rPr>
                <w:webHidden/>
              </w:rPr>
              <w:tab/>
            </w:r>
            <w:r>
              <w:rPr>
                <w:webHidden/>
              </w:rPr>
              <w:fldChar w:fldCharType="begin"/>
            </w:r>
            <w:r w:rsidR="00E95A75">
              <w:rPr>
                <w:webHidden/>
              </w:rPr>
              <w:instrText xml:space="preserve"> PAGEREF _Toc352715591 \h </w:instrText>
            </w:r>
            <w:r>
              <w:rPr>
                <w:webHidden/>
              </w:rPr>
            </w:r>
            <w:r>
              <w:rPr>
                <w:webHidden/>
              </w:rPr>
              <w:fldChar w:fldCharType="separate"/>
            </w:r>
            <w:r w:rsidR="00FB5942">
              <w:rPr>
                <w:webHidden/>
              </w:rPr>
              <w:t>61</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2" w:history="1">
            <w:r w:rsidR="00E95A75" w:rsidRPr="00790BE2">
              <w:rPr>
                <w:rStyle w:val="Hyperlink"/>
              </w:rPr>
              <w:t>4.28</w:t>
            </w:r>
            <w:r w:rsidR="00E95A75">
              <w:rPr>
                <w:rFonts w:asciiTheme="minorHAnsi" w:eastAsiaTheme="minorEastAsia" w:hAnsiTheme="minorHAnsi" w:cstheme="minorBidi"/>
                <w:kern w:val="0"/>
                <w:sz w:val="22"/>
                <w:szCs w:val="22"/>
                <w:lang w:eastAsia="lv-LV"/>
              </w:rPr>
              <w:tab/>
            </w:r>
            <w:r w:rsidR="00E95A75" w:rsidRPr="00790BE2">
              <w:rPr>
                <w:rStyle w:val="Hyperlink"/>
              </w:rPr>
              <w:t>23. Saime: klientu apkalpošana</w:t>
            </w:r>
            <w:r w:rsidR="00E95A75">
              <w:rPr>
                <w:webHidden/>
              </w:rPr>
              <w:tab/>
            </w:r>
            <w:r>
              <w:rPr>
                <w:webHidden/>
              </w:rPr>
              <w:fldChar w:fldCharType="begin"/>
            </w:r>
            <w:r w:rsidR="00E95A75">
              <w:rPr>
                <w:webHidden/>
              </w:rPr>
              <w:instrText xml:space="preserve"> PAGEREF _Toc352715592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3" w:history="1">
            <w:r w:rsidR="00E95A75" w:rsidRPr="00790BE2">
              <w:rPr>
                <w:rStyle w:val="Hyperlink"/>
              </w:rPr>
              <w:t>4.29</w:t>
            </w:r>
            <w:r w:rsidR="00E95A75">
              <w:rPr>
                <w:rFonts w:asciiTheme="minorHAnsi" w:eastAsiaTheme="minorEastAsia" w:hAnsiTheme="minorHAnsi" w:cstheme="minorBidi"/>
                <w:kern w:val="0"/>
                <w:sz w:val="22"/>
                <w:szCs w:val="22"/>
                <w:lang w:eastAsia="lv-LV"/>
              </w:rPr>
              <w:tab/>
            </w:r>
            <w:r w:rsidR="00E95A75" w:rsidRPr="00790BE2">
              <w:rPr>
                <w:rStyle w:val="Hyperlink"/>
              </w:rPr>
              <w:t>24. Saime: komunikācija un sabiedriskās attiecības</w:t>
            </w:r>
            <w:r w:rsidR="00E95A75">
              <w:rPr>
                <w:webHidden/>
              </w:rPr>
              <w:tab/>
            </w:r>
            <w:r>
              <w:rPr>
                <w:webHidden/>
              </w:rPr>
              <w:fldChar w:fldCharType="begin"/>
            </w:r>
            <w:r w:rsidR="00E95A75">
              <w:rPr>
                <w:webHidden/>
              </w:rPr>
              <w:instrText xml:space="preserve"> PAGEREF _Toc352715593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4" w:history="1">
            <w:r w:rsidR="00E95A75" w:rsidRPr="00790BE2">
              <w:rPr>
                <w:rStyle w:val="Hyperlink"/>
              </w:rPr>
              <w:t>4.30</w:t>
            </w:r>
            <w:r w:rsidR="00E95A75">
              <w:rPr>
                <w:rFonts w:asciiTheme="minorHAnsi" w:eastAsiaTheme="minorEastAsia" w:hAnsiTheme="minorHAnsi" w:cstheme="minorBidi"/>
                <w:kern w:val="0"/>
                <w:sz w:val="22"/>
                <w:szCs w:val="22"/>
                <w:lang w:eastAsia="lv-LV"/>
              </w:rPr>
              <w:tab/>
            </w:r>
            <w:r w:rsidR="00E95A75" w:rsidRPr="00790BE2">
              <w:rPr>
                <w:rStyle w:val="Hyperlink"/>
              </w:rPr>
              <w:t>26. Saime: kontrole un uzraudzība – 26.1. iestāžu un amatpersonu kontrole</w:t>
            </w:r>
            <w:r w:rsidR="00E95A75">
              <w:rPr>
                <w:webHidden/>
              </w:rPr>
              <w:tab/>
            </w:r>
            <w:r>
              <w:rPr>
                <w:webHidden/>
              </w:rPr>
              <w:fldChar w:fldCharType="begin"/>
            </w:r>
            <w:r w:rsidR="00E95A75">
              <w:rPr>
                <w:webHidden/>
              </w:rPr>
              <w:instrText xml:space="preserve"> PAGEREF _Toc352715594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5" w:history="1">
            <w:r w:rsidR="00E95A75" w:rsidRPr="00790BE2">
              <w:rPr>
                <w:rStyle w:val="Hyperlink"/>
              </w:rPr>
              <w:t>4.31</w:t>
            </w:r>
            <w:r w:rsidR="00E95A75">
              <w:rPr>
                <w:rFonts w:asciiTheme="minorHAnsi" w:eastAsiaTheme="minorEastAsia" w:hAnsiTheme="minorHAnsi" w:cstheme="minorBidi"/>
                <w:kern w:val="0"/>
                <w:sz w:val="22"/>
                <w:szCs w:val="22"/>
                <w:lang w:eastAsia="lv-LV"/>
              </w:rPr>
              <w:tab/>
            </w:r>
            <w:r w:rsidR="00E95A75" w:rsidRPr="00790BE2">
              <w:rPr>
                <w:rStyle w:val="Hyperlink"/>
              </w:rPr>
              <w:t>26. Saime: kontrole un uzraudzība – 26.1. iestāžu un amatpersonu kontrole</w:t>
            </w:r>
            <w:r w:rsidR="00E95A75">
              <w:rPr>
                <w:webHidden/>
              </w:rPr>
              <w:tab/>
            </w:r>
            <w:r>
              <w:rPr>
                <w:webHidden/>
              </w:rPr>
              <w:fldChar w:fldCharType="begin"/>
            </w:r>
            <w:r w:rsidR="00E95A75">
              <w:rPr>
                <w:webHidden/>
              </w:rPr>
              <w:instrText xml:space="preserve"> PAGEREF _Toc352715595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6" w:history="1">
            <w:r w:rsidR="00E95A75" w:rsidRPr="00790BE2">
              <w:rPr>
                <w:rStyle w:val="Hyperlink"/>
              </w:rPr>
              <w:t>4.32</w:t>
            </w:r>
            <w:r w:rsidR="00E95A75">
              <w:rPr>
                <w:rFonts w:asciiTheme="minorHAnsi" w:eastAsiaTheme="minorEastAsia" w:hAnsiTheme="minorHAnsi" w:cstheme="minorBidi"/>
                <w:kern w:val="0"/>
                <w:sz w:val="22"/>
                <w:szCs w:val="22"/>
                <w:lang w:eastAsia="lv-LV"/>
              </w:rPr>
              <w:tab/>
            </w:r>
            <w:r w:rsidR="00E95A75" w:rsidRPr="00790BE2">
              <w:rPr>
                <w:rStyle w:val="Hyperlink"/>
              </w:rPr>
              <w:t>26. Saime: kontrole un uzraudzība – 26.3. privātpersonu kontrole</w:t>
            </w:r>
            <w:r w:rsidR="00E95A75">
              <w:rPr>
                <w:webHidden/>
              </w:rPr>
              <w:tab/>
            </w:r>
            <w:r>
              <w:rPr>
                <w:webHidden/>
              </w:rPr>
              <w:fldChar w:fldCharType="begin"/>
            </w:r>
            <w:r w:rsidR="00E95A75">
              <w:rPr>
                <w:webHidden/>
              </w:rPr>
              <w:instrText xml:space="preserve"> PAGEREF _Toc352715596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7" w:history="1">
            <w:r w:rsidR="00E95A75" w:rsidRPr="00790BE2">
              <w:rPr>
                <w:rStyle w:val="Hyperlink"/>
              </w:rPr>
              <w:t>4.33</w:t>
            </w:r>
            <w:r w:rsidR="00E95A75">
              <w:rPr>
                <w:rFonts w:asciiTheme="minorHAnsi" w:eastAsiaTheme="minorEastAsia" w:hAnsiTheme="minorHAnsi" w:cstheme="minorBidi"/>
                <w:kern w:val="0"/>
                <w:sz w:val="22"/>
                <w:szCs w:val="22"/>
                <w:lang w:eastAsia="lv-LV"/>
              </w:rPr>
              <w:tab/>
            </w:r>
            <w:r w:rsidR="00E95A75" w:rsidRPr="00790BE2">
              <w:rPr>
                <w:rStyle w:val="Hyperlink"/>
              </w:rPr>
              <w:t>27. Saime: kvalitātes vadība</w:t>
            </w:r>
            <w:r w:rsidR="00E95A75">
              <w:rPr>
                <w:webHidden/>
              </w:rPr>
              <w:tab/>
            </w:r>
            <w:r>
              <w:rPr>
                <w:webHidden/>
              </w:rPr>
              <w:fldChar w:fldCharType="begin"/>
            </w:r>
            <w:r w:rsidR="00E95A75">
              <w:rPr>
                <w:webHidden/>
              </w:rPr>
              <w:instrText xml:space="preserve"> PAGEREF _Toc352715597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8" w:history="1">
            <w:r w:rsidR="00E95A75" w:rsidRPr="00790BE2">
              <w:rPr>
                <w:rStyle w:val="Hyperlink"/>
              </w:rPr>
              <w:t>4.34</w:t>
            </w:r>
            <w:r w:rsidR="00E95A75">
              <w:rPr>
                <w:rFonts w:asciiTheme="minorHAnsi" w:eastAsiaTheme="minorEastAsia" w:hAnsiTheme="minorHAnsi" w:cstheme="minorBidi"/>
                <w:kern w:val="0"/>
                <w:sz w:val="22"/>
                <w:szCs w:val="22"/>
                <w:lang w:eastAsia="lv-LV"/>
              </w:rPr>
              <w:tab/>
            </w:r>
            <w:r w:rsidR="00E95A75" w:rsidRPr="00790BE2">
              <w:rPr>
                <w:rStyle w:val="Hyperlink"/>
              </w:rPr>
              <w:t>28. Saime: noziedzības novēršana un apkarošana – 28.1. izmeklēšana</w:t>
            </w:r>
            <w:r w:rsidR="00E95A75">
              <w:rPr>
                <w:webHidden/>
              </w:rPr>
              <w:tab/>
            </w:r>
            <w:r>
              <w:rPr>
                <w:webHidden/>
              </w:rPr>
              <w:fldChar w:fldCharType="begin"/>
            </w:r>
            <w:r w:rsidR="00E95A75">
              <w:rPr>
                <w:webHidden/>
              </w:rPr>
              <w:instrText xml:space="preserve"> PAGEREF _Toc352715598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599" w:history="1">
            <w:r w:rsidR="00E95A75" w:rsidRPr="00790BE2">
              <w:rPr>
                <w:rStyle w:val="Hyperlink"/>
              </w:rPr>
              <w:t>4.35</w:t>
            </w:r>
            <w:r w:rsidR="00E95A75">
              <w:rPr>
                <w:rFonts w:asciiTheme="minorHAnsi" w:eastAsiaTheme="minorEastAsia" w:hAnsiTheme="minorHAnsi" w:cstheme="minorBidi"/>
                <w:kern w:val="0"/>
                <w:sz w:val="22"/>
                <w:szCs w:val="22"/>
                <w:lang w:eastAsia="lv-LV"/>
              </w:rPr>
              <w:tab/>
            </w:r>
            <w:r w:rsidR="00E95A75" w:rsidRPr="00790BE2">
              <w:rPr>
                <w:rStyle w:val="Hyperlink"/>
              </w:rPr>
              <w:t>28. Saime: noziedzības novēršana un apkarošana – 28.2. operatīvā darbība</w:t>
            </w:r>
            <w:r w:rsidR="00E95A75">
              <w:rPr>
                <w:webHidden/>
              </w:rPr>
              <w:tab/>
            </w:r>
            <w:r>
              <w:rPr>
                <w:webHidden/>
              </w:rPr>
              <w:fldChar w:fldCharType="begin"/>
            </w:r>
            <w:r w:rsidR="00E95A75">
              <w:rPr>
                <w:webHidden/>
              </w:rPr>
              <w:instrText xml:space="preserve"> PAGEREF _Toc352715599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0" w:history="1">
            <w:r w:rsidR="00E95A75" w:rsidRPr="00790BE2">
              <w:rPr>
                <w:rStyle w:val="Hyperlink"/>
              </w:rPr>
              <w:t>4.36</w:t>
            </w:r>
            <w:r w:rsidR="00E95A75">
              <w:rPr>
                <w:rFonts w:asciiTheme="minorHAnsi" w:eastAsiaTheme="minorEastAsia" w:hAnsiTheme="minorHAnsi" w:cstheme="minorBidi"/>
                <w:kern w:val="0"/>
                <w:sz w:val="22"/>
                <w:szCs w:val="22"/>
                <w:lang w:eastAsia="lv-LV"/>
              </w:rPr>
              <w:tab/>
            </w:r>
            <w:r w:rsidR="00E95A75" w:rsidRPr="00790BE2">
              <w:rPr>
                <w:rStyle w:val="Hyperlink"/>
              </w:rPr>
              <w:t>28. Saime: noziedzības novēršana un apkarošana – 28.3. noziedzīgi iegūtu līdzekļu legalizācijas novēršana</w:t>
            </w:r>
            <w:r w:rsidR="00E95A75">
              <w:rPr>
                <w:webHidden/>
              </w:rPr>
              <w:tab/>
            </w:r>
            <w:r>
              <w:rPr>
                <w:webHidden/>
              </w:rPr>
              <w:fldChar w:fldCharType="begin"/>
            </w:r>
            <w:r w:rsidR="00E95A75">
              <w:rPr>
                <w:webHidden/>
              </w:rPr>
              <w:instrText xml:space="preserve"> PAGEREF _Toc352715600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1" w:history="1">
            <w:r w:rsidR="00E95A75" w:rsidRPr="00790BE2">
              <w:rPr>
                <w:rStyle w:val="Hyperlink"/>
              </w:rPr>
              <w:t>4.37</w:t>
            </w:r>
            <w:r w:rsidR="00E95A75">
              <w:rPr>
                <w:rFonts w:asciiTheme="minorHAnsi" w:eastAsiaTheme="minorEastAsia" w:hAnsiTheme="minorHAnsi" w:cstheme="minorBidi"/>
                <w:kern w:val="0"/>
                <w:sz w:val="22"/>
                <w:szCs w:val="22"/>
                <w:lang w:eastAsia="lv-LV"/>
              </w:rPr>
              <w:tab/>
            </w:r>
            <w:r w:rsidR="00E95A75" w:rsidRPr="00790BE2">
              <w:rPr>
                <w:rStyle w:val="Hyperlink"/>
              </w:rPr>
              <w:t>30. Saime: personāla vadība</w:t>
            </w:r>
            <w:r w:rsidR="00E95A75">
              <w:rPr>
                <w:webHidden/>
              </w:rPr>
              <w:tab/>
            </w:r>
            <w:r>
              <w:rPr>
                <w:webHidden/>
              </w:rPr>
              <w:fldChar w:fldCharType="begin"/>
            </w:r>
            <w:r w:rsidR="00E95A75">
              <w:rPr>
                <w:webHidden/>
              </w:rPr>
              <w:instrText xml:space="preserve"> PAGEREF _Toc352715601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2" w:history="1">
            <w:r w:rsidR="00E95A75" w:rsidRPr="00790BE2">
              <w:rPr>
                <w:rStyle w:val="Hyperlink"/>
              </w:rPr>
              <w:t>4.38</w:t>
            </w:r>
            <w:r w:rsidR="00E95A75">
              <w:rPr>
                <w:rFonts w:asciiTheme="minorHAnsi" w:eastAsiaTheme="minorEastAsia" w:hAnsiTheme="minorHAnsi" w:cstheme="minorBidi"/>
                <w:kern w:val="0"/>
                <w:sz w:val="22"/>
                <w:szCs w:val="22"/>
                <w:lang w:eastAsia="lv-LV"/>
              </w:rPr>
              <w:tab/>
            </w:r>
            <w:r w:rsidR="00E95A75" w:rsidRPr="00790BE2">
              <w:rPr>
                <w:rStyle w:val="Hyperlink"/>
              </w:rPr>
              <w:t>32. Saime: projektu vadība</w:t>
            </w:r>
            <w:r w:rsidR="00E95A75">
              <w:rPr>
                <w:webHidden/>
              </w:rPr>
              <w:tab/>
            </w:r>
            <w:r>
              <w:rPr>
                <w:webHidden/>
              </w:rPr>
              <w:fldChar w:fldCharType="begin"/>
            </w:r>
            <w:r w:rsidR="00E95A75">
              <w:rPr>
                <w:webHidden/>
              </w:rPr>
              <w:instrText xml:space="preserve"> PAGEREF _Toc352715602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3" w:history="1">
            <w:r w:rsidR="00E95A75" w:rsidRPr="00790BE2">
              <w:rPr>
                <w:rStyle w:val="Hyperlink"/>
              </w:rPr>
              <w:t>4.39</w:t>
            </w:r>
            <w:r w:rsidR="00E95A75">
              <w:rPr>
                <w:rFonts w:asciiTheme="minorHAnsi" w:eastAsiaTheme="minorEastAsia" w:hAnsiTheme="minorHAnsi" w:cstheme="minorBidi"/>
                <w:kern w:val="0"/>
                <w:sz w:val="22"/>
                <w:szCs w:val="22"/>
                <w:lang w:eastAsia="lv-LV"/>
              </w:rPr>
              <w:tab/>
            </w:r>
            <w:r w:rsidR="00E95A75" w:rsidRPr="00790BE2">
              <w:rPr>
                <w:rStyle w:val="Hyperlink"/>
              </w:rPr>
              <w:t>35. Saime: politikas ieviešana</w:t>
            </w:r>
            <w:r w:rsidR="00E95A75">
              <w:rPr>
                <w:webHidden/>
              </w:rPr>
              <w:tab/>
            </w:r>
            <w:r>
              <w:rPr>
                <w:webHidden/>
              </w:rPr>
              <w:fldChar w:fldCharType="begin"/>
            </w:r>
            <w:r w:rsidR="00E95A75">
              <w:rPr>
                <w:webHidden/>
              </w:rPr>
              <w:instrText xml:space="preserve"> PAGEREF _Toc352715603 \h </w:instrText>
            </w:r>
            <w:r>
              <w:rPr>
                <w:webHidden/>
              </w:rPr>
            </w:r>
            <w:r>
              <w:rPr>
                <w:webHidden/>
              </w:rPr>
              <w:fldChar w:fldCharType="separate"/>
            </w:r>
            <w:r w:rsidR="00FB5942">
              <w:rPr>
                <w:webHidden/>
              </w:rPr>
              <w:t>62</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4" w:history="1">
            <w:r w:rsidR="00E95A75" w:rsidRPr="00790BE2">
              <w:rPr>
                <w:rStyle w:val="Hyperlink"/>
              </w:rPr>
              <w:t>4.40</w:t>
            </w:r>
            <w:r w:rsidR="00E95A75">
              <w:rPr>
                <w:rFonts w:asciiTheme="minorHAnsi" w:eastAsiaTheme="minorEastAsia" w:hAnsiTheme="minorHAnsi" w:cstheme="minorBidi"/>
                <w:kern w:val="0"/>
                <w:sz w:val="22"/>
                <w:szCs w:val="22"/>
                <w:lang w:eastAsia="lv-LV"/>
              </w:rPr>
              <w:tab/>
            </w:r>
            <w:r w:rsidR="00E95A75" w:rsidRPr="00790BE2">
              <w:rPr>
                <w:rStyle w:val="Hyperlink"/>
              </w:rPr>
              <w:t>36. Saime: politikas plānošana</w:t>
            </w:r>
            <w:r w:rsidR="00E95A75">
              <w:rPr>
                <w:webHidden/>
              </w:rPr>
              <w:tab/>
            </w:r>
            <w:r>
              <w:rPr>
                <w:webHidden/>
              </w:rPr>
              <w:fldChar w:fldCharType="begin"/>
            </w:r>
            <w:r w:rsidR="00E95A75">
              <w:rPr>
                <w:webHidden/>
              </w:rPr>
              <w:instrText xml:space="preserve"> PAGEREF _Toc352715604 \h </w:instrText>
            </w:r>
            <w:r>
              <w:rPr>
                <w:webHidden/>
              </w:rPr>
            </w:r>
            <w:r>
              <w:rPr>
                <w:webHidden/>
              </w:rPr>
              <w:fldChar w:fldCharType="separate"/>
            </w:r>
            <w:r w:rsidR="00FB5942">
              <w:rPr>
                <w:webHidden/>
              </w:rPr>
              <w:t>63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5" w:history="1">
            <w:r w:rsidR="00E95A75" w:rsidRPr="00790BE2">
              <w:rPr>
                <w:rStyle w:val="Hyperlink"/>
              </w:rPr>
              <w:t>4.41</w:t>
            </w:r>
            <w:r w:rsidR="00E95A75">
              <w:rPr>
                <w:rFonts w:asciiTheme="minorHAnsi" w:eastAsiaTheme="minorEastAsia" w:hAnsiTheme="minorHAnsi" w:cstheme="minorBidi"/>
                <w:kern w:val="0"/>
                <w:sz w:val="22"/>
                <w:szCs w:val="22"/>
                <w:lang w:eastAsia="lv-LV"/>
              </w:rPr>
              <w:tab/>
            </w:r>
            <w:r w:rsidR="00E95A75" w:rsidRPr="00790BE2">
              <w:rPr>
                <w:rStyle w:val="Hyperlink"/>
              </w:rPr>
              <w:t>38. Saime: sekretariāta funkcija</w:t>
            </w:r>
            <w:r w:rsidR="00E95A75">
              <w:rPr>
                <w:webHidden/>
              </w:rPr>
              <w:tab/>
            </w:r>
            <w:r>
              <w:rPr>
                <w:webHidden/>
              </w:rPr>
              <w:fldChar w:fldCharType="begin"/>
            </w:r>
            <w:r w:rsidR="00E95A75">
              <w:rPr>
                <w:webHidden/>
              </w:rPr>
              <w:instrText xml:space="preserve"> PAGEREF _Toc352715605 \h </w:instrText>
            </w:r>
            <w:r>
              <w:rPr>
                <w:webHidden/>
              </w:rPr>
            </w:r>
            <w:r>
              <w:rPr>
                <w:webHidden/>
              </w:rPr>
              <w:fldChar w:fldCharType="separate"/>
            </w:r>
            <w:r w:rsidR="00FB5942">
              <w:rPr>
                <w:webHidden/>
              </w:rPr>
              <w:t>63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6" w:history="1">
            <w:r w:rsidR="00E95A75" w:rsidRPr="00790BE2">
              <w:rPr>
                <w:rStyle w:val="Hyperlink"/>
              </w:rPr>
              <w:t>4.42</w:t>
            </w:r>
            <w:r w:rsidR="00E95A75">
              <w:rPr>
                <w:rFonts w:asciiTheme="minorHAnsi" w:eastAsiaTheme="minorEastAsia" w:hAnsiTheme="minorHAnsi" w:cstheme="minorBidi"/>
                <w:kern w:val="0"/>
                <w:sz w:val="22"/>
                <w:szCs w:val="22"/>
                <w:lang w:eastAsia="lv-LV"/>
              </w:rPr>
              <w:tab/>
            </w:r>
            <w:r w:rsidR="00E95A75" w:rsidRPr="00790BE2">
              <w:rPr>
                <w:rStyle w:val="Hyperlink"/>
              </w:rPr>
              <w:t>39. Saime: sociālais darbs</w:t>
            </w:r>
            <w:r w:rsidR="00E95A75">
              <w:rPr>
                <w:webHidden/>
              </w:rPr>
              <w:tab/>
            </w:r>
            <w:r>
              <w:rPr>
                <w:webHidden/>
              </w:rPr>
              <w:fldChar w:fldCharType="begin"/>
            </w:r>
            <w:r w:rsidR="00E95A75">
              <w:rPr>
                <w:webHidden/>
              </w:rPr>
              <w:instrText xml:space="preserve"> PAGEREF _Toc352715606 \h </w:instrText>
            </w:r>
            <w:r>
              <w:rPr>
                <w:webHidden/>
              </w:rPr>
            </w:r>
            <w:r>
              <w:rPr>
                <w:webHidden/>
              </w:rPr>
              <w:fldChar w:fldCharType="separate"/>
            </w:r>
            <w:r w:rsidR="00FB5942">
              <w:rPr>
                <w:webHidden/>
              </w:rPr>
              <w:t>63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7" w:history="1">
            <w:r w:rsidR="00E95A75" w:rsidRPr="00790BE2">
              <w:rPr>
                <w:rStyle w:val="Hyperlink"/>
              </w:rPr>
              <w:t>4.43</w:t>
            </w:r>
            <w:r w:rsidR="00E95A75">
              <w:rPr>
                <w:rFonts w:asciiTheme="minorHAnsi" w:eastAsiaTheme="minorEastAsia" w:hAnsiTheme="minorHAnsi" w:cstheme="minorBidi"/>
                <w:kern w:val="0"/>
                <w:sz w:val="22"/>
                <w:szCs w:val="22"/>
                <w:lang w:eastAsia="lv-LV"/>
              </w:rPr>
              <w:tab/>
            </w:r>
            <w:r w:rsidR="00E95A75" w:rsidRPr="00790BE2">
              <w:rPr>
                <w:rStyle w:val="Hyperlink"/>
              </w:rPr>
              <w:t>40. Saime: starptautiskie sakari</w:t>
            </w:r>
            <w:r w:rsidR="00E95A75">
              <w:rPr>
                <w:webHidden/>
              </w:rPr>
              <w:tab/>
            </w:r>
            <w:r>
              <w:rPr>
                <w:webHidden/>
              </w:rPr>
              <w:fldChar w:fldCharType="begin"/>
            </w:r>
            <w:r w:rsidR="00E95A75">
              <w:rPr>
                <w:webHidden/>
              </w:rPr>
              <w:instrText xml:space="preserve"> PAGEREF _Toc352715607 \h </w:instrText>
            </w:r>
            <w:r>
              <w:rPr>
                <w:webHidden/>
              </w:rPr>
            </w:r>
            <w:r>
              <w:rPr>
                <w:webHidden/>
              </w:rPr>
              <w:fldChar w:fldCharType="separate"/>
            </w:r>
            <w:r w:rsidR="00FB5942">
              <w:rPr>
                <w:webHidden/>
              </w:rPr>
              <w:t>63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8" w:history="1">
            <w:r w:rsidR="00E95A75" w:rsidRPr="00790BE2">
              <w:rPr>
                <w:rStyle w:val="Hyperlink"/>
              </w:rPr>
              <w:t>4.44</w:t>
            </w:r>
            <w:r w:rsidR="00E95A75">
              <w:rPr>
                <w:rFonts w:asciiTheme="minorHAnsi" w:eastAsiaTheme="minorEastAsia" w:hAnsiTheme="minorHAnsi" w:cstheme="minorBidi"/>
                <w:kern w:val="0"/>
                <w:sz w:val="22"/>
                <w:szCs w:val="22"/>
                <w:lang w:eastAsia="lv-LV"/>
              </w:rPr>
              <w:tab/>
            </w:r>
            <w:r w:rsidR="00E95A75" w:rsidRPr="00790BE2">
              <w:rPr>
                <w:rStyle w:val="Hyperlink"/>
              </w:rPr>
              <w:t>44. Saime: ārvalstu finanšu instrumentu vadība</w:t>
            </w:r>
            <w:r w:rsidR="00E95A75">
              <w:rPr>
                <w:webHidden/>
              </w:rPr>
              <w:tab/>
            </w:r>
            <w:r>
              <w:rPr>
                <w:webHidden/>
              </w:rPr>
              <w:fldChar w:fldCharType="begin"/>
            </w:r>
            <w:r w:rsidR="00E95A75">
              <w:rPr>
                <w:webHidden/>
              </w:rPr>
              <w:instrText xml:space="preserve"> PAGEREF _Toc352715608 \h </w:instrText>
            </w:r>
            <w:r>
              <w:rPr>
                <w:webHidden/>
              </w:rPr>
            </w:r>
            <w:r>
              <w:rPr>
                <w:webHidden/>
              </w:rPr>
              <w:fldChar w:fldCharType="separate"/>
            </w:r>
            <w:r w:rsidR="00FB5942">
              <w:rPr>
                <w:webHidden/>
              </w:rPr>
              <w:t>63</w:t>
            </w:r>
            <w:r>
              <w:rPr>
                <w:webHidden/>
              </w:rPr>
              <w:fldChar w:fldCharType="end"/>
            </w:r>
          </w:hyperlink>
        </w:p>
        <w:p w:rsidR="00E95A75" w:rsidRDefault="00586597">
          <w:pPr>
            <w:pStyle w:val="TOC2"/>
            <w:rPr>
              <w:rFonts w:asciiTheme="minorHAnsi" w:eastAsiaTheme="minorEastAsia" w:hAnsiTheme="minorHAnsi" w:cstheme="minorBidi"/>
              <w:kern w:val="0"/>
              <w:sz w:val="22"/>
              <w:szCs w:val="22"/>
              <w:lang w:eastAsia="lv-LV"/>
            </w:rPr>
          </w:pPr>
          <w:hyperlink w:anchor="_Toc352715609" w:history="1">
            <w:r w:rsidR="00E95A75" w:rsidRPr="00790BE2">
              <w:rPr>
                <w:rStyle w:val="Hyperlink"/>
              </w:rPr>
              <w:t>4.45</w:t>
            </w:r>
            <w:r w:rsidR="00E95A75">
              <w:rPr>
                <w:rFonts w:asciiTheme="minorHAnsi" w:eastAsiaTheme="minorEastAsia" w:hAnsiTheme="minorHAnsi" w:cstheme="minorBidi"/>
                <w:kern w:val="0"/>
                <w:sz w:val="22"/>
                <w:szCs w:val="22"/>
                <w:lang w:eastAsia="lv-LV"/>
              </w:rPr>
              <w:tab/>
            </w:r>
            <w:r w:rsidR="00E95A75" w:rsidRPr="00790BE2">
              <w:rPr>
                <w:rStyle w:val="Hyperlink"/>
              </w:rPr>
              <w:t>56. Saime: valsts attīstības plānošana, koordinācija un vadība</w:t>
            </w:r>
            <w:r w:rsidR="00E95A75">
              <w:rPr>
                <w:webHidden/>
              </w:rPr>
              <w:tab/>
            </w:r>
            <w:r>
              <w:rPr>
                <w:webHidden/>
              </w:rPr>
              <w:fldChar w:fldCharType="begin"/>
            </w:r>
            <w:r w:rsidR="00E95A75">
              <w:rPr>
                <w:webHidden/>
              </w:rPr>
              <w:instrText xml:space="preserve"> PAGEREF _Toc352715609 \h </w:instrText>
            </w:r>
            <w:r>
              <w:rPr>
                <w:webHidden/>
              </w:rPr>
            </w:r>
            <w:r>
              <w:rPr>
                <w:webHidden/>
              </w:rPr>
              <w:fldChar w:fldCharType="separate"/>
            </w:r>
            <w:r w:rsidR="00FB5942">
              <w:rPr>
                <w:webHidden/>
              </w:rPr>
              <w:t>63</w:t>
            </w:r>
            <w:r>
              <w:rPr>
                <w:webHidden/>
              </w:rPr>
              <w:fldChar w:fldCharType="end"/>
            </w:r>
          </w:hyperlink>
        </w:p>
        <w:p w:rsidR="00E95A75" w:rsidRDefault="00586597">
          <w:pPr>
            <w:pStyle w:val="TOC1"/>
            <w:rPr>
              <w:rFonts w:asciiTheme="minorHAnsi" w:eastAsiaTheme="minorEastAsia" w:hAnsiTheme="minorHAnsi" w:cstheme="minorBidi"/>
              <w:b w:val="0"/>
              <w:kern w:val="0"/>
              <w:sz w:val="22"/>
              <w:szCs w:val="22"/>
              <w:lang w:eastAsia="lv-LV"/>
            </w:rPr>
          </w:pPr>
          <w:hyperlink w:anchor="_Toc352715610" w:history="1">
            <w:r w:rsidR="00E95A75" w:rsidRPr="00790BE2">
              <w:rPr>
                <w:rStyle w:val="Hyperlink"/>
              </w:rPr>
              <w:t>5.</w:t>
            </w:r>
            <w:r w:rsidR="00E95A75">
              <w:rPr>
                <w:rFonts w:asciiTheme="minorHAnsi" w:eastAsiaTheme="minorEastAsia" w:hAnsiTheme="minorHAnsi" w:cstheme="minorBidi"/>
                <w:b w:val="0"/>
                <w:kern w:val="0"/>
                <w:sz w:val="22"/>
                <w:szCs w:val="22"/>
                <w:lang w:eastAsia="lv-LV"/>
              </w:rPr>
              <w:tab/>
            </w:r>
            <w:r w:rsidR="00E95A75" w:rsidRPr="00790BE2">
              <w:rPr>
                <w:rStyle w:val="Hyperlink"/>
              </w:rPr>
              <w:t>Pielikumi</w:t>
            </w:r>
            <w:r w:rsidR="00E95A75">
              <w:rPr>
                <w:webHidden/>
              </w:rPr>
              <w:tab/>
            </w:r>
            <w:r>
              <w:rPr>
                <w:webHidden/>
              </w:rPr>
              <w:fldChar w:fldCharType="begin"/>
            </w:r>
            <w:r w:rsidR="00E95A75">
              <w:rPr>
                <w:webHidden/>
              </w:rPr>
              <w:instrText xml:space="preserve"> PAGEREF _Toc352715610 \h </w:instrText>
            </w:r>
            <w:r>
              <w:rPr>
                <w:webHidden/>
              </w:rPr>
            </w:r>
            <w:r>
              <w:rPr>
                <w:webHidden/>
              </w:rPr>
              <w:fldChar w:fldCharType="separate"/>
            </w:r>
            <w:r w:rsidR="00FB5942">
              <w:rPr>
                <w:webHidden/>
              </w:rPr>
              <w:t>64</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1" w:history="1">
            <w:r w:rsidR="00E95A75" w:rsidRPr="00790BE2">
              <w:rPr>
                <w:rStyle w:val="Hyperlink"/>
              </w:rPr>
              <w:t>1.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Analizēto amata aprakstu saraksts</w:t>
            </w:r>
            <w:r w:rsidR="00E95A75">
              <w:rPr>
                <w:webHidden/>
              </w:rPr>
              <w:tab/>
            </w:r>
            <w:r>
              <w:rPr>
                <w:webHidden/>
              </w:rPr>
              <w:fldChar w:fldCharType="begin"/>
            </w:r>
            <w:r w:rsidR="00E95A75">
              <w:rPr>
                <w:webHidden/>
              </w:rPr>
              <w:instrText xml:space="preserve"> PAGEREF _Toc352715611 \h </w:instrText>
            </w:r>
            <w:r>
              <w:rPr>
                <w:webHidden/>
              </w:rPr>
            </w:r>
            <w:r>
              <w:rPr>
                <w:webHidden/>
              </w:rPr>
              <w:fldChar w:fldCharType="separate"/>
            </w:r>
            <w:r w:rsidR="00FB5942">
              <w:rPr>
                <w:webHidden/>
              </w:rPr>
              <w:t>64</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2" w:history="1">
            <w:r w:rsidR="00E95A75" w:rsidRPr="00790BE2">
              <w:rPr>
                <w:rStyle w:val="Hyperlink"/>
              </w:rPr>
              <w:t>2.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Izlasē iekļautās amatu saimes un apakšsaimes</w:t>
            </w:r>
            <w:r w:rsidR="00E95A75">
              <w:rPr>
                <w:webHidden/>
              </w:rPr>
              <w:tab/>
            </w:r>
            <w:r>
              <w:rPr>
                <w:webHidden/>
              </w:rPr>
              <w:fldChar w:fldCharType="begin"/>
            </w:r>
            <w:r w:rsidR="00E95A75">
              <w:rPr>
                <w:webHidden/>
              </w:rPr>
              <w:instrText xml:space="preserve"> PAGEREF _Toc352715612 \h </w:instrText>
            </w:r>
            <w:r>
              <w:rPr>
                <w:webHidden/>
              </w:rPr>
            </w:r>
            <w:r>
              <w:rPr>
                <w:webHidden/>
              </w:rPr>
              <w:fldChar w:fldCharType="separate"/>
            </w:r>
            <w:r w:rsidR="00FB5942">
              <w:rPr>
                <w:webHidden/>
              </w:rPr>
              <w:t>69</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3" w:history="1">
            <w:r w:rsidR="00E95A75" w:rsidRPr="00790BE2">
              <w:rPr>
                <w:rStyle w:val="Hyperlink"/>
              </w:rPr>
              <w:t>3.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Valsts tiešās pārvaldes iestāžu izlase</w:t>
            </w:r>
            <w:r w:rsidR="00E95A75">
              <w:rPr>
                <w:webHidden/>
              </w:rPr>
              <w:tab/>
            </w:r>
            <w:r>
              <w:rPr>
                <w:webHidden/>
              </w:rPr>
              <w:fldChar w:fldCharType="begin"/>
            </w:r>
            <w:r w:rsidR="00E95A75">
              <w:rPr>
                <w:webHidden/>
              </w:rPr>
              <w:instrText xml:space="preserve"> PAGEREF _Toc352715613 \h </w:instrText>
            </w:r>
            <w:r>
              <w:rPr>
                <w:webHidden/>
              </w:rPr>
            </w:r>
            <w:r>
              <w:rPr>
                <w:webHidden/>
              </w:rPr>
              <w:fldChar w:fldCharType="separate"/>
            </w:r>
            <w:r w:rsidR="00FB5942">
              <w:rPr>
                <w:webHidden/>
              </w:rPr>
              <w:t>71</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4" w:history="1">
            <w:r w:rsidR="00E95A75" w:rsidRPr="00790BE2">
              <w:rPr>
                <w:rStyle w:val="Hyperlink"/>
              </w:rPr>
              <w:t>4.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Amata aprakstu analīzes kritēriji</w:t>
            </w:r>
            <w:r w:rsidR="00E95A75">
              <w:rPr>
                <w:webHidden/>
              </w:rPr>
              <w:tab/>
            </w:r>
            <w:r>
              <w:rPr>
                <w:webHidden/>
              </w:rPr>
              <w:fldChar w:fldCharType="begin"/>
            </w:r>
            <w:r w:rsidR="00E95A75">
              <w:rPr>
                <w:webHidden/>
              </w:rPr>
              <w:instrText xml:space="preserve"> PAGEREF _Toc352715614 \h </w:instrText>
            </w:r>
            <w:r>
              <w:rPr>
                <w:webHidden/>
              </w:rPr>
            </w:r>
            <w:r>
              <w:rPr>
                <w:webHidden/>
              </w:rPr>
              <w:fldChar w:fldCharType="separate"/>
            </w:r>
            <w:r w:rsidR="00FB5942">
              <w:rPr>
                <w:webHidden/>
              </w:rPr>
              <w:t>74</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5" w:history="1">
            <w:r w:rsidR="00E95A75" w:rsidRPr="00790BE2">
              <w:rPr>
                <w:rStyle w:val="Hyperlink"/>
              </w:rPr>
              <w:t>5.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Intervēto personu saraksts</w:t>
            </w:r>
            <w:r w:rsidR="00E95A75">
              <w:rPr>
                <w:webHidden/>
              </w:rPr>
              <w:tab/>
            </w:r>
            <w:r>
              <w:rPr>
                <w:webHidden/>
              </w:rPr>
              <w:fldChar w:fldCharType="begin"/>
            </w:r>
            <w:r w:rsidR="00E95A75">
              <w:rPr>
                <w:webHidden/>
              </w:rPr>
              <w:instrText xml:space="preserve"> PAGEREF _Toc352715615 \h </w:instrText>
            </w:r>
            <w:r>
              <w:rPr>
                <w:webHidden/>
              </w:rPr>
            </w:r>
            <w:r>
              <w:rPr>
                <w:webHidden/>
              </w:rPr>
              <w:fldChar w:fldCharType="separate"/>
            </w:r>
            <w:r w:rsidR="00FB5942">
              <w:rPr>
                <w:webHidden/>
              </w:rPr>
              <w:t>76</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6" w:history="1">
            <w:r w:rsidR="00E95A75" w:rsidRPr="00790BE2">
              <w:rPr>
                <w:rStyle w:val="Hyperlink"/>
              </w:rPr>
              <w:t>6.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Padziļināto interviju jautājumi</w:t>
            </w:r>
            <w:r w:rsidR="00E95A75">
              <w:rPr>
                <w:webHidden/>
              </w:rPr>
              <w:tab/>
            </w:r>
            <w:r>
              <w:rPr>
                <w:webHidden/>
              </w:rPr>
              <w:fldChar w:fldCharType="begin"/>
            </w:r>
            <w:r w:rsidR="00E95A75">
              <w:rPr>
                <w:webHidden/>
              </w:rPr>
              <w:instrText xml:space="preserve"> PAGEREF _Toc352715616 \h </w:instrText>
            </w:r>
            <w:r>
              <w:rPr>
                <w:webHidden/>
              </w:rPr>
            </w:r>
            <w:r>
              <w:rPr>
                <w:webHidden/>
              </w:rPr>
              <w:fldChar w:fldCharType="separate"/>
            </w:r>
            <w:r w:rsidR="00FB5942">
              <w:rPr>
                <w:webHidden/>
              </w:rPr>
              <w:t>77</w:t>
            </w:r>
            <w:r>
              <w:rPr>
                <w:webHidden/>
              </w:rPr>
              <w:fldChar w:fldCharType="end"/>
            </w:r>
          </w:hyperlink>
        </w:p>
        <w:p w:rsidR="00E95A75" w:rsidRDefault="00586597">
          <w:pPr>
            <w:pStyle w:val="TOC1"/>
            <w:tabs>
              <w:tab w:val="left" w:pos="1540"/>
            </w:tabs>
            <w:rPr>
              <w:rFonts w:asciiTheme="minorHAnsi" w:eastAsiaTheme="minorEastAsia" w:hAnsiTheme="minorHAnsi" w:cstheme="minorBidi"/>
              <w:b w:val="0"/>
              <w:kern w:val="0"/>
              <w:sz w:val="22"/>
              <w:szCs w:val="22"/>
              <w:lang w:eastAsia="lv-LV"/>
            </w:rPr>
          </w:pPr>
          <w:hyperlink w:anchor="_Toc352715617" w:history="1">
            <w:r w:rsidR="00E95A75" w:rsidRPr="00790BE2">
              <w:rPr>
                <w:rStyle w:val="Hyperlink"/>
              </w:rPr>
              <w:t>7. Pielikums:</w:t>
            </w:r>
            <w:r w:rsidR="00E95A75">
              <w:rPr>
                <w:rFonts w:asciiTheme="minorHAnsi" w:eastAsiaTheme="minorEastAsia" w:hAnsiTheme="minorHAnsi" w:cstheme="minorBidi"/>
                <w:b w:val="0"/>
                <w:kern w:val="0"/>
                <w:sz w:val="22"/>
                <w:szCs w:val="22"/>
                <w:lang w:eastAsia="lv-LV"/>
              </w:rPr>
              <w:tab/>
            </w:r>
            <w:r w:rsidR="00E95A75" w:rsidRPr="00790BE2">
              <w:rPr>
                <w:rStyle w:val="Hyperlink"/>
              </w:rPr>
              <w:t>Interviju kopsavilkums</w:t>
            </w:r>
            <w:r w:rsidR="00E95A75">
              <w:rPr>
                <w:webHidden/>
              </w:rPr>
              <w:tab/>
            </w:r>
            <w:r>
              <w:rPr>
                <w:webHidden/>
              </w:rPr>
              <w:fldChar w:fldCharType="begin"/>
            </w:r>
            <w:r w:rsidR="00E95A75">
              <w:rPr>
                <w:webHidden/>
              </w:rPr>
              <w:instrText xml:space="preserve"> PAGEREF _Toc352715617 \h </w:instrText>
            </w:r>
            <w:r>
              <w:rPr>
                <w:webHidden/>
              </w:rPr>
            </w:r>
            <w:r>
              <w:rPr>
                <w:webHidden/>
              </w:rPr>
              <w:fldChar w:fldCharType="separate"/>
            </w:r>
            <w:r w:rsidR="00FB5942">
              <w:rPr>
                <w:webHidden/>
              </w:rPr>
              <w:t>79</w:t>
            </w:r>
            <w:r>
              <w:rPr>
                <w:webHidden/>
              </w:rPr>
              <w:fldChar w:fldCharType="end"/>
            </w:r>
          </w:hyperlink>
        </w:p>
        <w:p w:rsidR="00E614A8" w:rsidRPr="000A1571" w:rsidRDefault="00586597">
          <w:pPr>
            <w:rPr>
              <w:lang w:val="lv-LV"/>
            </w:rPr>
          </w:pPr>
          <w:r>
            <w:rPr>
              <w:rFonts w:cs="Arial"/>
              <w:noProof/>
              <w:kern w:val="12"/>
              <w:sz w:val="20"/>
              <w:szCs w:val="24"/>
              <w:lang w:val="lv-LV" w:eastAsia="en-GB"/>
            </w:rPr>
            <w:fldChar w:fldCharType="end"/>
          </w:r>
        </w:p>
      </w:sdtContent>
    </w:sdt>
    <w:p w:rsidR="00DF78ED" w:rsidRPr="000A1571" w:rsidRDefault="00DF78ED" w:rsidP="00DF78ED">
      <w:pPr>
        <w:pStyle w:val="EYSubheading"/>
      </w:pPr>
      <w:r w:rsidRPr="000A1571">
        <w:t>Izmantotie saīsinājumi un skaidrojumi</w:t>
      </w:r>
    </w:p>
    <w:p w:rsidR="00A149B4" w:rsidRDefault="00BF4BCC">
      <w:pPr>
        <w:pStyle w:val="Caption"/>
        <w:spacing w:after="0"/>
      </w:pPr>
      <w:bookmarkStart w:id="0" w:name="_Ref344930334"/>
      <w:r w:rsidRPr="000A1571">
        <w:t xml:space="preserve">Tabula Nr. </w:t>
      </w:r>
      <w:r w:rsidR="00586597">
        <w:fldChar w:fldCharType="begin"/>
      </w:r>
      <w:r w:rsidR="00F1036A">
        <w:instrText xml:space="preserve"> SEQ Tabula_Nr. \* ARABIC </w:instrText>
      </w:r>
      <w:r w:rsidR="00586597">
        <w:fldChar w:fldCharType="separate"/>
      </w:r>
      <w:r w:rsidR="00FB5942">
        <w:rPr>
          <w:noProof/>
        </w:rPr>
        <w:t>1</w:t>
      </w:r>
      <w:r w:rsidR="00586597">
        <w:rPr>
          <w:noProof/>
        </w:rPr>
        <w:fldChar w:fldCharType="end"/>
      </w:r>
      <w:r w:rsidRPr="000A1571">
        <w:t xml:space="preserve"> Izmantotie saīsinājumi un skaidrojumi</w:t>
      </w:r>
      <w:bookmarkEnd w:id="0"/>
    </w:p>
    <w:tbl>
      <w:tblPr>
        <w:tblW w:w="9452"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2" w:type="dxa"/>
          <w:bottom w:w="28" w:type="dxa"/>
          <w:right w:w="72" w:type="dxa"/>
        </w:tblCellMar>
        <w:tblLook w:val="0000"/>
      </w:tblPr>
      <w:tblGrid>
        <w:gridCol w:w="1962"/>
        <w:gridCol w:w="7490"/>
      </w:tblGrid>
      <w:tr w:rsidR="000850DA" w:rsidRPr="000A1571" w:rsidTr="00BC4861">
        <w:trPr>
          <w:trHeight w:val="113"/>
          <w:tblHeader/>
        </w:trPr>
        <w:tc>
          <w:tcPr>
            <w:tcW w:w="1962" w:type="dxa"/>
            <w:tcBorders>
              <w:bottom w:val="dotted" w:sz="8" w:space="0" w:color="7F7E82"/>
              <w:right w:val="single" w:sz="6" w:space="0" w:color="646464" w:themeColor="background1"/>
            </w:tcBorders>
            <w:shd w:val="clear" w:color="auto" w:fill="333333"/>
            <w:vAlign w:val="center"/>
          </w:tcPr>
          <w:p w:rsidR="000850DA" w:rsidRPr="000A1571" w:rsidRDefault="000850DA" w:rsidP="000850DA">
            <w:pPr>
              <w:pStyle w:val="EYTableHeadingWhite"/>
              <w:jc w:val="center"/>
            </w:pPr>
            <w:r w:rsidRPr="000A1571">
              <w:t>Apzīmējums/ saīsinājums</w:t>
            </w:r>
          </w:p>
        </w:tc>
        <w:tc>
          <w:tcPr>
            <w:tcW w:w="7490" w:type="dxa"/>
            <w:tcBorders>
              <w:left w:val="single" w:sz="6" w:space="0" w:color="646464" w:themeColor="background1"/>
              <w:bottom w:val="dotted" w:sz="8" w:space="0" w:color="7F7E82"/>
            </w:tcBorders>
            <w:shd w:val="clear" w:color="auto" w:fill="333333"/>
            <w:vAlign w:val="center"/>
          </w:tcPr>
          <w:p w:rsidR="000850DA" w:rsidRPr="000A1571" w:rsidRDefault="000850DA" w:rsidP="000850DA">
            <w:pPr>
              <w:pStyle w:val="EYTableHeadingWhite"/>
              <w:jc w:val="center"/>
            </w:pPr>
            <w:r w:rsidRPr="000A1571">
              <w:t>Skaidrojums</w:t>
            </w:r>
          </w:p>
        </w:tc>
      </w:tr>
      <w:tr w:rsidR="00563229"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563229" w:rsidRPr="000A1571" w:rsidRDefault="00563229" w:rsidP="00BC4861">
            <w:pPr>
              <w:pStyle w:val="EYTableText"/>
              <w:spacing w:before="0" w:after="0"/>
            </w:pPr>
            <w:r>
              <w:t>Amatu katalogs</w:t>
            </w:r>
          </w:p>
        </w:tc>
        <w:tc>
          <w:tcPr>
            <w:tcW w:w="7490" w:type="dxa"/>
            <w:tcBorders>
              <w:top w:val="dotted" w:sz="8" w:space="0" w:color="7F7E82"/>
              <w:left w:val="dotted" w:sz="8" w:space="0" w:color="7F7E82"/>
              <w:bottom w:val="dotted" w:sz="8" w:space="0" w:color="7F7E82"/>
              <w:right w:val="dotted" w:sz="8" w:space="0" w:color="7F7E82"/>
            </w:tcBorders>
            <w:vAlign w:val="center"/>
          </w:tcPr>
          <w:p w:rsidR="00563229" w:rsidRPr="000A1571" w:rsidRDefault="00563229" w:rsidP="00FB5942">
            <w:pPr>
              <w:pStyle w:val="EYTableText"/>
              <w:spacing w:before="0" w:after="0"/>
            </w:pPr>
            <w:r w:rsidRPr="000A1571">
              <w:t>Ministru kabineta 2</w:t>
            </w:r>
            <w:r>
              <w:t>010.gada 30.novembra noteikumi</w:t>
            </w:r>
            <w:r w:rsidRPr="000A1571">
              <w:t xml:space="preserve"> Nr. 1075 „Valsts un pašvaldību institūciju amatu katalogs”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AM</w:t>
            </w:r>
          </w:p>
        </w:tc>
        <w:tc>
          <w:tcPr>
            <w:tcW w:w="7490" w:type="dxa"/>
            <w:tcBorders>
              <w:top w:val="dotted" w:sz="8" w:space="0" w:color="7F7E82"/>
              <w:left w:val="dotted" w:sz="8" w:space="0" w:color="7F7E82"/>
              <w:bottom w:val="dotted" w:sz="8" w:space="0" w:color="7F7E82"/>
              <w:right w:val="dotted" w:sz="8" w:space="0" w:color="7F7E82"/>
            </w:tcBorders>
            <w:vAlign w:val="center"/>
          </w:tcPr>
          <w:p w:rsidR="00CA70AD" w:rsidRDefault="009B57BF" w:rsidP="00FB5942">
            <w:pPr>
              <w:pStyle w:val="EYTableText"/>
              <w:spacing w:before="0" w:after="0"/>
            </w:pPr>
            <w:r w:rsidRPr="009B57BF">
              <w:t>A</w:t>
            </w:r>
            <w:r w:rsidR="003C70D8">
              <w:t>izsardzības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ĀM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Ārlietu ministrija</w:t>
            </w:r>
          </w:p>
        </w:tc>
      </w:tr>
      <w:tr w:rsidR="003C70D8" w:rsidRPr="00A8578A"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CFLA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Centrālā finanšu un līgumu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CSP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Centrālā statistikas pārvalde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CPV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Cīravas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DAP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Dabas aizsardzības pārvalde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DMK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Daugavpils medicīnas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DTPV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Daugavpils Tirdzniecības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DVT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Daugavpils Valsts tehnikums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EM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Ekonomikas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FB5942">
            <w:pPr>
              <w:pStyle w:val="EYTableText"/>
              <w:spacing w:before="0" w:after="0" w:line="0" w:lineRule="atLeast"/>
            </w:pPr>
            <w:r w:rsidRPr="000A1571">
              <w:t>Ern</w:t>
            </w:r>
            <w:r>
              <w:t>s</w:t>
            </w:r>
            <w:r w:rsidRPr="000A1571">
              <w:t>t &amp; Young</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rsidRPr="000A1571">
              <w:t>Ernst &amp; Young Baltic SIA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FM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Finanšu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IEM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Iekšlietu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IUB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Iepirkumu uzraudzības birojs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IVP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Ieslodzījuma vietu pārvalde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IKVD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Izglītības kvalitātes valsts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IZM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Izglītības un zinātnes ministrija</w:t>
            </w:r>
          </w:p>
        </w:tc>
      </w:tr>
      <w:tr w:rsidR="003C70D8" w:rsidRPr="00A8578A"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IAUI</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Izložu un azartspēļu uzraudzības inspekcija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JAK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Jēkabpils Agrobiznesa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61069E" w:rsidRDefault="009B57BF" w:rsidP="00FB5942">
            <w:pPr>
              <w:pStyle w:val="EYTableText"/>
              <w:widowControl w:val="0"/>
              <w:autoSpaceDE w:val="0"/>
              <w:autoSpaceDN w:val="0"/>
              <w:adjustRightInd w:val="0"/>
              <w:spacing w:before="0" w:after="0" w:line="0" w:lineRule="atLeast"/>
              <w:jc w:val="both"/>
            </w:pPr>
            <w:r w:rsidRPr="009B57BF">
              <w:t>JMV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61069E" w:rsidRDefault="009B57BF" w:rsidP="00FB5942">
            <w:pPr>
              <w:pStyle w:val="EYTableText"/>
              <w:widowControl w:val="0"/>
              <w:autoSpaceDE w:val="0"/>
              <w:autoSpaceDN w:val="0"/>
              <w:adjustRightInd w:val="0"/>
              <w:spacing w:before="0" w:after="0" w:line="0" w:lineRule="atLeast"/>
            </w:pPr>
            <w:r w:rsidRPr="009B57BF">
              <w:t>Jelgavas Mūzikas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JT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Jelgavas Tehnikums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JPA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Juridiskās palīdzības administrācija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KP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Konkurences padome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KNAB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Korupcijas novēršanas un apkarošanas birojs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KM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Kultūras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Labklājības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61069E" w:rsidRDefault="009B57BF" w:rsidP="00FB5942">
            <w:pPr>
              <w:pStyle w:val="EYTableText"/>
              <w:widowControl w:val="0"/>
              <w:autoSpaceDE w:val="0"/>
              <w:autoSpaceDN w:val="0"/>
              <w:adjustRightInd w:val="0"/>
              <w:spacing w:before="0" w:after="0" w:line="0" w:lineRule="atLeast"/>
              <w:jc w:val="both"/>
            </w:pPr>
            <w:r w:rsidRPr="009B57BF">
              <w:t>LPV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61069E" w:rsidRDefault="009B57BF" w:rsidP="00FB5942">
            <w:pPr>
              <w:pStyle w:val="EYTableText"/>
              <w:widowControl w:val="0"/>
              <w:autoSpaceDE w:val="0"/>
              <w:autoSpaceDN w:val="0"/>
              <w:adjustRightInd w:val="0"/>
              <w:spacing w:before="0" w:after="0" w:line="0" w:lineRule="atLeast"/>
            </w:pPr>
            <w:r w:rsidRPr="009B57BF">
              <w:t>Laidzes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LGIA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Ģeotelpiskās informācijas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LKM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Kara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LNB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Nacionālā bibliotēka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LNA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Nacionālais arhīvs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LNMM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Nacionālais mākslas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LNVM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Nacionālais vēstures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LVAFA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vides aizsardzības fonda administrācija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LAD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Lauku atbalsta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LJK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Liepājas Jūrniecības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Limbažu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t>MK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t>Ministru kabinets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t>n/a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spacing w:before="0" w:after="0"/>
            </w:pPr>
            <w:r w:rsidRPr="000A1571">
              <w:t>Nav attiecināms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t>NBS</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rsidRPr="00AB41DA">
              <w:t>Nacionālie bruņotie spēki</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NVD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Nacionālais veselības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NMPD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Neatliekamās medicīniskās palīdzības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NVA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Nodrošinājuma valsts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OVT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Ogres Valsts tehnikums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OMTK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Olaines Mehānikas un tehnoloģijas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rsidRPr="000A1571">
              <w:t>Pasūtītājs</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rsidRPr="000A1571">
              <w:t>Valsts kanceleja</w:t>
            </w:r>
          </w:p>
        </w:tc>
      </w:tr>
      <w:tr w:rsidR="003C70D8" w:rsidRPr="00A8578A"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t>Pētījums</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t xml:space="preserve">Pētījums </w:t>
            </w:r>
            <w:r w:rsidRPr="0091693B">
              <w:t>„</w:t>
            </w:r>
            <w:r w:rsidRPr="002A7F4A">
              <w:t>Amatu kataloga pilnveidošana un amatu klasifikācijas kļūdu novēršana</w:t>
            </w:r>
            <w:r>
              <w:t xml:space="preserve">”, kas veikts  Valsts kancelejas </w:t>
            </w:r>
            <w:r w:rsidRPr="00804434">
              <w:t>administrētā projekta „Atbalsts strukturālo reformu ieviešanai valsts pārvaldē’’ (identifikācijas Nr. 1DP/1.5.1.1.1./10/IPIA/CFLA/004/002)</w:t>
            </w:r>
            <w:r>
              <w:t xml:space="preserve"> ietvaros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PVD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Pārtikas un veterinārais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Patentu valde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PTAC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Patērētāju tiesību aizsardzības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PMLP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Pilsonības un migrācijas lietu pārvalde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PJVT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Priekuļu un Jāņmuižas valsts tehnikums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RTK</w:t>
            </w:r>
          </w:p>
        </w:tc>
        <w:tc>
          <w:tcPr>
            <w:tcW w:w="7490" w:type="dxa"/>
            <w:tcBorders>
              <w:top w:val="dotted" w:sz="8" w:space="0" w:color="7F7E82"/>
              <w:left w:val="dotted" w:sz="8" w:space="0" w:color="7F7E82"/>
              <w:bottom w:val="dotted" w:sz="8" w:space="0" w:color="7F7E82"/>
              <w:right w:val="dotted" w:sz="8" w:space="0" w:color="7F7E82"/>
            </w:tcBorders>
            <w:vAlign w:val="center"/>
          </w:tcPr>
          <w:p w:rsidR="00CA70AD" w:rsidRDefault="009B57BF" w:rsidP="00FB5942">
            <w:pPr>
              <w:pStyle w:val="EYTableText"/>
              <w:spacing w:before="0" w:after="0"/>
            </w:pPr>
            <w:r w:rsidRPr="009B57BF">
              <w:t>Rīgas Tehniskā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RJC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Rekrutēšanas un Jaunsardzes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RBV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Būvniecības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RCK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Celtniecības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RDMV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Dizaina un mākslas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RHV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horeogrāfijas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RPPV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Pārdaugavas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RTT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Tirdzniecības tehnikums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RUK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Uzņēmējdarbības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SIF</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Sabiedrības integrācijas fonds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Satiksmes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Saulaines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SPKC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Slimību profilakses un kontroles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SVT</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Smiltenes Valsts tehnikums -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SIVA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Sociālās integrācijas valsts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SMVA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Sporta medicīnas valsts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TM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Tieslietu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TA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Tiesu administrācija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TAVA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Tūrisma attīstības valsts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Default="003C70D8" w:rsidP="00BC4861">
            <w:pPr>
              <w:pStyle w:val="EYTableText"/>
              <w:spacing w:before="0" w:after="0"/>
            </w:pPr>
            <w:r w:rsidRPr="000A1571">
              <w:t>TS</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AB41DA" w:rsidRDefault="003C70D8" w:rsidP="00FB5942">
            <w:pPr>
              <w:pStyle w:val="EYTableText"/>
              <w:widowControl w:val="0"/>
              <w:autoSpaceDE w:val="0"/>
              <w:autoSpaceDN w:val="0"/>
              <w:adjustRightInd w:val="0"/>
              <w:spacing w:before="0" w:after="0" w:line="0" w:lineRule="atLeast"/>
            </w:pPr>
            <w:r>
              <w:t xml:space="preserve">Projekta </w:t>
            </w:r>
            <w:r w:rsidRPr="000A1571">
              <w:t>Tehniskā specifikācija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UCAK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Ugunsdrošības un civilās aizsardzības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UR</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Uzņēmumu reģistrs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UGFA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Uzturlīdzekļu garantiju  fonda administrācija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VPV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Valmieras Profesionālā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CAA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Civilās aviācijas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JSPA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Jaunatnes starptautisko programmu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KIS</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Kultūras informācijas sistēm</w:t>
            </w:r>
            <w:r w:rsidR="003C70D8">
              <w:t>u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LDM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Dabas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LEBB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Etnogrāfiskais brīvdabas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LIAA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Investīciju un attīstības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LSM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Latvijas Sporta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LDC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Lauksaimniecības datu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MNA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Maksātnespējas administrācja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NBD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Nacionālais botāniskais dārzs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RMM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Rakstniecības un mūzikas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RVKM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Rīgas Vēstures un kuģniecības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RPM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Rundāles pils muzejs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C70D8" w:rsidRPr="00FC40FE" w:rsidRDefault="009B57BF" w:rsidP="00FB5942">
            <w:pPr>
              <w:pStyle w:val="EYTableText"/>
              <w:widowControl w:val="0"/>
              <w:autoSpaceDE w:val="0"/>
              <w:autoSpaceDN w:val="0"/>
              <w:adjustRightInd w:val="0"/>
              <w:spacing w:before="0" w:after="0" w:line="0" w:lineRule="atLeast"/>
            </w:pPr>
            <w:r w:rsidRPr="009B57BF">
              <w:t>VTUA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FC40FE" w:rsidRDefault="009B57BF" w:rsidP="00FB5942">
            <w:pPr>
              <w:pStyle w:val="EYTableText"/>
              <w:widowControl w:val="0"/>
              <w:autoSpaceDE w:val="0"/>
              <w:autoSpaceDN w:val="0"/>
              <w:adjustRightInd w:val="0"/>
              <w:spacing w:before="0" w:after="0" w:line="0" w:lineRule="atLeast"/>
            </w:pPr>
            <w:r w:rsidRPr="009B57BF">
              <w:t>Valsts tehniskās uzraudzības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VAMOIC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aizsardzības militāro objektu un iepirkumu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VAC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asinsdonoru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VAAD</w:t>
            </w:r>
          </w:p>
        </w:tc>
        <w:tc>
          <w:tcPr>
            <w:tcW w:w="7490" w:type="dxa"/>
            <w:tcBorders>
              <w:top w:val="dotted" w:sz="8" w:space="0" w:color="7F7E82"/>
              <w:left w:val="dotted" w:sz="8" w:space="0" w:color="7F7E82"/>
              <w:bottom w:val="dotted" w:sz="8" w:space="0" w:color="7F7E82"/>
              <w:right w:val="dotted" w:sz="8" w:space="0" w:color="7F7E82"/>
            </w:tcBorders>
            <w:vAlign w:val="center"/>
          </w:tcPr>
          <w:p w:rsidR="00CA70AD" w:rsidRDefault="009B57BF" w:rsidP="00FB5942">
            <w:pPr>
              <w:pStyle w:val="EYTableText"/>
              <w:spacing w:before="0" w:after="0"/>
            </w:pPr>
            <w:r w:rsidRPr="009B57BF">
              <w:t>V</w:t>
            </w:r>
            <w:r w:rsidR="003C70D8">
              <w:t>alsts</w:t>
            </w:r>
            <w:r w:rsidRPr="009B57BF">
              <w:t xml:space="preserve"> </w:t>
            </w:r>
            <w:r w:rsidR="003C70D8">
              <w:t>augu</w:t>
            </w:r>
            <w:r w:rsidRPr="009B57BF">
              <w:t xml:space="preserve"> </w:t>
            </w:r>
            <w:r w:rsidR="003C70D8">
              <w:t>aizsardzības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VBTAI</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bērnu tiesību aizsardzības inspekcija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VDI</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darba inspekcija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VDZTI</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dzelzceļa tehniskā inspekcija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VID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ieņēmumu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VIAA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izglītības attīstības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kanceleja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VKPAI</w:t>
            </w:r>
          </w:p>
        </w:tc>
        <w:tc>
          <w:tcPr>
            <w:tcW w:w="7490" w:type="dxa"/>
            <w:tcBorders>
              <w:top w:val="dotted" w:sz="8" w:space="0" w:color="7F7E82"/>
              <w:left w:val="dotted" w:sz="8" w:space="0" w:color="7F7E82"/>
              <w:bottom w:val="dotted" w:sz="8" w:space="0" w:color="7F7E82"/>
              <w:right w:val="dotted" w:sz="8" w:space="0" w:color="7F7E82"/>
            </w:tcBorders>
            <w:vAlign w:val="center"/>
          </w:tcPr>
          <w:p w:rsidR="00CA70AD" w:rsidRDefault="009B57BF" w:rsidP="00FB5942">
            <w:pPr>
              <w:pStyle w:val="EYTableText"/>
              <w:spacing w:before="0" w:after="0"/>
            </w:pPr>
            <w:r w:rsidRPr="009B57BF">
              <w:t>Valsts kultūras un pieminekļu aizsard</w:t>
            </w:r>
            <w:r w:rsidR="00FC40FE">
              <w:t>zības</w:t>
            </w:r>
            <w:r w:rsidRPr="009B57BF">
              <w:t xml:space="preserve"> inspekcija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VMD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mežu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VP</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policija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VPK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policijas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VPD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probācijas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VRAA</w:t>
            </w:r>
          </w:p>
        </w:tc>
        <w:tc>
          <w:tcPr>
            <w:tcW w:w="7490" w:type="dxa"/>
            <w:tcBorders>
              <w:top w:val="dotted" w:sz="8" w:space="0" w:color="7F7E82"/>
              <w:left w:val="dotted" w:sz="8" w:space="0" w:color="7F7E82"/>
              <w:bottom w:val="dotted" w:sz="8" w:space="0" w:color="7F7E82"/>
              <w:right w:val="dotted" w:sz="8" w:space="0" w:color="7F7E82"/>
            </w:tcBorders>
            <w:vAlign w:val="center"/>
          </w:tcPr>
          <w:p w:rsidR="00CA70AD" w:rsidRDefault="009B57BF" w:rsidP="00FB5942">
            <w:pPr>
              <w:pStyle w:val="EYTableText"/>
              <w:spacing w:before="0" w:after="0"/>
            </w:pPr>
            <w:r w:rsidRPr="009B57BF">
              <w:t>Valsts reģionālās attīstības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VR</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robežsardze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VRK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robežsardzes koledža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VSAA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sociālās apdrošināšanas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VSAC Kurzeme</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sociālās aprūpes centrs Kurzeme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VSAC Rīga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sociālās aprūpes centrs Rīga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VSAC Vidzeme</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sociālās aprūpes centrs Vidzeme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VSAC Zemgale</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sociālās aprūpes centrs Zemgale</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VTEB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tiesu ekspertīžu birojs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VTMEC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tiesu medicīnas ekspertīzes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VUGD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ugunsdzēsības un glābšanas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VVC</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valodas centrs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VVD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vides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VZD</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Valsts zemes dienests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VMV</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Ventspils Mūzikas vidusskola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Veselības ministrija</w:t>
            </w:r>
          </w:p>
        </w:tc>
      </w:tr>
      <w:tr w:rsidR="003C70D8" w:rsidRPr="00A8578A"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VDEAVK</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Veselības un darbspēju ekspertīzes ārstu valsts komisija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VARAM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Vides aizsardzības un reģionālās attīstības ministrija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VPVB</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Vides pārraudzības valsts birojs</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ZVA</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Zāļu valsts aģentūra</w:t>
            </w:r>
          </w:p>
        </w:tc>
      </w:tr>
      <w:tr w:rsidR="003C70D8" w:rsidRPr="000A1571" w:rsidTr="00FB5942">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3C70D8" w:rsidRPr="000A1571" w:rsidRDefault="003C70D8" w:rsidP="00BC4861">
            <w:pPr>
              <w:pStyle w:val="EYTableText"/>
              <w:spacing w:before="0" w:after="0"/>
            </w:pPr>
            <w:r>
              <w:t>ZM</w:t>
            </w:r>
          </w:p>
        </w:tc>
        <w:tc>
          <w:tcPr>
            <w:tcW w:w="7490" w:type="dxa"/>
            <w:tcBorders>
              <w:top w:val="dotted" w:sz="8" w:space="0" w:color="7F7E82"/>
              <w:left w:val="dotted" w:sz="8" w:space="0" w:color="7F7E82"/>
              <w:bottom w:val="dotted" w:sz="8" w:space="0" w:color="7F7E82"/>
              <w:right w:val="dotted" w:sz="8" w:space="0" w:color="7F7E82"/>
            </w:tcBorders>
            <w:vAlign w:val="center"/>
          </w:tcPr>
          <w:p w:rsidR="003C70D8" w:rsidRPr="000A1571" w:rsidRDefault="009B57BF" w:rsidP="00FB5942">
            <w:pPr>
              <w:pStyle w:val="EYTableText"/>
              <w:spacing w:before="0" w:after="0"/>
            </w:pPr>
            <w:r w:rsidRPr="009B57BF">
              <w:t>Zemkopības ministrija</w:t>
            </w:r>
          </w:p>
        </w:tc>
      </w:tr>
    </w:tbl>
    <w:p w:rsidR="002B1662" w:rsidRDefault="002B1662">
      <w:pPr>
        <w:widowControl/>
        <w:autoSpaceDE/>
        <w:autoSpaceDN/>
        <w:adjustRightInd/>
        <w:spacing w:line="240" w:lineRule="auto"/>
        <w:rPr>
          <w:lang w:val="lv-LV"/>
        </w:rPr>
      </w:pPr>
      <w:r>
        <w:rPr>
          <w:lang w:val="lv-LV"/>
        </w:rPr>
        <w:br w:type="page"/>
      </w:r>
    </w:p>
    <w:p w:rsidR="008C1192" w:rsidRPr="000A1571" w:rsidRDefault="00143A01" w:rsidP="00315B44">
      <w:pPr>
        <w:pStyle w:val="EYHeading1"/>
      </w:pPr>
      <w:bookmarkStart w:id="1" w:name="_Ref343811674"/>
      <w:bookmarkStart w:id="2" w:name="_Toc352715560"/>
      <w:r w:rsidRPr="00315B44">
        <w:t>Ievads</w:t>
      </w:r>
      <w:bookmarkEnd w:id="1"/>
      <w:bookmarkEnd w:id="2"/>
    </w:p>
    <w:p w:rsidR="00F162B6" w:rsidRDefault="00F162B6" w:rsidP="00F162B6">
      <w:pPr>
        <w:pStyle w:val="EYBodytextwithparaspace"/>
      </w:pPr>
      <w:bookmarkStart w:id="3" w:name="_Toc212886785"/>
      <w:r>
        <w:t>Starpziņojums par sākotnējās analīzes rezultātiem ir otrais p</w:t>
      </w:r>
      <w:r w:rsidRPr="00360470">
        <w:t>ēt</w:t>
      </w:r>
      <w:r>
        <w:t>ījuma</w:t>
      </w:r>
      <w:r w:rsidRPr="00360470">
        <w:t xml:space="preserve"> „Amatu kataloga pilnveidošana un amatu klasifikācijas kļūdu novēršana</w:t>
      </w:r>
      <w:r>
        <w:t>” nodevums, kas tiek veikts</w:t>
      </w:r>
      <w:r w:rsidRPr="00360470">
        <w:t xml:space="preserve"> Valsts kancelejas administrētā projekta „Atbalsts strukturālo reformu ieviešanai valsts pārvaldē</w:t>
      </w:r>
      <w:r>
        <w:t>”</w:t>
      </w:r>
      <w:r w:rsidRPr="00360470">
        <w:t xml:space="preserve"> (identifikācijas Nr. 1DP/1.5.1.1.1./10/IPIA/CFLA/004/002)</w:t>
      </w:r>
      <w:r>
        <w:t xml:space="preserve"> ietvaros. Starpziņojums sagatavots saskaņā ar 2012. gada 17. decembra līgumu Nr. 101 </w:t>
      </w:r>
      <w:r w:rsidRPr="00360470">
        <w:t>„Amatu kataloga pilnveidošana un amatu klasifikācijas kļūdu novēršana</w:t>
      </w:r>
      <w:r>
        <w:t xml:space="preserve">” (iepirkuma identifikācijas numurs: MK VK 2012/13 ESF), kas noslēgts starp Valsts kanceleju (turpmāk - Pasūtītājs) un </w:t>
      </w:r>
      <w:r w:rsidRPr="007A1BCA">
        <w:t>Ernst &amp; Young Baltic, SIA (turpmāk - Ernst &amp; Young</w:t>
      </w:r>
      <w:r>
        <w:t xml:space="preserve"> vai EY</w:t>
      </w:r>
      <w:r w:rsidRPr="007A1BCA">
        <w:t>).</w:t>
      </w:r>
    </w:p>
    <w:p w:rsidR="00F162B6" w:rsidRPr="000A1571" w:rsidRDefault="00F162B6" w:rsidP="00F162B6">
      <w:pPr>
        <w:pStyle w:val="EYSubheading"/>
      </w:pPr>
      <w:r>
        <w:t>Pētījuma m</w:t>
      </w:r>
      <w:r w:rsidRPr="000A1571">
        <w:t>ērķis</w:t>
      </w:r>
    </w:p>
    <w:p w:rsidR="00F162B6" w:rsidRPr="000A1571" w:rsidRDefault="00F162B6" w:rsidP="00F162B6">
      <w:pPr>
        <w:pStyle w:val="EYBodytextwithparaspace"/>
      </w:pPr>
      <w:r w:rsidRPr="008F4D5A">
        <w:t>Pētījuma mērķis</w:t>
      </w:r>
      <w:r w:rsidRPr="000A1571">
        <w:rPr>
          <w:b/>
        </w:rPr>
        <w:t xml:space="preserve"> </w:t>
      </w:r>
      <w:r w:rsidRPr="000A1571">
        <w:t>ir izstrādāt priekšlikumus Amatu kataloga pilnveidošanai un amatu klasifikācijas kļūdu novēršan</w:t>
      </w:r>
      <w:r>
        <w:t>ai</w:t>
      </w:r>
      <w:r w:rsidRPr="000A1571">
        <w:t>.</w:t>
      </w:r>
    </w:p>
    <w:p w:rsidR="00F162B6" w:rsidRPr="000A1571" w:rsidRDefault="00F162B6" w:rsidP="00F162B6">
      <w:pPr>
        <w:pStyle w:val="EYSubheading"/>
      </w:pPr>
      <w:r>
        <w:t>Pētījuma u</w:t>
      </w:r>
      <w:r w:rsidRPr="000A1571">
        <w:t>zdevumi</w:t>
      </w:r>
    </w:p>
    <w:p w:rsidR="00F162B6" w:rsidRPr="000A1571" w:rsidRDefault="00F162B6" w:rsidP="00F162B6">
      <w:pPr>
        <w:pStyle w:val="EYBodytextwithparaspace"/>
      </w:pPr>
      <w:r w:rsidRPr="000A1571">
        <w:t>Atbilstoši TS Projekta ietvaros tiks veikti šādi uzdevumi:</w:t>
      </w:r>
    </w:p>
    <w:p w:rsidR="00F162B6" w:rsidRPr="000A1571" w:rsidRDefault="00F162B6" w:rsidP="00F162B6">
      <w:pPr>
        <w:pStyle w:val="EYNumber"/>
      </w:pPr>
      <w:r w:rsidRPr="000A1571">
        <w:t>Izlases veidā</w:t>
      </w:r>
      <w:r>
        <w:t>,</w:t>
      </w:r>
      <w:r w:rsidRPr="000A1571">
        <w:t xml:space="preserve"> saņemot datus un salīdzinot dažādu valsts tiešās pārvaldes institūciju amatu klasifikācijas rezultātus, veikt amatu klasificēšanas rezultātu analīzi un izstrādāt priekšlikumus amatu klasifikācijas kļūdu novēršanai. (TS 3.1.)</w:t>
      </w:r>
      <w:r>
        <w:t>.</w:t>
      </w:r>
    </w:p>
    <w:p w:rsidR="00F162B6" w:rsidRDefault="00F162B6" w:rsidP="00F162B6">
      <w:pPr>
        <w:pStyle w:val="EYNumber"/>
      </w:pPr>
      <w:r w:rsidRPr="000A1571">
        <w:t>Veikt Amatu katalogā iekļauto amatu saimju padziļināto analīzi un izstrādāt priekšlikumus Amatu kataloga pilnveidošanai. (TS 3.2.)</w:t>
      </w:r>
    </w:p>
    <w:p w:rsidR="00F162B6" w:rsidRDefault="00F162B6" w:rsidP="00F162B6">
      <w:pPr>
        <w:pStyle w:val="EYSubheading"/>
      </w:pPr>
      <w:r>
        <w:t>Pētījuma dati un tvērums</w:t>
      </w:r>
    </w:p>
    <w:p w:rsidR="00F162B6" w:rsidRPr="008F4D5A" w:rsidRDefault="00F162B6" w:rsidP="00F162B6">
      <w:pPr>
        <w:pStyle w:val="EYBodytextwithparaspace"/>
      </w:pPr>
      <w:r>
        <w:t xml:space="preserve">Starpziņojuma sākotnējai analīzei, t.sk., izlases veidošanai, izmantoti, kā arī turpmāk pētījuma </w:t>
      </w:r>
      <w:r w:rsidRPr="0091693B">
        <w:t>„</w:t>
      </w:r>
      <w:r w:rsidRPr="002A7F4A">
        <w:t>Amatu kataloga pilnveidošana un amatu klasifikācijas kļūdu novēršana</w:t>
      </w:r>
      <w:r>
        <w:t>” veikšanā tiks izmantoti FM</w:t>
      </w:r>
      <w:r w:rsidRPr="0091693B">
        <w:t xml:space="preserve"> valsts un pašvaldību institūciju amatpersonu un darbinieku atlīdzīb</w:t>
      </w:r>
      <w:r>
        <w:t>as uzskaites sistēmas dati par amatu vienību skaitu un amatu nosaukumiem valsts tiešās pārvaldes iestādēs (analīzē izmantota pieejamā informācija uz 2012. gada oktobri)</w:t>
      </w:r>
      <w:r w:rsidR="00AC3971">
        <w:t>, kā arī iestāžu iesniegtie amatu apraksti</w:t>
      </w:r>
      <w:r>
        <w:t xml:space="preserve">. </w:t>
      </w:r>
    </w:p>
    <w:p w:rsidR="00F162B6" w:rsidRDefault="00F162B6" w:rsidP="00F162B6">
      <w:pPr>
        <w:pStyle w:val="EYBodytextwithparaspace"/>
      </w:pPr>
      <w:r w:rsidRPr="00340758">
        <w:t>Šī pētījuma ietvaros klasificēto amatu analīze (gan potenciāli precīzi, gan potenciāli kļūdaini  klasificēto amatu analīze un pārbaude)</w:t>
      </w:r>
      <w:r w:rsidR="00AC3971">
        <w:t xml:space="preserve">, saskaņojot ar Pasūtītāju, </w:t>
      </w:r>
      <w:r w:rsidRPr="00340758">
        <w:t>veikta tām amatu saimēm un apakšsaimēm, k</w:t>
      </w:r>
      <w:r w:rsidR="00AC3971">
        <w:t>as</w:t>
      </w:r>
      <w:r w:rsidRPr="00340758">
        <w:t xml:space="preserve"> minētas</w:t>
      </w:r>
      <w:r>
        <w:t xml:space="preserve"> Starpziņojuma pielikumā (</w:t>
      </w:r>
      <w:fldSimple w:instr=" REF _Ref344846285 \w \h  \* MERGEFORMAT ">
        <w:r w:rsidR="00FB5942">
          <w:t>2. Pielikums:</w:t>
        </w:r>
      </w:fldSimple>
      <w:r w:rsidRPr="00340758">
        <w:t xml:space="preserve"> </w:t>
      </w:r>
      <w:fldSimple w:instr=" REF _Ref344846292 \h  \* MERGEFORMAT ">
        <w:r w:rsidR="00FB5942" w:rsidRPr="003B0850">
          <w:t>Izlasē iekļautās amatu saimes un apakšsaimes</w:t>
        </w:r>
      </w:fldSimple>
      <w:r>
        <w:t>)</w:t>
      </w:r>
      <w:r w:rsidRPr="00340758">
        <w:t xml:space="preserve">. </w:t>
      </w:r>
      <w:r w:rsidRPr="000A1571">
        <w:t xml:space="preserve">Izlasē </w:t>
      </w:r>
      <w:r w:rsidRPr="0088179F">
        <w:t xml:space="preserve">ietverti </w:t>
      </w:r>
      <w:r w:rsidRPr="009A652E">
        <w:t>20 045 valsts</w:t>
      </w:r>
      <w:r w:rsidRPr="000A1571">
        <w:t xml:space="preserve"> </w:t>
      </w:r>
      <w:r w:rsidRPr="007B5754">
        <w:t xml:space="preserve">tiešās pārvaldes iestāžu amati (amatu vietas). </w:t>
      </w:r>
      <w:r>
        <w:t>Tāpat i</w:t>
      </w:r>
      <w:r w:rsidRPr="000A1571">
        <w:t xml:space="preserve">zlasē iekļautie amati izvēlēti </w:t>
      </w:r>
      <w:r>
        <w:t>no 78</w:t>
      </w:r>
      <w:r w:rsidRPr="000A1571">
        <w:t xml:space="preserve"> dažādām va</w:t>
      </w:r>
      <w:r>
        <w:t xml:space="preserve">lsts tiešās pārvaldes iestādēm. </w:t>
      </w:r>
      <w:r w:rsidRPr="000A1571">
        <w:t xml:space="preserve">Izvēlēto iestāžu saraksts pievienots </w:t>
      </w:r>
      <w:r>
        <w:t xml:space="preserve">šī Starpziņojuma pielikumā (skatīt </w:t>
      </w:r>
      <w:r w:rsidR="00586597">
        <w:fldChar w:fldCharType="begin"/>
      </w:r>
      <w:r>
        <w:instrText xml:space="preserve"> REF _Ref350521891 \h </w:instrText>
      </w:r>
      <w:r w:rsidR="00586597">
        <w:fldChar w:fldCharType="separate"/>
      </w:r>
      <w:r w:rsidR="00FB5942" w:rsidRPr="003B0850">
        <w:t xml:space="preserve">Tabula Nr. </w:t>
      </w:r>
      <w:r w:rsidR="00FB5942">
        <w:rPr>
          <w:noProof/>
        </w:rPr>
        <w:t>14</w:t>
      </w:r>
      <w:r w:rsidR="00FB5942" w:rsidRPr="003B0850">
        <w:t xml:space="preserve"> Valsts tiešās pārvaldes iestāžu izlase</w:t>
      </w:r>
      <w:r w:rsidR="00586597">
        <w:fldChar w:fldCharType="end"/>
      </w:r>
      <w:r>
        <w:t>)</w:t>
      </w:r>
      <w:r w:rsidRPr="000A1571">
        <w:t xml:space="preserve">. </w:t>
      </w:r>
    </w:p>
    <w:p w:rsidR="00F162B6" w:rsidRPr="00340758" w:rsidRDefault="00F162B6" w:rsidP="00F162B6">
      <w:pPr>
        <w:pStyle w:val="EYBodytextwithparaspace"/>
      </w:pPr>
      <w:r w:rsidRPr="007B5754">
        <w:t xml:space="preserve">Starpziņojumā sākotnējā analīze veikta tikai tām amatu saimēm un apakšsaimēm, kur valsts tiešās pārvaldes iestādes savlaicīgi un pilnā apjomā sniedza nepieciešamos datus, t.sk. amatu aprakstus, detalizētai sākotnējai </w:t>
      </w:r>
      <w:r w:rsidRPr="002F401F">
        <w:t xml:space="preserve">analīzei, </w:t>
      </w:r>
      <w:r w:rsidR="009B57BF" w:rsidRPr="009B57BF">
        <w:t>t.i. 11.Saime: finanšu administrēšana, 12.Saime: finanšu analīze un vadība, 18.Saime: informācijas apkopošana un analīze.</w:t>
      </w:r>
    </w:p>
    <w:p w:rsidR="00F162B6" w:rsidRDefault="00F162B6" w:rsidP="00F162B6">
      <w:pPr>
        <w:pStyle w:val="EYSubheading"/>
      </w:pPr>
      <w:r>
        <w:t>Starpziņojuma</w:t>
      </w:r>
      <w:r w:rsidRPr="000A1571">
        <w:t xml:space="preserve"> struktūra</w:t>
      </w:r>
    </w:p>
    <w:p w:rsidR="00F162B6" w:rsidRPr="00BD6A1E" w:rsidRDefault="00F162B6" w:rsidP="00F162B6">
      <w:pPr>
        <w:pStyle w:val="EYBodytextwithparaspace"/>
      </w:pPr>
      <w:r>
        <w:t xml:space="preserve">Starpziņojums sastāv </w:t>
      </w:r>
      <w:r w:rsidRPr="002F401F">
        <w:t xml:space="preserve">no </w:t>
      </w:r>
      <w:r w:rsidR="009B57BF" w:rsidRPr="009B57BF">
        <w:t>septiņām nodaļām</w:t>
      </w:r>
      <w:r w:rsidRPr="002F401F">
        <w:t xml:space="preserve"> - ievads, metodoloģ</w:t>
      </w:r>
      <w:r w:rsidR="002F401F">
        <w:t>ij</w:t>
      </w:r>
      <w:r w:rsidRPr="002F401F">
        <w:t>a, kas tika izmantota sākotnējās analīzes veikšanai,</w:t>
      </w:r>
      <w:r w:rsidR="00AC3971">
        <w:t xml:space="preserve"> analīzes</w:t>
      </w:r>
      <w:r w:rsidRPr="002F401F">
        <w:t xml:space="preserve"> riski, pieņēmumi un ierobežojumi, kas tika identificēti</w:t>
      </w:r>
      <w:r>
        <w:t xml:space="preserve"> sākotnējās analīzes ietvaros, sākotnējā amatu aprakstu un citu dokumentu analīze, kas tika veikta tām amatu saimēm un apakšsaimēm, kur savlaicīgi un pilnīgā apjomā tika iegūta nepieciešamā informācija no valsts tiešās pārvaldes iestādēm, kā arī pielikumi.</w:t>
      </w:r>
    </w:p>
    <w:p w:rsidR="00F162B6" w:rsidRDefault="003340A3" w:rsidP="00F162B6">
      <w:pPr>
        <w:pStyle w:val="EYSubheading"/>
      </w:pPr>
      <w:bookmarkStart w:id="4" w:name="_Toc346799944"/>
      <w:r w:rsidRPr="003340A3">
        <w:t>N</w:t>
      </w:r>
      <w:r w:rsidR="00F162B6">
        <w:t>ormatīvais regulējums</w:t>
      </w:r>
      <w:bookmarkEnd w:id="4"/>
    </w:p>
    <w:p w:rsidR="00F162B6" w:rsidRDefault="00F162B6" w:rsidP="00F162B6">
      <w:pPr>
        <w:pStyle w:val="EYBodytextwithparaspace"/>
      </w:pPr>
      <w:r>
        <w:t xml:space="preserve">Pētījuma </w:t>
      </w:r>
      <w:r w:rsidRPr="0091693B">
        <w:t>„</w:t>
      </w:r>
      <w:r w:rsidRPr="002A7F4A">
        <w:t>Amatu kataloga pilnveidošana un amatu klasifikācijas kļūdu novēršana</w:t>
      </w:r>
      <w:r>
        <w:t>”  jomai, t.sk. Starpziņojuma par sākotnējās analīzes rezultātiem, saistošais normatīvais regulējums ietver šādus dokumentus:</w:t>
      </w:r>
    </w:p>
    <w:p w:rsidR="00F162B6" w:rsidRPr="002E3F99" w:rsidRDefault="00F162B6" w:rsidP="00F162B6">
      <w:pPr>
        <w:pStyle w:val="EYNumber"/>
        <w:numPr>
          <w:ilvl w:val="0"/>
          <w:numId w:val="40"/>
        </w:numPr>
      </w:pPr>
      <w:r>
        <w:rPr>
          <w:szCs w:val="20"/>
        </w:rPr>
        <w:t xml:space="preserve">2009. gada 1. decembra likums </w:t>
      </w:r>
      <w:r w:rsidRPr="007F51FC">
        <w:rPr>
          <w:szCs w:val="20"/>
        </w:rPr>
        <w:t xml:space="preserve">„Valsts un pašvaldību institūciju amatpersonu </w:t>
      </w:r>
      <w:r>
        <w:rPr>
          <w:szCs w:val="20"/>
        </w:rPr>
        <w:t>un darbinieku atlīdzības likums”.</w:t>
      </w:r>
    </w:p>
    <w:p w:rsidR="00F162B6" w:rsidRPr="00282550" w:rsidRDefault="00F162B6" w:rsidP="00F162B6">
      <w:pPr>
        <w:pStyle w:val="EYNumber"/>
        <w:numPr>
          <w:ilvl w:val="0"/>
          <w:numId w:val="40"/>
        </w:numPr>
      </w:pPr>
      <w:r>
        <w:t>MK</w:t>
      </w:r>
      <w:r w:rsidRPr="000A1571">
        <w:t xml:space="preserve"> 2</w:t>
      </w:r>
      <w:r>
        <w:t>010.gada 30.novembra noteikumi</w:t>
      </w:r>
      <w:r w:rsidRPr="000A1571">
        <w:t xml:space="preserve"> Nr. 1075</w:t>
      </w:r>
      <w:r>
        <w:t xml:space="preserve"> </w:t>
      </w:r>
      <w:r w:rsidRPr="007F51FC">
        <w:rPr>
          <w:szCs w:val="20"/>
        </w:rPr>
        <w:t>„Valsts un pašval</w:t>
      </w:r>
      <w:r>
        <w:rPr>
          <w:szCs w:val="20"/>
        </w:rPr>
        <w:t>dību institūciju Amatu katalogs” (turpmāk – Amatu katalogs).</w:t>
      </w:r>
    </w:p>
    <w:p w:rsidR="00282550" w:rsidRPr="009522A5" w:rsidRDefault="00282550" w:rsidP="00F162B6">
      <w:pPr>
        <w:pStyle w:val="EYNumber"/>
        <w:numPr>
          <w:ilvl w:val="0"/>
          <w:numId w:val="40"/>
        </w:numPr>
      </w:pPr>
      <w:r>
        <w:rPr>
          <w:szCs w:val="20"/>
        </w:rPr>
        <w:t xml:space="preserve">MK 2013. gada 29. janvāra noteikumi Nr. 66 </w:t>
      </w:r>
      <w:r w:rsidRPr="007F51FC">
        <w:rPr>
          <w:szCs w:val="20"/>
        </w:rPr>
        <w:t>„Noteikumi par valsts un pašvaldību institūciju amatpersonu un darbinieku da</w:t>
      </w:r>
      <w:r>
        <w:rPr>
          <w:szCs w:val="20"/>
        </w:rPr>
        <w:t>rba samaksu un tās noteikšanas kārtību”.</w:t>
      </w:r>
    </w:p>
    <w:p w:rsidR="00F162B6" w:rsidRPr="00596290" w:rsidRDefault="00F162B6" w:rsidP="00F162B6">
      <w:pPr>
        <w:pStyle w:val="EYNumber"/>
        <w:numPr>
          <w:ilvl w:val="0"/>
          <w:numId w:val="40"/>
        </w:numPr>
      </w:pPr>
      <w:r>
        <w:rPr>
          <w:szCs w:val="20"/>
        </w:rPr>
        <w:t>MK</w:t>
      </w:r>
      <w:r w:rsidRPr="007F51FC">
        <w:rPr>
          <w:szCs w:val="20"/>
        </w:rPr>
        <w:t xml:space="preserve"> 2009. gada 22. decembra noteikumi Nr. 1651 „Noteikumi par valsts un pašvaldību institūciju amatpersonu un darbinieku darba samaksu, kvalifikācijas pak</w:t>
      </w:r>
      <w:r>
        <w:rPr>
          <w:szCs w:val="20"/>
        </w:rPr>
        <w:t>āpēm un to noteikšanas kārtību”.</w:t>
      </w:r>
    </w:p>
    <w:p w:rsidR="00F162B6" w:rsidRPr="006951D3" w:rsidRDefault="00F162B6" w:rsidP="00F162B6">
      <w:pPr>
        <w:pStyle w:val="EYNumber"/>
        <w:numPr>
          <w:ilvl w:val="0"/>
          <w:numId w:val="40"/>
        </w:numPr>
      </w:pPr>
      <w:r w:rsidRPr="001136F9">
        <w:rPr>
          <w:szCs w:val="20"/>
        </w:rPr>
        <w:t xml:space="preserve">FM 2011. gada 13. oktobra </w:t>
      </w:r>
      <w:r>
        <w:rPr>
          <w:szCs w:val="20"/>
        </w:rPr>
        <w:t>informatīvā</w:t>
      </w:r>
      <w:r w:rsidRPr="001136F9">
        <w:rPr>
          <w:szCs w:val="20"/>
        </w:rPr>
        <w:t xml:space="preserve"> ziņojum</w:t>
      </w:r>
      <w:r>
        <w:rPr>
          <w:szCs w:val="20"/>
        </w:rPr>
        <w:t xml:space="preserve">a projekts </w:t>
      </w:r>
      <w:r w:rsidRPr="007F51FC">
        <w:rPr>
          <w:szCs w:val="20"/>
        </w:rPr>
        <w:t>„Par iespējām sašaurināt vienotās atlīdzības</w:t>
      </w:r>
      <w:r>
        <w:rPr>
          <w:szCs w:val="20"/>
        </w:rPr>
        <w:t xml:space="preserve"> sistēmas mēnešalgu diapazonus”.</w:t>
      </w:r>
    </w:p>
    <w:p w:rsidR="00F162B6" w:rsidRPr="00A179DB" w:rsidRDefault="00F162B6" w:rsidP="00F162B6">
      <w:pPr>
        <w:pStyle w:val="EYNumber"/>
        <w:numPr>
          <w:ilvl w:val="0"/>
          <w:numId w:val="40"/>
        </w:numPr>
      </w:pPr>
      <w:r w:rsidRPr="007F51FC">
        <w:rPr>
          <w:szCs w:val="20"/>
        </w:rPr>
        <w:t>Valsts kancelejas izstrādātie ieteikumi valsts pārvaldes amatu kata</w:t>
      </w:r>
      <w:r>
        <w:rPr>
          <w:szCs w:val="20"/>
        </w:rPr>
        <w:t>loga piemērošanai.</w:t>
      </w:r>
    </w:p>
    <w:p w:rsidR="00F162B6" w:rsidRPr="00576CEE" w:rsidRDefault="00F162B6" w:rsidP="00F162B6">
      <w:pPr>
        <w:pStyle w:val="EYNumber"/>
        <w:numPr>
          <w:ilvl w:val="0"/>
          <w:numId w:val="40"/>
        </w:numPr>
      </w:pPr>
      <w:r>
        <w:rPr>
          <w:szCs w:val="20"/>
        </w:rPr>
        <w:t>MK</w:t>
      </w:r>
      <w:r w:rsidRPr="007F51FC">
        <w:rPr>
          <w:szCs w:val="20"/>
        </w:rPr>
        <w:t xml:space="preserve"> 2005. gada 21. februāra rīkojums Nr. 105 „ Par Koncepciju par vienotu darba samaksas sistēmu valsts </w:t>
      </w:r>
      <w:r>
        <w:rPr>
          <w:szCs w:val="20"/>
        </w:rPr>
        <w:t>sektorā nodarbinātajiem”.</w:t>
      </w:r>
    </w:p>
    <w:p w:rsidR="00F162B6" w:rsidRPr="00596290" w:rsidRDefault="00F162B6" w:rsidP="00F162B6">
      <w:pPr>
        <w:pStyle w:val="EYNumber"/>
        <w:numPr>
          <w:ilvl w:val="0"/>
          <w:numId w:val="40"/>
        </w:numPr>
      </w:pPr>
      <w:r>
        <w:rPr>
          <w:szCs w:val="20"/>
        </w:rPr>
        <w:t>MK</w:t>
      </w:r>
      <w:r w:rsidRPr="007F51FC">
        <w:rPr>
          <w:szCs w:val="20"/>
        </w:rPr>
        <w:t xml:space="preserve"> 2007. gada 26. jūnija noteikumi Nr.451 „ Par Valsts sektora dar</w:t>
      </w:r>
      <w:r>
        <w:rPr>
          <w:szCs w:val="20"/>
        </w:rPr>
        <w:t>ba samaksas komisijas nolikumu”.</w:t>
      </w:r>
    </w:p>
    <w:p w:rsidR="00F162B6" w:rsidRDefault="00F162B6" w:rsidP="00F162B6">
      <w:pPr>
        <w:pStyle w:val="EYNumber"/>
        <w:numPr>
          <w:ilvl w:val="0"/>
          <w:numId w:val="40"/>
        </w:numPr>
      </w:pPr>
      <w:r>
        <w:rPr>
          <w:szCs w:val="20"/>
        </w:rPr>
        <w:t xml:space="preserve">Citi normatīvie akti, t.sk. </w:t>
      </w:r>
      <w:r w:rsidRPr="003F2D11">
        <w:rPr>
          <w:rFonts w:ascii="Helv" w:hAnsi="Helv" w:cs="Helv"/>
          <w:color w:val="000000"/>
        </w:rPr>
        <w:t xml:space="preserve">MK 2005. gada 3.maija noteikumi Nr. 310 </w:t>
      </w:r>
      <w:r>
        <w:t>„Noteikumi par amatu klasifikācijas sistēmu un amatu klasificēšanas kārtību valsts tiešās pārvaldes iestādēs” (zaudējuši spēku 2010.gada 15.maijā, bet tiek ņemti vērā, jo vienotā</w:t>
      </w:r>
      <w:r w:rsidRPr="000A1571">
        <w:t xml:space="preserve"> darba samaksas sistēmas ieviešana ir uzsākta</w:t>
      </w:r>
      <w:r>
        <w:t xml:space="preserve"> </w:t>
      </w:r>
      <w:r w:rsidRPr="000A1571">
        <w:t>200</w:t>
      </w:r>
      <w:r>
        <w:t>5</w:t>
      </w:r>
      <w:r w:rsidRPr="000A1571">
        <w:t>.gadā</w:t>
      </w:r>
      <w:r>
        <w:t xml:space="preserve">), MK </w:t>
      </w:r>
      <w:r w:rsidRPr="000A1571">
        <w:t xml:space="preserve">2005.gada 21.februāra rīkojumu Nr.105 ”Par Koncepciju par vienotu darba samaksas sistēmu valsts sektorā nodarbinātajiem”. </w:t>
      </w:r>
    </w:p>
    <w:p w:rsidR="00315B44" w:rsidRDefault="00315B44" w:rsidP="00CA6450">
      <w:pPr>
        <w:pStyle w:val="EYSubheading"/>
      </w:pPr>
    </w:p>
    <w:p w:rsidR="00F56AD4" w:rsidRDefault="00F56AD4" w:rsidP="00CA6450">
      <w:pPr>
        <w:pStyle w:val="EYHeading1"/>
      </w:pPr>
      <w:bookmarkStart w:id="5" w:name="_Toc352715561"/>
      <w:r>
        <w:t>Metodoloģija</w:t>
      </w:r>
      <w:bookmarkEnd w:id="5"/>
    </w:p>
    <w:p w:rsidR="005B49FB" w:rsidRDefault="005B49FB" w:rsidP="005B49FB">
      <w:pPr>
        <w:pStyle w:val="EYBodytextwithparaspace"/>
        <w:spacing w:before="240"/>
      </w:pPr>
      <w:r>
        <w:t>Š</w:t>
      </w:r>
      <w:r w:rsidRPr="000A1571">
        <w:t xml:space="preserve">ajā nodaļā </w:t>
      </w:r>
      <w:r>
        <w:t>apskatīti starpziņojuma amatu aprakstu un saimju līmeņu paraugaprakstu analīzes soļi</w:t>
      </w:r>
      <w:r w:rsidRPr="000A1571">
        <w:t>, kā arī pārējās aktivitātes klasificēšanas rezultātu izvērtēšanas un kļūdu noteikšanas ietvaros.</w:t>
      </w:r>
      <w:r>
        <w:t xml:space="preserve"> Detalizēta analīzes metodika aprakstīta p</w:t>
      </w:r>
      <w:r w:rsidRPr="00360470">
        <w:t>ēt</w:t>
      </w:r>
      <w:r>
        <w:t>ījuma</w:t>
      </w:r>
      <w:r w:rsidRPr="00360470">
        <w:t xml:space="preserve"> „Amatu kataloga pilnveidošana un amatu klasifikācijas kļūdu novēršana</w:t>
      </w:r>
      <w:r>
        <w:t>”, kas tiek veikts</w:t>
      </w:r>
      <w:r w:rsidRPr="00360470">
        <w:t xml:space="preserve"> Valsts kancelejas administrētā projekta „Atbalsts strukturālo reformu ieviešanai valsts pārvaldē</w:t>
      </w:r>
      <w:r>
        <w:t>”</w:t>
      </w:r>
      <w:r w:rsidRPr="00360470">
        <w:t xml:space="preserve"> (identifikācijas Nr. 1DP/1.5.1.1.1./10/IPIA/CFLA/004/002)</w:t>
      </w:r>
      <w:r>
        <w:t>, pirmā nodevuma „Pētījuma metodoloģijas ziņojums” ietvaros.</w:t>
      </w:r>
    </w:p>
    <w:p w:rsidR="005B49FB" w:rsidRDefault="005B49FB" w:rsidP="005B49FB">
      <w:pPr>
        <w:pStyle w:val="EYBodytextwithparaspace"/>
      </w:pPr>
      <w:r>
        <w:t xml:space="preserve">Starpziņojuma amatu klasifikācijas </w:t>
      </w:r>
      <w:r w:rsidRPr="000A1571">
        <w:t>ana</w:t>
      </w:r>
      <w:r>
        <w:t>līzes un pārbaudes ietvaros tika</w:t>
      </w:r>
      <w:r w:rsidRPr="000A1571">
        <w:t xml:space="preserve"> veikti šādi secīgi soļi</w:t>
      </w:r>
      <w:r>
        <w:t>:</w:t>
      </w:r>
    </w:p>
    <w:p w:rsidR="00CA70AD" w:rsidRDefault="005B49FB">
      <w:pPr>
        <w:pStyle w:val="EYNumber"/>
        <w:numPr>
          <w:ilvl w:val="0"/>
          <w:numId w:val="90"/>
        </w:numPr>
      </w:pPr>
      <w:r w:rsidRPr="000A1571">
        <w:t xml:space="preserve">Izvēlētajām </w:t>
      </w:r>
      <w:r w:rsidRPr="009B7F0E">
        <w:t xml:space="preserve">iestādēm (skatīt </w:t>
      </w:r>
      <w:fldSimple w:instr=" REF _Ref350723189 \w \h  \* MERGEFORMAT ">
        <w:r w:rsidR="00FB5942">
          <w:t>3. Pielikums:</w:t>
        </w:r>
      </w:fldSimple>
      <w:r>
        <w:t xml:space="preserve"> </w:t>
      </w:r>
      <w:fldSimple w:instr=" REF _Ref350723195 \h  \* MERGEFORMAT ">
        <w:r w:rsidR="00FB5942" w:rsidRPr="000A1571">
          <w:t>Valsts tiešās pārvaldes iestāžu izlase</w:t>
        </w:r>
      </w:fldSimple>
      <w:r w:rsidRPr="003C72D6">
        <w:t>)</w:t>
      </w:r>
      <w:r>
        <w:t xml:space="preserve"> tika</w:t>
      </w:r>
      <w:r w:rsidRPr="000A1571">
        <w:t xml:space="preserve"> pieprasīti </w:t>
      </w:r>
      <w:r>
        <w:t xml:space="preserve">visu izlasē ietverto saimju un apakšsaimju </w:t>
      </w:r>
      <w:r w:rsidRPr="000A1571">
        <w:t>līmeņ</w:t>
      </w:r>
      <w:r>
        <w:t>u</w:t>
      </w:r>
      <w:r w:rsidRPr="000A1571">
        <w:t xml:space="preserve"> amatu apraksti;</w:t>
      </w:r>
    </w:p>
    <w:p w:rsidR="005B49FB" w:rsidRDefault="005B49FB" w:rsidP="005B49FB">
      <w:pPr>
        <w:pStyle w:val="EYNumber"/>
        <w:numPr>
          <w:ilvl w:val="0"/>
          <w:numId w:val="40"/>
        </w:numPr>
      </w:pPr>
      <w:r>
        <w:t>Amatu apraksti tika analizēti katras saimes/ apakšsaimes un līmeņu ietvaros dažādās valsts tiešās pārvaldes iestādēs. Lai analizējamo amatu aprakstu kopa būtu reprezentatīva, analīzes veikšanai tika izvēlēti šādi amati:</w:t>
      </w:r>
    </w:p>
    <w:p w:rsidR="005B49FB" w:rsidRDefault="005B49FB" w:rsidP="005B49FB">
      <w:pPr>
        <w:pStyle w:val="EYBulletedList2"/>
        <w:spacing w:after="120"/>
        <w:ind w:left="578" w:hanging="289"/>
      </w:pPr>
      <w:r>
        <w:t>Viena amatu saimes/ apakšsaimes līmeņa ietvaros klasificētie līdzīgie amati dažāda lieluma (īpaši lielas iestādes, ļoti lielas iestādes, lielas iestādes, vidējas iestādes, mazas iestādes, kā arī ļoti mazas iestādes) un atšķirīgu funkciju valsts tiešās pārvaldes iestādēs.</w:t>
      </w:r>
    </w:p>
    <w:p w:rsidR="005B49FB" w:rsidRDefault="005B49FB" w:rsidP="005B49FB">
      <w:pPr>
        <w:pStyle w:val="EYBulletedList2"/>
        <w:spacing w:after="120"/>
        <w:ind w:left="578" w:hanging="289"/>
      </w:pPr>
      <w:r>
        <w:t xml:space="preserve">Atšķirīgi klasificētie amati viena amatu saimes/ apakšsaimes līmeņa ietvaros (amati, kuri pēc funkcijas ir </w:t>
      </w:r>
      <w:r w:rsidRPr="009A652E">
        <w:t>krasi atšķirīgi nekā noteikts izvēlētajā amatu saimē</w:t>
      </w:r>
      <w:r>
        <w:t xml:space="preserve"> un kur būtu jāveic padziļināta amatu aprakstu analīze). Tika skatīta atšķirīgo amatu klasifikācija dažāda lieluma (īpaši lielas iestādes, ļoti lielas iestādes, lielas iestādes, vidējas iestādes, mazas iestādes, kā arī ļoti mazas iestādes) un atšķirīgu funkciju valsts tiešās pārvaldes iestādēs. </w:t>
      </w:r>
    </w:p>
    <w:p w:rsidR="005B49FB" w:rsidRDefault="005B49FB" w:rsidP="005B49FB">
      <w:pPr>
        <w:pStyle w:val="EYBulletedList2"/>
        <w:spacing w:after="120"/>
        <w:ind w:left="578" w:hanging="289"/>
      </w:pPr>
      <w:r>
        <w:t>Amati, kuri neiekļaujas kopējā valsts tiešās pārvaldes iestādes amatu hierarhijā.</w:t>
      </w:r>
    </w:p>
    <w:p w:rsidR="005B49FB" w:rsidRDefault="005B49FB" w:rsidP="005B49FB">
      <w:pPr>
        <w:pStyle w:val="EYBulletedList2"/>
        <w:numPr>
          <w:ilvl w:val="0"/>
          <w:numId w:val="0"/>
        </w:numPr>
        <w:spacing w:after="120"/>
        <w:ind w:left="578"/>
      </w:pPr>
      <w:r>
        <w:t>Amatu aprakstu analīzei, kuras ietvaros tika izvērtēta amatu aprakstu atbilstība amatu katalogā ietverto līmeņu paraugaprakstiem pēc iepriekš aprakstītajiem kļūdu analīzes kritērijiem, tika atlasīti ne vairāk kā 30 konkrētā amatu saimē/ apakšsaimē klasificētie amati.</w:t>
      </w:r>
    </w:p>
    <w:p w:rsidR="005B49FB" w:rsidRDefault="005B49FB" w:rsidP="005B49FB">
      <w:pPr>
        <w:pStyle w:val="EYNumber"/>
        <w:numPr>
          <w:ilvl w:val="0"/>
          <w:numId w:val="40"/>
        </w:numPr>
      </w:pPr>
      <w:r>
        <w:t>Tika</w:t>
      </w:r>
      <w:r w:rsidRPr="000A1571">
        <w:t xml:space="preserve"> veikta saņemto amat</w:t>
      </w:r>
      <w:r>
        <w:t>u</w:t>
      </w:r>
      <w:r w:rsidRPr="000A1571">
        <w:t xml:space="preserve"> aprakstu analīze. </w:t>
      </w:r>
      <w:r>
        <w:t>A</w:t>
      </w:r>
      <w:r w:rsidRPr="000A1571">
        <w:t>mat</w:t>
      </w:r>
      <w:r>
        <w:t>u</w:t>
      </w:r>
      <w:r w:rsidRPr="000A1571">
        <w:t xml:space="preserve"> aprakst</w:t>
      </w:r>
      <w:r>
        <w:t>i tika</w:t>
      </w:r>
      <w:r w:rsidRPr="000A1571">
        <w:t xml:space="preserve"> analizēt</w:t>
      </w:r>
      <w:r>
        <w:t>i</w:t>
      </w:r>
      <w:r w:rsidRPr="000A1571">
        <w:t xml:space="preserve">, lai pārbaudītu, vai </w:t>
      </w:r>
      <w:r>
        <w:t>to saturs</w:t>
      </w:r>
      <w:r w:rsidRPr="000A1571">
        <w:t xml:space="preserve"> atbilst amata saimei un līmenim, kādā amats kla</w:t>
      </w:r>
      <w:r>
        <w:t xml:space="preserve">sificēts. Amatu aprakstu salīdzināšana pret Amatu katalogu tika veikta pēc šī starpziņojuma pielikumā izklāstītajiem kritērijiem (skatīt </w:t>
      </w:r>
      <w:r w:rsidR="00586597">
        <w:fldChar w:fldCharType="begin"/>
      </w:r>
      <w:r>
        <w:instrText xml:space="preserve"> REF _Ref350723600 \w \h </w:instrText>
      </w:r>
      <w:r w:rsidR="00586597">
        <w:fldChar w:fldCharType="separate"/>
      </w:r>
      <w:r w:rsidR="00FB5942">
        <w:t>4. Pielikums:</w:t>
      </w:r>
      <w:r w:rsidR="00586597">
        <w:fldChar w:fldCharType="end"/>
      </w:r>
      <w:r>
        <w:t xml:space="preserve"> </w:t>
      </w:r>
      <w:r w:rsidR="00586597">
        <w:fldChar w:fldCharType="begin"/>
      </w:r>
      <w:r>
        <w:instrText xml:space="preserve"> REF _Ref350723604 \h </w:instrText>
      </w:r>
      <w:r w:rsidR="00586597">
        <w:fldChar w:fldCharType="separate"/>
      </w:r>
      <w:r w:rsidR="00FB5942">
        <w:t>Amata aprakstu analīzes kritēriji</w:t>
      </w:r>
      <w:r w:rsidR="00586597">
        <w:fldChar w:fldCharType="end"/>
      </w:r>
      <w:r>
        <w:t>).</w:t>
      </w:r>
    </w:p>
    <w:p w:rsidR="005B49FB" w:rsidRDefault="005B49FB" w:rsidP="005B49FB">
      <w:pPr>
        <w:pStyle w:val="EYBodytextwithparaspace"/>
        <w:numPr>
          <w:ilvl w:val="0"/>
          <w:numId w:val="0"/>
        </w:numPr>
      </w:pPr>
      <w:r>
        <w:t xml:space="preserve">Salīdzināšanas rezultāti tika </w:t>
      </w:r>
      <w:r w:rsidRPr="000A1571">
        <w:t xml:space="preserve">apspriesti projekta komandas ietvaros, lai gūtu pārliecību par </w:t>
      </w:r>
      <w:r>
        <w:t>potenciāli neprecīzi</w:t>
      </w:r>
      <w:r w:rsidRPr="000A1571">
        <w:t xml:space="preserve"> klasificētajiem amatiem. </w:t>
      </w:r>
    </w:p>
    <w:p w:rsidR="005B49FB" w:rsidRDefault="005B49FB" w:rsidP="005B49FB">
      <w:pPr>
        <w:pStyle w:val="EYNumber"/>
        <w:numPr>
          <w:ilvl w:val="0"/>
          <w:numId w:val="40"/>
        </w:numPr>
      </w:pPr>
      <w:r>
        <w:t>Analīzes rezultātā pret Amatu katalogu salīdzinātie amatu apraksti tika iedalīti šādās grupās:</w:t>
      </w:r>
    </w:p>
    <w:p w:rsidR="005B49FB" w:rsidRPr="000A1571" w:rsidRDefault="005B49FB" w:rsidP="005B49FB">
      <w:pPr>
        <w:pStyle w:val="EYBulletedList2"/>
        <w:spacing w:after="120"/>
        <w:ind w:left="578" w:hanging="289"/>
      </w:pPr>
      <w:r>
        <w:t>Precīzi klasificētie amati</w:t>
      </w:r>
      <w:r w:rsidRPr="000A1571">
        <w:t>;</w:t>
      </w:r>
    </w:p>
    <w:p w:rsidR="005B49FB" w:rsidRPr="000A1571" w:rsidRDefault="005B49FB" w:rsidP="005B49FB">
      <w:pPr>
        <w:pStyle w:val="EYBulletedList2"/>
        <w:spacing w:after="120"/>
        <w:ind w:left="578" w:hanging="289"/>
      </w:pPr>
      <w:r>
        <w:t>Neprecīzi klasificētie amati.</w:t>
      </w:r>
    </w:p>
    <w:p w:rsidR="005B49FB" w:rsidRPr="000A1571" w:rsidRDefault="005B49FB" w:rsidP="005B49FB">
      <w:pPr>
        <w:pStyle w:val="EYBodytextwithparaspace"/>
        <w:spacing w:before="240"/>
      </w:pPr>
      <w:r w:rsidRPr="000A1571">
        <w:t xml:space="preserve">Papildus augstāk minētajam, </w:t>
      </w:r>
      <w:r>
        <w:t>iespēju robežās tika</w:t>
      </w:r>
      <w:r w:rsidRPr="000A1571">
        <w:t xml:space="preserve"> pārbaudīta amatu klasifikācijas atbilstība normālajam sadalījumam, t.i., vai ir amati</w:t>
      </w:r>
      <w:r>
        <w:t xml:space="preserve"> (un kāds ir to īpatsvars kopējā sadalījumā)</w:t>
      </w:r>
      <w:r w:rsidRPr="000A1571">
        <w:t>, kuri ir klasificēti saimju zemākajos līmeņos un/</w:t>
      </w:r>
      <w:r>
        <w:t xml:space="preserve"> </w:t>
      </w:r>
      <w:r w:rsidRPr="000A1571">
        <w:t>vai augstākajos līmeņos un/</w:t>
      </w:r>
      <w:r>
        <w:t xml:space="preserve"> </w:t>
      </w:r>
      <w:r w:rsidRPr="000A1571">
        <w:t>vai vidējo</w:t>
      </w:r>
      <w:r>
        <w:t>s līmeņos. Gadījumos, kad netika</w:t>
      </w:r>
      <w:r w:rsidRPr="000A1571">
        <w:t xml:space="preserve"> konstatēti</w:t>
      </w:r>
      <w:r>
        <w:t xml:space="preserve"> amati kādā no minētajiem līmeņiem</w:t>
      </w:r>
      <w:r w:rsidRPr="000A1571">
        <w:t xml:space="preserve">, </w:t>
      </w:r>
      <w:r>
        <w:t>tika veikta pārbaude</w:t>
      </w:r>
      <w:r w:rsidRPr="000A1571">
        <w:t xml:space="preserve">, vai daļa amatu nav klasificēti pārāk augstos </w:t>
      </w:r>
      <w:r>
        <w:t xml:space="preserve">vai pārāk zemos </w:t>
      </w:r>
      <w:r w:rsidRPr="000A1571">
        <w:t xml:space="preserve">līmeņos, </w:t>
      </w:r>
      <w:r>
        <w:t xml:space="preserve">kā arī tika veiktas padziļinātās intervijas ar iestāžu pārstāvjiem, lai gūtu skaidrojumus tam, kāpēc nav klasificēti amati  </w:t>
      </w:r>
      <w:r w:rsidRPr="000A1571">
        <w:t>saimju</w:t>
      </w:r>
      <w:r>
        <w:t>/ apakšsaimju</w:t>
      </w:r>
      <w:r w:rsidRPr="000A1571">
        <w:t xml:space="preserve"> zemākajos līmeņos un/</w:t>
      </w:r>
      <w:r>
        <w:t xml:space="preserve"> </w:t>
      </w:r>
      <w:r w:rsidRPr="000A1571">
        <w:t>vai augstākajos līmeņos</w:t>
      </w:r>
      <w:r>
        <w:t>.</w:t>
      </w:r>
    </w:p>
    <w:p w:rsidR="005B49FB" w:rsidRDefault="005B49FB" w:rsidP="005B49FB">
      <w:pPr>
        <w:pStyle w:val="EYBodytextwithparaspace"/>
      </w:pPr>
      <w:r>
        <w:t>Tāpat tika</w:t>
      </w:r>
      <w:r w:rsidRPr="000A1571">
        <w:t xml:space="preserve"> apzināti </w:t>
      </w:r>
      <w:r>
        <w:t xml:space="preserve">(interviju ceļā – skat. zemāk) </w:t>
      </w:r>
      <w:r w:rsidRPr="000A1571">
        <w:t>tie amati un tās funkcijas, kas tika apvienoti ekonomiskās krīzes laikā</w:t>
      </w:r>
      <w:r>
        <w:t>,</w:t>
      </w:r>
      <w:r w:rsidRPr="000A1571">
        <w:t xml:space="preserve"> kā rezultātā varētu būt radušās neatbilstības Amatu katalogam</w:t>
      </w:r>
      <w:r>
        <w:t>, t.i., Amatu katalogā funkcijas ir detalizētāk sadalītas amatu līmeņos nekā tas ir šobrīd praksē</w:t>
      </w:r>
      <w:r w:rsidRPr="000A1571">
        <w:t>.</w:t>
      </w:r>
    </w:p>
    <w:p w:rsidR="005B49FB" w:rsidRDefault="005B49FB" w:rsidP="005B49FB">
      <w:pPr>
        <w:pStyle w:val="EYBodytextwithparaspace"/>
      </w:pPr>
      <w:r>
        <w:t xml:space="preserve">Detalizēta amata aprakstu un saimju līmeņu paraugaprakstu analīzes metodoloģija aprakstīta pirmajā Pētījuma </w:t>
      </w:r>
      <w:r w:rsidRPr="00360470">
        <w:t>„Amatu kataloga pilnveidošana un amatu klasifikācijas kļūdu novēršana</w:t>
      </w:r>
      <w:r>
        <w:t xml:space="preserve">” nodevumā </w:t>
      </w:r>
      <w:r w:rsidRPr="00360470">
        <w:t>„</w:t>
      </w:r>
      <w:r>
        <w:t>Pētījuma metodoloģijas ziņojums”.</w:t>
      </w:r>
    </w:p>
    <w:p w:rsidR="005B49FB" w:rsidRDefault="005B49FB" w:rsidP="005B49FB">
      <w:pPr>
        <w:pStyle w:val="EYSecondarysubheading"/>
        <w:outlineLvl w:val="0"/>
      </w:pPr>
      <w:bookmarkStart w:id="6" w:name="_Toc350759673"/>
      <w:r>
        <w:t>Intervijas</w:t>
      </w:r>
      <w:bookmarkEnd w:id="6"/>
    </w:p>
    <w:p w:rsidR="005B49FB" w:rsidRDefault="005B49FB" w:rsidP="005B49FB">
      <w:pPr>
        <w:pStyle w:val="EYBodytextwithparaspace"/>
      </w:pPr>
      <w:r>
        <w:t xml:space="preserve">Pēc  amatu aprakstu salīdzināšanas pret Amatu katalogu, identificēto potenciāli neprecīzi klasificēto amatu gadījumā tika organizētas </w:t>
      </w:r>
      <w:r w:rsidRPr="000A1571">
        <w:t xml:space="preserve">padziļinātās intervijas ar </w:t>
      </w:r>
      <w:r>
        <w:t>šādām galvenajām mērķgrupām:</w:t>
      </w:r>
    </w:p>
    <w:p w:rsidR="005B49FB" w:rsidRDefault="005B49FB" w:rsidP="005B49FB">
      <w:pPr>
        <w:pStyle w:val="EYBulletedList2"/>
        <w:spacing w:after="120"/>
        <w:ind w:left="578" w:hanging="289"/>
      </w:pPr>
      <w:r>
        <w:t xml:space="preserve">valsts tiešās pārvaldes </w:t>
      </w:r>
      <w:r w:rsidRPr="000A1571">
        <w:t>iestāžu vadītājiem un/</w:t>
      </w:r>
      <w:r>
        <w:t xml:space="preserve"> </w:t>
      </w:r>
      <w:r w:rsidRPr="000A1571">
        <w:t>vai struktūrvienību vadītājiem</w:t>
      </w:r>
      <w:r>
        <w:t>;</w:t>
      </w:r>
    </w:p>
    <w:p w:rsidR="005B49FB" w:rsidRDefault="005B49FB" w:rsidP="005B49FB">
      <w:pPr>
        <w:pStyle w:val="EYBulletedList2"/>
        <w:spacing w:after="120"/>
        <w:ind w:left="578" w:hanging="289"/>
      </w:pPr>
      <w:r>
        <w:t>personāla vadītājiem;</w:t>
      </w:r>
    </w:p>
    <w:p w:rsidR="005B49FB" w:rsidRDefault="005B49FB" w:rsidP="005B49FB">
      <w:pPr>
        <w:pStyle w:val="EYBulletedList2"/>
        <w:spacing w:after="120"/>
        <w:ind w:left="578" w:hanging="289"/>
      </w:pPr>
      <w:r w:rsidRPr="000A1571">
        <w:t>konkrētajā amatā nodarbinātajiem</w:t>
      </w:r>
      <w:r>
        <w:t>.</w:t>
      </w:r>
    </w:p>
    <w:p w:rsidR="005B49FB" w:rsidRDefault="005B49FB" w:rsidP="005B49FB">
      <w:pPr>
        <w:pStyle w:val="EYBodytextwithparaspace"/>
      </w:pPr>
      <w:r>
        <w:t>Intervijas līdz Starpziņojuma iesniegšanai tika veiktas šādās trīs valsts tiešās pārvaldes iestādēs:</w:t>
      </w:r>
    </w:p>
    <w:p w:rsidR="005B49FB" w:rsidRDefault="005B49FB" w:rsidP="005B49FB">
      <w:pPr>
        <w:pStyle w:val="EYBulletedList2"/>
        <w:spacing w:after="120"/>
        <w:ind w:left="578" w:hanging="289"/>
      </w:pPr>
      <w:r>
        <w:t>Valsts kase (vidēji liela iestāde);</w:t>
      </w:r>
    </w:p>
    <w:p w:rsidR="005B49FB" w:rsidRDefault="005B49FB" w:rsidP="005B49FB">
      <w:pPr>
        <w:pStyle w:val="EYBulletedList2"/>
        <w:spacing w:after="120"/>
        <w:ind w:left="578" w:hanging="289"/>
      </w:pPr>
      <w:r>
        <w:t>Ekonomikas ministrija (vidēji liela iestāde);</w:t>
      </w:r>
    </w:p>
    <w:p w:rsidR="005B49FB" w:rsidRDefault="005B49FB" w:rsidP="005B49FB">
      <w:pPr>
        <w:pStyle w:val="EYBulletedList2"/>
        <w:spacing w:after="120"/>
        <w:ind w:left="578" w:hanging="289"/>
      </w:pPr>
      <w:r>
        <w:t>Nacionālais kino centrs (ļoti maza iestāde).</w:t>
      </w:r>
    </w:p>
    <w:p w:rsidR="005B49FB" w:rsidRDefault="005B49FB" w:rsidP="005B49FB">
      <w:pPr>
        <w:pStyle w:val="EYBodytextwithparaspace"/>
      </w:pPr>
      <w:r>
        <w:t xml:space="preserve">Intervējamās valsts tiešās pārvaldes iestādes tika izvēlētas, ievērojot dažādības principu (dažāda lieluma dažādu funkciju valsts tiešās pārvaldes iestādes). </w:t>
      </w:r>
    </w:p>
    <w:p w:rsidR="005B49FB" w:rsidRDefault="005B49FB" w:rsidP="005B49FB">
      <w:pPr>
        <w:pStyle w:val="EYBodytextwithparaspace"/>
      </w:pPr>
      <w:r>
        <w:t>Padziļinātās intervijas tika</w:t>
      </w:r>
      <w:r w:rsidRPr="000A1571">
        <w:t xml:space="preserve"> veiktas, lai </w:t>
      </w:r>
      <w:r>
        <w:t>noskaidrotu amatu klasificēšanas atšķirības un to pamatojumu,</w:t>
      </w:r>
      <w:r w:rsidRPr="000A1571">
        <w:t xml:space="preserve"> </w:t>
      </w:r>
      <w:r>
        <w:t xml:space="preserve">kā arī lai </w:t>
      </w:r>
      <w:r w:rsidRPr="000A1571">
        <w:t>izvērtētu amatu veikšanai nepieciešamo izglītību, profesionālo pieredzi, darba sarežģītību, atbildību, vadības funkcijas u.c. parametrus pēc kļūdu analīzes kritērijiem</w:t>
      </w:r>
      <w:r>
        <w:t>, kas varētu būt par pamatu amatu pareizai vai nepareizai klasificēšanai</w:t>
      </w:r>
      <w:r w:rsidRPr="000A1571">
        <w:t>.</w:t>
      </w:r>
      <w:r>
        <w:t xml:space="preserve"> Padziļināto interviju jautājumi pievienoti šī starpziņojuma pielikumā (skatīt </w:t>
      </w:r>
      <w:r w:rsidR="00586597">
        <w:fldChar w:fldCharType="begin"/>
      </w:r>
      <w:r>
        <w:instrText xml:space="preserve"> REF _Ref350724436 \w \h </w:instrText>
      </w:r>
      <w:r w:rsidR="00586597">
        <w:fldChar w:fldCharType="separate"/>
      </w:r>
      <w:r w:rsidR="00FB5942">
        <w:t>0</w:t>
      </w:r>
      <w:r w:rsidR="00586597">
        <w:fldChar w:fldCharType="end"/>
      </w:r>
      <w:r w:rsidR="00586597">
        <w:fldChar w:fldCharType="begin"/>
      </w:r>
      <w:r>
        <w:instrText xml:space="preserve"> REF _Ref350767049 \h </w:instrText>
      </w:r>
      <w:r w:rsidR="00586597">
        <w:fldChar w:fldCharType="separate"/>
      </w:r>
      <w:r w:rsidR="00FB5942">
        <w:t>Padziļināto interviju jautājumi</w:t>
      </w:r>
      <w:r w:rsidR="00586597">
        <w:fldChar w:fldCharType="end"/>
      </w:r>
      <w:r>
        <w:t>).</w:t>
      </w:r>
    </w:p>
    <w:p w:rsidR="00F162B6" w:rsidRDefault="00F162B6" w:rsidP="00F162B6">
      <w:pPr>
        <w:pStyle w:val="EYBodytextwithparaspace"/>
      </w:pPr>
    </w:p>
    <w:p w:rsidR="00315B44" w:rsidRDefault="00315B44" w:rsidP="00CA6450">
      <w:pPr>
        <w:pStyle w:val="EYHeading1"/>
      </w:pPr>
      <w:bookmarkStart w:id="7" w:name="_Toc350746409"/>
      <w:bookmarkStart w:id="8" w:name="_Toc350762835"/>
      <w:bookmarkStart w:id="9" w:name="_Toc350762905"/>
      <w:bookmarkStart w:id="10" w:name="_Toc350766457"/>
      <w:bookmarkStart w:id="11" w:name="_Toc350767267"/>
      <w:bookmarkStart w:id="12" w:name="_Toc350767336"/>
      <w:bookmarkStart w:id="13" w:name="_Toc350767410"/>
      <w:bookmarkStart w:id="14" w:name="_Toc350746410"/>
      <w:bookmarkStart w:id="15" w:name="_Toc350762836"/>
      <w:bookmarkStart w:id="16" w:name="_Toc350762906"/>
      <w:bookmarkStart w:id="17" w:name="_Toc350766458"/>
      <w:bookmarkStart w:id="18" w:name="_Toc350767268"/>
      <w:bookmarkStart w:id="19" w:name="_Toc350767337"/>
      <w:bookmarkStart w:id="20" w:name="_Toc350767411"/>
      <w:bookmarkStart w:id="21" w:name="_Toc352715562"/>
      <w:bookmarkEnd w:id="7"/>
      <w:bookmarkEnd w:id="8"/>
      <w:bookmarkEnd w:id="9"/>
      <w:bookmarkEnd w:id="10"/>
      <w:bookmarkEnd w:id="11"/>
      <w:bookmarkEnd w:id="12"/>
      <w:bookmarkEnd w:id="13"/>
      <w:bookmarkEnd w:id="14"/>
      <w:bookmarkEnd w:id="15"/>
      <w:bookmarkEnd w:id="16"/>
      <w:bookmarkEnd w:id="17"/>
      <w:bookmarkEnd w:id="18"/>
      <w:bookmarkEnd w:id="19"/>
      <w:bookmarkEnd w:id="20"/>
      <w:r>
        <w:t>Riski un pieņēmumi</w:t>
      </w:r>
      <w:bookmarkEnd w:id="21"/>
    </w:p>
    <w:p w:rsidR="00FB2529" w:rsidRDefault="00FB2529" w:rsidP="00FB2529">
      <w:pPr>
        <w:rPr>
          <w:kern w:val="12"/>
          <w:sz w:val="20"/>
          <w:szCs w:val="24"/>
          <w:lang w:val="lv-LV"/>
        </w:rPr>
      </w:pPr>
      <w:r>
        <w:rPr>
          <w:kern w:val="12"/>
          <w:sz w:val="20"/>
          <w:szCs w:val="24"/>
          <w:lang w:val="lv-LV"/>
        </w:rPr>
        <w:t xml:space="preserve">Starpziņojuma par </w:t>
      </w:r>
      <w:r w:rsidRPr="00BD6A1E">
        <w:rPr>
          <w:kern w:val="12"/>
          <w:sz w:val="20"/>
          <w:szCs w:val="24"/>
          <w:lang w:val="lv-LV"/>
        </w:rPr>
        <w:t>sākotnējās analīzes rezultātiem</w:t>
      </w:r>
      <w:r>
        <w:rPr>
          <w:kern w:val="12"/>
          <w:sz w:val="20"/>
          <w:szCs w:val="24"/>
          <w:lang w:val="lv-LV"/>
        </w:rPr>
        <w:t xml:space="preserve"> sagatavošanas gaitā tika identificēti šādi </w:t>
      </w:r>
      <w:r w:rsidRPr="00231FD5">
        <w:rPr>
          <w:b/>
          <w:kern w:val="12"/>
          <w:sz w:val="20"/>
          <w:szCs w:val="24"/>
          <w:lang w:val="lv-LV"/>
        </w:rPr>
        <w:t>riski</w:t>
      </w:r>
      <w:r>
        <w:rPr>
          <w:b/>
          <w:kern w:val="12"/>
          <w:sz w:val="20"/>
          <w:szCs w:val="24"/>
          <w:lang w:val="lv-LV"/>
        </w:rPr>
        <w:t xml:space="preserve"> un ierobežojumi</w:t>
      </w:r>
      <w:r w:rsidRPr="00231FD5">
        <w:rPr>
          <w:kern w:val="12"/>
          <w:sz w:val="20"/>
          <w:szCs w:val="24"/>
          <w:lang w:val="lv-LV"/>
        </w:rPr>
        <w:t>:</w:t>
      </w:r>
    </w:p>
    <w:p w:rsidR="00FB2529" w:rsidRDefault="00FB2529" w:rsidP="00FB2529">
      <w:pPr>
        <w:pStyle w:val="EYBulletedList1"/>
        <w:spacing w:before="120" w:after="120"/>
        <w:ind w:left="289" w:hanging="289"/>
      </w:pPr>
      <w:r>
        <w:t>Atsevišķas valsts tiešās pārvaldes iestādes nebija ieinteresētas piedalīties pētījumā un sadarboties, kā rezultātā bija nepieciešams veikt valsts tiešās pārvaldes iestāžu izlases labojumus. Riska mazināšanai turpmāk nepieciešams nodrošināt Pasūtītāja atbalstu, paskaidrojot iesaistītajām pusēm to viedokļu un sadarbības nozīmi Amatu kataloga pilnveidošanā.</w:t>
      </w:r>
    </w:p>
    <w:p w:rsidR="00FB2529" w:rsidRPr="00990F91" w:rsidRDefault="00FB2529" w:rsidP="00FB2529">
      <w:pPr>
        <w:pStyle w:val="EYBulletedList1"/>
        <w:spacing w:before="120" w:after="120"/>
        <w:ind w:left="289" w:hanging="289"/>
      </w:pPr>
      <w:r>
        <w:t>Ar atsevišķiem valsts tiešās pārvaldes iestāžu pārstāvjiem nebija iespējams savlaicīgi vienoties par piemērotāko intervēšanas laiku un vietu darbinieka noslodzes vai aizņemtības dēļ, kā rezultātā tika uzrunāti citi iestāžu pārstāvji, lai nekavētu interviju veikšanas procesu. Riska mazināšanai turpmāk intervijas tiks plānotas ilgākā termiņā uz priekšu.</w:t>
      </w:r>
    </w:p>
    <w:p w:rsidR="00FB2529" w:rsidRDefault="00FB2529" w:rsidP="00FB2529">
      <w:pPr>
        <w:pStyle w:val="EYBulletedList1"/>
        <w:spacing w:before="120" w:after="120"/>
        <w:ind w:left="289"/>
      </w:pPr>
      <w:r w:rsidRPr="007B5754">
        <w:t xml:space="preserve">Starpziņojumā sākotnējā analīze veikta tikai tām amatu saimēm un apakšsaimēm, kur valsts tiešās pārvaldes iestādes savlaicīgi </w:t>
      </w:r>
      <w:r w:rsidRPr="0023626A">
        <w:t xml:space="preserve">un pilnā apjomā sniedza nepieciešamos datus, t.sk. amatu aprakstus, detalizētai sākotnējai analīzei, </w:t>
      </w:r>
      <w:r w:rsidRPr="003C72D6">
        <w:t>t.i. 11.Saime: finanšu administrēšana, 12.Saime: finanšu analīze un vadība, 18.Saime: informācijas apkopošana un analīze.</w:t>
      </w:r>
    </w:p>
    <w:p w:rsidR="00FB2529" w:rsidRDefault="00FB2529" w:rsidP="00FB2529">
      <w:pPr>
        <w:pStyle w:val="EYBulletedList1"/>
        <w:spacing w:before="120" w:after="120"/>
        <w:ind w:left="289"/>
      </w:pPr>
      <w:r>
        <w:t>Uz starpziņojuma sagatavošanas brīdi uzsākts padziļināto interviju process un organizētas intervijas ar divu valsts tiešās pārvaldes iestāžu personāla daļas vadītājiem (Ekonomikas ministrija, Valsts kase), vienas ļoti mazas valsts tiešās pārvaldes iestādes vadītāju (Nacionālais kino centrs), kā arī desmit konkrētos amatos nodarbinātajiem, kas interviju veikšanas brīdī bija pieejami un izrādīja atsaucību par dalību intervijās.</w:t>
      </w:r>
    </w:p>
    <w:p w:rsidR="00FB2529" w:rsidRDefault="00FB2529" w:rsidP="00FB2529">
      <w:pPr>
        <w:pStyle w:val="EYBulletedList1"/>
        <w:spacing w:before="120" w:after="120"/>
        <w:ind w:left="289"/>
      </w:pPr>
      <w:r>
        <w:t>Padziļināto interviju rezultāti ir atkarīgi no respondentu atbildēm un godīguma atbilžu sniegšanā, kuru grūti kontrolēt, lai arī intervijas ietvaros tiek veikta iegūto datu kvalitātes kontrole un tiek izmantoti gan slēgti, gan atvērti jautājumi.</w:t>
      </w:r>
    </w:p>
    <w:p w:rsidR="00FB2529" w:rsidRDefault="00FB2529" w:rsidP="00FB2529">
      <w:pPr>
        <w:pStyle w:val="EYBulletedList1"/>
        <w:spacing w:before="120" w:after="120"/>
        <w:ind w:left="289"/>
      </w:pPr>
      <w:r>
        <w:t xml:space="preserve">Analizējamo amata aprakstu kopā netika iekļauti vienas no pirmā nodevuma </w:t>
      </w:r>
      <w:r w:rsidRPr="00360470">
        <w:t>„</w:t>
      </w:r>
      <w:r>
        <w:t xml:space="preserve">Pētījuma metodoloģijas ziņojums” 1. Pielikumā iekļauto iestāžu (Latvijas Nacionālā mākslas muzeja) amata apraksti. Vienojoties ar Pasūtītāju, no </w:t>
      </w:r>
      <w:r w:rsidRPr="007A1BCA">
        <w:t>Ernst &amp; Young</w:t>
      </w:r>
      <w:r>
        <w:t xml:space="preserve"> neatkarīgu apstākļu dēļ Latvijas Nacionālais mākslas muzejs Pētījuma izlases kopā tika aizstāts ar Latvijas Nacionālo vēstures muzeju.</w:t>
      </w:r>
    </w:p>
    <w:p w:rsidR="00FB2529" w:rsidRDefault="00FB2529" w:rsidP="00FB2529">
      <w:pPr>
        <w:pStyle w:val="EYBulletedList1"/>
        <w:spacing w:before="120" w:after="120"/>
        <w:ind w:left="289"/>
      </w:pPr>
      <w:r>
        <w:t>FM</w:t>
      </w:r>
      <w:r w:rsidRPr="0091693B">
        <w:t xml:space="preserve"> valsts un pašvaldību institūciju amatpersonu un darbinieku atlīdzīb</w:t>
      </w:r>
      <w:r>
        <w:t xml:space="preserve">as uzskaites sistēmas datos nav norādīts, ka kāds no valsts tiešās pārvaldes iestāžu amatiem Pētījuma izlasē iekļautajās valsts tiešās pārvaldes iestādēs uz 2012. gada oktobri būtu klasificēts šādās izlasē iekļautajās Amatu kataloga saimēs/ apakšsaimēs: 28.3. Noziedzīgi iegūtu līdzekļu legalizācijas novēršana, 55. Nacionālo bruņoto spēku darbinieki, līdz ar to netika veikta 28.3. apakšsaimes un 55. saimes amata aprakstu analīze. </w:t>
      </w:r>
    </w:p>
    <w:p w:rsidR="00FB2529" w:rsidRDefault="00FB2529" w:rsidP="00FB2529">
      <w:pPr>
        <w:pStyle w:val="EYBulletedList1"/>
        <w:spacing w:before="120" w:after="120"/>
        <w:ind w:left="289" w:hanging="289"/>
      </w:pPr>
      <w:r>
        <w:t xml:space="preserve">Atsevišķos gadījumos netika iegūti visi analīzei izvēlētie amatu apraksti, jo šādi amati vai nu ir likvidēti, klasificēti atšķirīgās saimēs/ apakšsaimēs un/ vai līmeņos nekā norādīts </w:t>
      </w:r>
      <w:r w:rsidRPr="00231FD5">
        <w:t>FM valsts un pašvaldību institūciju amatpersonu un darbinieku atlīdzības uzskaites sistēmas</w:t>
      </w:r>
      <w:r>
        <w:t xml:space="preserve"> datos vai apvienoti iestādes darba reorganizācijas rezultātā. Tālāk uzskaitītajos punktos minēti daži sākotnējā analizējamo amata aprakstu izlases kopā iekļautie amati, kurus nebija iespējams identificēt valsts tiešās pārvaldes iestāžu sūtītajā informācijā:</w:t>
      </w:r>
    </w:p>
    <w:p w:rsidR="00FB2529" w:rsidRDefault="00FB2529" w:rsidP="00FB2529">
      <w:pPr>
        <w:pStyle w:val="EYBulletedList2"/>
      </w:pPr>
      <w:r>
        <w:t>Valsts administrācijas skolas vecākais personāla inspektors (klasificēts 30. saimes III līmenī). Pamatojoties uz Pasūtītāja, kā arī Valsts administrācijas skolas sniegto informāciju, iestādē šāds amats vairs nepastāv. Vienojoties ar Pasūtītāju analizējamo amata aprakstu kopā tika iekļauti amati, kuru pienākumi saistīti ar mācībām saistītu jomu (mācību krusu koordinators un mācību kursu vadītājs).</w:t>
      </w:r>
    </w:p>
    <w:p w:rsidR="00FB2529" w:rsidRDefault="00FB2529" w:rsidP="00FB2529">
      <w:pPr>
        <w:pStyle w:val="EYBulletedList2"/>
      </w:pPr>
      <w:r>
        <w:t>Sociālās integrācijas valsts aģentūras ārsts (klasificēts 5.2.apakšsaimes IV līmenī). Pamatojoties uz Sociālās integrācijas valsts aģentūras sniegto informāciju, neviens no amatiem ar šādu nosaukumu iestādē nav klasificēts 5.2. apakšsaimes IV līmenī.</w:t>
      </w:r>
    </w:p>
    <w:p w:rsidR="00FB2529" w:rsidRDefault="00FB2529" w:rsidP="00FB2529">
      <w:pPr>
        <w:pStyle w:val="EYBulletedList2"/>
      </w:pPr>
      <w:r>
        <w:t>U.c.</w:t>
      </w:r>
    </w:p>
    <w:p w:rsidR="00FB2529" w:rsidRDefault="00FB2529" w:rsidP="00FB2529">
      <w:pPr>
        <w:pStyle w:val="EYBulletedList1"/>
        <w:spacing w:before="120" w:after="120"/>
        <w:ind w:left="289" w:hanging="289"/>
      </w:pPr>
      <w:r>
        <w:t>Atsevišķos gadījumos saimes/ apakšsaimēs analizējamo amatu skaits bija mazāks par 30, jo šajās amatu saimēs/ apakšsaimēs nebija klasificēts lielāks skaits amatu. Šādos gadījumos tika analizēti visi attiecīgajā apakšsaimē klasificētie Pētījuma izlasē iekļauto valsts tiešās pārvaldes iestāžu amati. Tālāk uzskaitītas dažas no saimēm/ apakšsaimēm, kurās klasificēto amatu skaits Pētījuma izlasē iekļautajās valsts tiešās pārvaldes iestādēs bija mazāks par 30:</w:t>
      </w:r>
    </w:p>
    <w:p w:rsidR="00FB2529" w:rsidRDefault="00FB2529" w:rsidP="00FB2529">
      <w:pPr>
        <w:pStyle w:val="EYBulletedList2"/>
      </w:pPr>
      <w:r>
        <w:t>11.1. Finanšu tirgi un finanšu resursu vadība;</w:t>
      </w:r>
    </w:p>
    <w:p w:rsidR="00FB2529" w:rsidRDefault="00FB2529" w:rsidP="00FB2529">
      <w:pPr>
        <w:pStyle w:val="EYBulletedList2"/>
      </w:pPr>
      <w:r>
        <w:t>11.2. Kreditēšana;</w:t>
      </w:r>
    </w:p>
    <w:p w:rsidR="00FB2529" w:rsidRDefault="00FB2529" w:rsidP="00FB2529">
      <w:pPr>
        <w:pStyle w:val="EYBulletedList2"/>
      </w:pPr>
      <w:r>
        <w:t>11.3. Risku vadība (finanšu riski).</w:t>
      </w:r>
    </w:p>
    <w:p w:rsidR="00FB2529" w:rsidRDefault="00FB2529" w:rsidP="00FB2529">
      <w:pPr>
        <w:pStyle w:val="EYBulletedList2"/>
        <w:spacing w:before="120" w:after="120"/>
        <w:ind w:left="289"/>
      </w:pPr>
      <w:r>
        <w:rPr>
          <w:szCs w:val="20"/>
        </w:rPr>
        <w:t xml:space="preserve">Starpziņojuma </w:t>
      </w:r>
      <w:r>
        <w:t>par sākotnējās analīzes rezultātiem</w:t>
      </w:r>
      <w:r>
        <w:rPr>
          <w:szCs w:val="20"/>
        </w:rPr>
        <w:t xml:space="preserve"> izstrādes ietvaros netika veikta </w:t>
      </w:r>
      <w:r w:rsidRPr="00176807">
        <w:rPr>
          <w:szCs w:val="20"/>
        </w:rPr>
        <w:t>trešo personu sniegtās informācijas</w:t>
      </w:r>
      <w:r>
        <w:rPr>
          <w:szCs w:val="20"/>
        </w:rPr>
        <w:t xml:space="preserve"> pareizības pārbaude, īpaši attiecībā uz </w:t>
      </w:r>
      <w:r>
        <w:t>FM</w:t>
      </w:r>
      <w:r w:rsidRPr="0091693B">
        <w:t xml:space="preserve"> valsts un pašvaldību institūciju amatpersonu un darbinieku atlīdzīb</w:t>
      </w:r>
      <w:r>
        <w:t xml:space="preserve">as uzskaites sistēmas datiem. </w:t>
      </w:r>
      <w:r w:rsidRPr="00231FD5">
        <w:t>Saņemot datus par valsts tiešās pārvaldes iestāžu amatiem no FM valsts un pašvaldību institūciju amatpersonu un darbinieku atlīdzības uzskaites sistēmas, tika konstatēti šādi ierobežojumi:</w:t>
      </w:r>
    </w:p>
    <w:p w:rsidR="00FB2529" w:rsidRDefault="00FB2529" w:rsidP="00FB2529">
      <w:pPr>
        <w:pStyle w:val="EYBulletedList2"/>
      </w:pPr>
      <w:r>
        <w:t>Ģenerālkopā, kura izmantota par pamatu analizējamo amata aprakstu izlases veidošanai, tika iekļauti tikai tie amati, kuriem FM</w:t>
      </w:r>
      <w:r w:rsidRPr="0091693B">
        <w:t xml:space="preserve"> valsts un pašvaldību institūciju amatpersonu un darbinieku atlīdzīb</w:t>
      </w:r>
      <w:r>
        <w:t>as uzskaites sistēmas datos norādīta amatu kataloga saime/ apakšsaime un līmenis, kurā amats klasificēts un kuriem uz FM</w:t>
      </w:r>
      <w:r w:rsidRPr="0091693B">
        <w:t xml:space="preserve"> valsts un pašvaldību institūciju amatpersonu un darbinieku atlīdzīb</w:t>
      </w:r>
      <w:r>
        <w:t>as uzskaites sistēmas datu iegūšanas brīdi aprēķinātas darba algas (2012. gada oktobris);</w:t>
      </w:r>
    </w:p>
    <w:p w:rsidR="00FB2529" w:rsidRDefault="00FB2529" w:rsidP="00FB2529">
      <w:pPr>
        <w:pStyle w:val="EYBulletedList2"/>
      </w:pPr>
      <w:r>
        <w:t>Starpziņojumā atspoguļotā informācija, kuras datu avots ir FM</w:t>
      </w:r>
      <w:r w:rsidRPr="0091693B">
        <w:t xml:space="preserve"> valsts un pašvaldību institūciju amatpersonu un darbinieku atlīdzīb</w:t>
      </w:r>
      <w:r>
        <w:t>as uzskaites sistēmas dati, atspoguļo situāciju uz FM</w:t>
      </w:r>
      <w:r w:rsidRPr="0091693B">
        <w:t xml:space="preserve"> valsts un pašvaldību institūciju amatpersonu un darbinieku atlīdzīb</w:t>
      </w:r>
      <w:r>
        <w:t>as uzskaites sistēmas datu iegūšanas brīdi (2012. gada oktobris);</w:t>
      </w:r>
    </w:p>
    <w:p w:rsidR="00FB2529" w:rsidRDefault="00FB2529" w:rsidP="00FB2529">
      <w:pPr>
        <w:pStyle w:val="EYBulletedList2"/>
      </w:pPr>
      <w:r>
        <w:t>Amatu klasifikācijas atbilstības normālajam sadalījumam atspoguļošanai netika ņemti vērā FM</w:t>
      </w:r>
      <w:r w:rsidRPr="0091693B">
        <w:t xml:space="preserve"> valsts un pašvaldību institūciju amatpersonu un darbinieku atlīdzīb</w:t>
      </w:r>
      <w:r>
        <w:t>as uzskaites sistēmas datos neprecīzi norādītie līmeņi, proti, līmeņi, kuri nav ietverti aktuālajā Amatu kataloga redakcijā, piemēram, 14. saimes V līmenis (aktuālajā Amatu kataloga redakcijā tiek izšķirts VA un VB līmenis), 17. saimes IV līmenis (atbilstoši aktuālākajai Amatu kataloga redakcijai saimes augstākais līmenis ir III līmenis).</w:t>
      </w:r>
    </w:p>
    <w:p w:rsidR="00FB2529" w:rsidRDefault="00FB2529" w:rsidP="00FB2529">
      <w:pPr>
        <w:pStyle w:val="EYBulletedList2"/>
        <w:spacing w:before="120" w:after="120"/>
        <w:ind w:left="289"/>
        <w:rPr>
          <w:szCs w:val="20"/>
        </w:rPr>
      </w:pPr>
      <w:r>
        <w:rPr>
          <w:szCs w:val="20"/>
        </w:rPr>
        <w:t>Analīzes sadaļās, kuru izstrāde uz Starpziņojuma iesniegšanas brīdi vēl nav pabeigta, ietverta norāde uz to, ka analīze vēl nav noslēgusies.</w:t>
      </w:r>
    </w:p>
    <w:p w:rsidR="00AE2148" w:rsidRDefault="00AE2148" w:rsidP="00FB2529">
      <w:pPr>
        <w:pStyle w:val="EYBulletedList2"/>
        <w:spacing w:before="120" w:after="120"/>
        <w:ind w:left="289"/>
        <w:rPr>
          <w:szCs w:val="20"/>
        </w:rPr>
      </w:pPr>
      <w:r>
        <w:rPr>
          <w:szCs w:val="20"/>
        </w:rPr>
        <w:t>Amatu klasificēšana</w:t>
      </w:r>
      <w:r w:rsidR="006A2FB0">
        <w:rPr>
          <w:szCs w:val="20"/>
        </w:rPr>
        <w:t xml:space="preserve"> ir saistīta ar </w:t>
      </w:r>
      <w:r w:rsidR="009814FE">
        <w:rPr>
          <w:szCs w:val="20"/>
        </w:rPr>
        <w:t>amatpersonu (darbinieku) mēnešalgām</w:t>
      </w:r>
      <w:r>
        <w:rPr>
          <w:szCs w:val="20"/>
        </w:rPr>
        <w:t>, līdz ar to amata aprakstos iekļautā informācija un pašreizējie amatu klasificēšanas rezultāti varētu neatspoguļot faktisko situāciju, piemēram:</w:t>
      </w:r>
    </w:p>
    <w:p w:rsidR="003340A3" w:rsidRDefault="00AE2148" w:rsidP="003340A3">
      <w:pPr>
        <w:pStyle w:val="EYBulletedList2"/>
        <w:rPr>
          <w:szCs w:val="20"/>
        </w:rPr>
      </w:pPr>
      <w:r>
        <w:rPr>
          <w:szCs w:val="20"/>
        </w:rPr>
        <w:t xml:space="preserve">Amata aprakstos </w:t>
      </w:r>
      <w:r w:rsidRPr="00AE2148">
        <w:t>varētu</w:t>
      </w:r>
      <w:r>
        <w:rPr>
          <w:szCs w:val="20"/>
        </w:rPr>
        <w:t xml:space="preserve"> būt iekļauti svarīgāki un sarežģītāki darba pienākumi</w:t>
      </w:r>
      <w:r w:rsidR="0033241E">
        <w:rPr>
          <w:szCs w:val="20"/>
        </w:rPr>
        <w:t>, lai amats tiktu klasificēts augstākā saimes/ apakšsaimes līmenī un attiecīgi atbilstu augstākai mēnešalgu grupai</w:t>
      </w:r>
      <w:r>
        <w:rPr>
          <w:szCs w:val="20"/>
        </w:rPr>
        <w:t>;</w:t>
      </w:r>
    </w:p>
    <w:p w:rsidR="003340A3" w:rsidRDefault="00AE2148" w:rsidP="003340A3">
      <w:pPr>
        <w:pStyle w:val="EYBulletedList2"/>
        <w:rPr>
          <w:szCs w:val="20"/>
        </w:rPr>
      </w:pPr>
      <w:r>
        <w:rPr>
          <w:szCs w:val="20"/>
        </w:rPr>
        <w:t xml:space="preserve">Amati netiek klasificēti augstākos saimju/ apakšsaimju līmeņos ierobežoto </w:t>
      </w:r>
      <w:r w:rsidR="0033241E">
        <w:rPr>
          <w:szCs w:val="20"/>
        </w:rPr>
        <w:t xml:space="preserve">iestādes </w:t>
      </w:r>
      <w:r>
        <w:rPr>
          <w:szCs w:val="20"/>
        </w:rPr>
        <w:t>finanšu resursu dēļ.</w:t>
      </w:r>
    </w:p>
    <w:p w:rsidR="003340A3" w:rsidRDefault="006B5F35" w:rsidP="003340A3">
      <w:pPr>
        <w:pStyle w:val="EYBulletedList2"/>
        <w:spacing w:before="120" w:after="120"/>
        <w:ind w:left="289"/>
      </w:pPr>
      <w:r>
        <w:t xml:space="preserve">Pašreizējā Pētījuma posmā vēl nav veikta Amatu kataloga </w:t>
      </w:r>
      <w:r w:rsidR="00BB5904">
        <w:t xml:space="preserve">saturiskā </w:t>
      </w:r>
      <w:r>
        <w:t>analīze, t.sk. amatu saimju/apakšsaimju un līmeņu paraugaprakstu analīze</w:t>
      </w:r>
      <w:r w:rsidR="00BB5904">
        <w:t xml:space="preserve">, līdz ar to, nodevumā </w:t>
      </w:r>
      <w:r w:rsidR="00BB5904" w:rsidRPr="00360470">
        <w:t>„</w:t>
      </w:r>
      <w:r w:rsidR="00BB5904">
        <w:t xml:space="preserve">Starpziņojums par sākotnējās analīzes rezultātiem” iekļautie secinājumi un priekšlikumi var </w:t>
      </w:r>
      <w:r w:rsidR="00DD4E13">
        <w:t>mainīties</w:t>
      </w:r>
      <w:r w:rsidR="00BB5904">
        <w:t xml:space="preserve"> pēc Amatu kataloga analīzes.</w:t>
      </w:r>
    </w:p>
    <w:p w:rsidR="003340A3" w:rsidRDefault="009814FE" w:rsidP="003340A3">
      <w:pPr>
        <w:pStyle w:val="EYBulletedList2"/>
        <w:spacing w:before="120" w:after="120"/>
        <w:ind w:left="289"/>
      </w:pPr>
      <w:r>
        <w:t>Amata aprakstu analīzes ietvaros tika izvērtēts amata aprakstā iekļauto citām saimēm/apakšsaimēm un/ vai līmeņiem raksturīgo pienākumu skaits. Uzmanība tika vērsta</w:t>
      </w:r>
      <w:r w:rsidR="005373D9">
        <w:t xml:space="preserve"> uz jēgpilniem pienākumiem, kā arī tādiem pienākumiem, kas varētu būt regulāri ikdienas pienākumi.</w:t>
      </w:r>
    </w:p>
    <w:p w:rsidR="00FB2529" w:rsidRPr="00BD6A1E" w:rsidRDefault="00FB2529" w:rsidP="00FB2529">
      <w:pPr>
        <w:rPr>
          <w:kern w:val="12"/>
          <w:sz w:val="20"/>
          <w:szCs w:val="24"/>
          <w:lang w:val="lv-LV"/>
        </w:rPr>
      </w:pPr>
      <w:r>
        <w:rPr>
          <w:kern w:val="12"/>
          <w:sz w:val="20"/>
          <w:szCs w:val="24"/>
          <w:lang w:val="lv-LV"/>
        </w:rPr>
        <w:t xml:space="preserve">Starpziņojumā par </w:t>
      </w:r>
      <w:r w:rsidRPr="00BD6A1E">
        <w:rPr>
          <w:kern w:val="12"/>
          <w:sz w:val="20"/>
          <w:szCs w:val="24"/>
          <w:lang w:val="lv-LV"/>
        </w:rPr>
        <w:t>sākotnējās analīzes rezultātiem</w:t>
      </w:r>
      <w:r>
        <w:rPr>
          <w:kern w:val="12"/>
          <w:sz w:val="20"/>
          <w:szCs w:val="24"/>
          <w:lang w:val="lv-LV"/>
        </w:rPr>
        <w:t xml:space="preserve"> tika identificēti šādi </w:t>
      </w:r>
      <w:r>
        <w:rPr>
          <w:b/>
          <w:kern w:val="12"/>
          <w:sz w:val="20"/>
          <w:szCs w:val="24"/>
          <w:lang w:val="lv-LV"/>
        </w:rPr>
        <w:t>pieņēmumi</w:t>
      </w:r>
      <w:r w:rsidRPr="00231FD5">
        <w:rPr>
          <w:kern w:val="12"/>
          <w:sz w:val="20"/>
          <w:szCs w:val="24"/>
          <w:lang w:val="lv-LV"/>
        </w:rPr>
        <w:t>:</w:t>
      </w:r>
    </w:p>
    <w:p w:rsidR="00FB2529" w:rsidRDefault="00FB2529" w:rsidP="00FB2529">
      <w:pPr>
        <w:pStyle w:val="EYBulletedList1"/>
        <w:spacing w:before="120" w:after="120"/>
        <w:ind w:left="289" w:hanging="289"/>
      </w:pPr>
      <w:r>
        <w:t>Citām saimēm/ apakšsaimēm un/ vai līmeņiem raksturīgu darba pienākumu pildīšana, kas nepārsniedz 30% no kopējā pienākumu skaita, var tikt uzskatīta par pieņemamu rādītāju.</w:t>
      </w:r>
    </w:p>
    <w:p w:rsidR="00FB2529" w:rsidRDefault="00FB2529" w:rsidP="00FB2529">
      <w:pPr>
        <w:pStyle w:val="EYBulletedList1"/>
        <w:spacing w:before="120" w:after="120"/>
        <w:ind w:left="289" w:hanging="289"/>
      </w:pPr>
      <w:r>
        <w:t>Citām saimēm/ apakšsaimēm un/ vai līmeņiem raksturīgu darba pienākumu pildīšana, kas pārsniedz 50% no kopējā pienākumu skaita, netiek uzskatīta par pieņemamu rādītāju, kas norāda uz nepieciešamību pārskatīt tā klasifikāciju.</w:t>
      </w:r>
    </w:p>
    <w:p w:rsidR="00FB2529" w:rsidRDefault="00FB2529" w:rsidP="00FB2529">
      <w:pPr>
        <w:pStyle w:val="EYBulletedList1"/>
        <w:spacing w:before="120" w:after="120"/>
        <w:ind w:left="289" w:hanging="289"/>
      </w:pPr>
      <w:r>
        <w:t>I</w:t>
      </w:r>
      <w:r w:rsidRPr="000A1571">
        <w:t xml:space="preserve">zlasē nav ietvertas pašvaldību iestādes. Tās tiks skatītas kopējā pētījuma kontekstā, </w:t>
      </w:r>
      <w:r>
        <w:t xml:space="preserve">piemēram, organizējot fokusgrupu diskusijas  un/ vai </w:t>
      </w:r>
      <w:r w:rsidRPr="000A1571">
        <w:t xml:space="preserve">veicot padziļinātas intervijas ar pašvaldību pārstāvjiem. </w:t>
      </w:r>
      <w:r>
        <w:t xml:space="preserve">Fokusgrupu, kā arī interviju (ja tādas tiks organizētas) rezultāti tiks ņemti vērā, </w:t>
      </w:r>
      <w:r w:rsidRPr="000A1571">
        <w:t xml:space="preserve">izstrādājot priekšlikumus </w:t>
      </w:r>
      <w:r>
        <w:t>A</w:t>
      </w:r>
      <w:r w:rsidRPr="000A1571">
        <w:t>matu kataloga pilnveidei</w:t>
      </w:r>
      <w:r>
        <w:t>.</w:t>
      </w:r>
    </w:p>
    <w:p w:rsidR="003340A3" w:rsidRDefault="00FB2529" w:rsidP="003340A3">
      <w:pPr>
        <w:pStyle w:val="EYBulletedList1"/>
      </w:pPr>
      <w:r>
        <w:t>Amatu aprakstu analīzei tika atlasīti ne vairāk kā 30 konkrētā amatu saimē/ apakšsaimē klasificētie amati.</w:t>
      </w:r>
    </w:p>
    <w:p w:rsidR="00727DA3" w:rsidRDefault="00727DA3" w:rsidP="00F162B6">
      <w:pPr>
        <w:pStyle w:val="EYBulletedList2"/>
        <w:sectPr w:rsidR="00727DA3" w:rsidSect="00EF6E23">
          <w:headerReference w:type="default" r:id="rId11"/>
          <w:footerReference w:type="default" r:id="rId12"/>
          <w:pgSz w:w="11909" w:h="16834" w:code="9"/>
          <w:pgMar w:top="1440" w:right="1440" w:bottom="1440" w:left="1440" w:header="720" w:footer="720" w:gutter="0"/>
          <w:cols w:space="720"/>
          <w:docGrid w:linePitch="360"/>
        </w:sectPr>
      </w:pPr>
    </w:p>
    <w:p w:rsidR="00470ACC" w:rsidRDefault="005005EA" w:rsidP="00810D8D">
      <w:pPr>
        <w:pStyle w:val="EYHeading1"/>
      </w:pPr>
      <w:bookmarkStart w:id="22" w:name="_Toc352715563"/>
      <w:r>
        <w:t>Sākotnēj</w:t>
      </w:r>
      <w:r w:rsidR="00315B44">
        <w:t>o amata aprakstu un citu dokumentu analīze</w:t>
      </w:r>
      <w:r w:rsidR="00F56AD4">
        <w:t>s rezultāti</w:t>
      </w:r>
      <w:bookmarkEnd w:id="22"/>
    </w:p>
    <w:p w:rsidR="00277715" w:rsidRDefault="00CA6450" w:rsidP="00CA6450">
      <w:pPr>
        <w:pStyle w:val="EYBodytextwithparaspace"/>
        <w:numPr>
          <w:ilvl w:val="0"/>
          <w:numId w:val="0"/>
        </w:numPr>
      </w:pPr>
      <w:r>
        <w:t xml:space="preserve">Šajā sadaļā atspoguļoti </w:t>
      </w:r>
      <w:r w:rsidR="00DC183B">
        <w:t xml:space="preserve">sākotnējie </w:t>
      </w:r>
      <w:r>
        <w:t xml:space="preserve">amata aprakstu </w:t>
      </w:r>
      <w:r w:rsidR="00C35732">
        <w:t xml:space="preserve">un citu dokumentu </w:t>
      </w:r>
      <w:r>
        <w:t>analīzes rezultāti pa</w:t>
      </w:r>
      <w:r w:rsidR="000056DE">
        <w:t>r</w:t>
      </w:r>
      <w:r>
        <w:t xml:space="preserve"> P</w:t>
      </w:r>
      <w:r w:rsidR="006E5E06">
        <w:t>ētījuma</w:t>
      </w:r>
      <w:r>
        <w:t xml:space="preserve"> izlasē iekļautajām saimēm/</w:t>
      </w:r>
      <w:r w:rsidR="000056DE">
        <w:t xml:space="preserve"> </w:t>
      </w:r>
      <w:r>
        <w:t>apakšsaimēm.</w:t>
      </w:r>
      <w:r w:rsidR="006E5E06">
        <w:t xml:space="preserve"> </w:t>
      </w:r>
    </w:p>
    <w:p w:rsidR="00722E10" w:rsidRDefault="00DF1CFD" w:rsidP="00722E10">
      <w:pPr>
        <w:pStyle w:val="EYBodytextwithparaspace"/>
        <w:numPr>
          <w:ilvl w:val="0"/>
          <w:numId w:val="0"/>
        </w:numPr>
      </w:pPr>
      <w:r>
        <w:t>Katrs saimes/apakšsaimes ietvaros veiktais sākotnējais amata aprakstu izvērtējums, kas papildināts ar padziļināto interviju kopsavilkumiem, ietver nākamajos punktos uzskaitītās dimensijas</w:t>
      </w:r>
      <w:r w:rsidR="000056DE">
        <w:t>:</w:t>
      </w:r>
    </w:p>
    <w:p w:rsidR="00722E10" w:rsidRDefault="00722E10" w:rsidP="00722E10">
      <w:pPr>
        <w:pStyle w:val="EYBulletedList1"/>
      </w:pPr>
      <w:r>
        <w:t>Saimes/</w:t>
      </w:r>
      <w:r w:rsidR="000056DE">
        <w:t xml:space="preserve"> </w:t>
      </w:r>
      <w:r>
        <w:t>apakšsaimes raksturojums;</w:t>
      </w:r>
    </w:p>
    <w:p w:rsidR="00722E10" w:rsidRDefault="00722E10" w:rsidP="00722E10">
      <w:pPr>
        <w:pStyle w:val="EYBulletedList1"/>
      </w:pPr>
      <w:r>
        <w:t>Amatu klasifikācijas atbilstības izvērtējums normālajam sadalījumam</w:t>
      </w:r>
      <w:r w:rsidR="006104D6">
        <w:t>.</w:t>
      </w:r>
    </w:p>
    <w:p w:rsidR="003340A3" w:rsidRDefault="006104D6" w:rsidP="003340A3">
      <w:pPr>
        <w:pStyle w:val="EYBulletedList1"/>
        <w:numPr>
          <w:ilvl w:val="0"/>
          <w:numId w:val="0"/>
        </w:numPr>
        <w:spacing w:before="120" w:after="120"/>
        <w:ind w:left="289"/>
      </w:pPr>
      <w:r>
        <w:t>Izvērtējot amatu klasifikācijas atbilstību normālajam sadalījumam tika pārbaudīts, vai ir amati (un kāds ir to īpatsvars kopējā sadalījumā), kuri ir klasificēti saimju/ apakšssaimju zemākajos līmeņos un/vai augstākajos līmeņos un/ vai vidējos līmeņos, kā arī padziļinātajās intervijās noskaidroti būtiskākie iemesli, kādēļ amati netiek klasific</w:t>
      </w:r>
      <w:r w:rsidR="00DC0D1D">
        <w:t xml:space="preserve">ēti </w:t>
      </w:r>
      <w:r>
        <w:t>saimju/ apakšsaimju zemākajos un/ vai augstākajos līmeņos</w:t>
      </w:r>
      <w:r w:rsidR="00A86185">
        <w:t xml:space="preserve">, kā arī </w:t>
      </w:r>
      <w:r w:rsidR="001101E8">
        <w:t>kādēļ konkrētos līmeņos tiek klasificēts vairums amatu</w:t>
      </w:r>
      <w:r>
        <w:t>.</w:t>
      </w:r>
    </w:p>
    <w:p w:rsidR="00722E10" w:rsidRPr="007D34A1" w:rsidRDefault="00722E10" w:rsidP="00722E10">
      <w:pPr>
        <w:pStyle w:val="EYBulletedList1"/>
      </w:pPr>
      <w:r>
        <w:t>Darba pienākumu un darba satura analīze</w:t>
      </w:r>
      <w:r w:rsidR="006612AD">
        <w:t>.</w:t>
      </w:r>
    </w:p>
    <w:p w:rsidR="00722E10" w:rsidRDefault="00722E10" w:rsidP="00722E10">
      <w:pPr>
        <w:pStyle w:val="EYBulletedList1"/>
      </w:pPr>
      <w:r>
        <w:t>Ar darba apjomu saistītie jautājumi</w:t>
      </w:r>
      <w:r w:rsidR="00B9134C">
        <w:t>, t.sk.:</w:t>
      </w:r>
    </w:p>
    <w:p w:rsidR="003340A3" w:rsidRDefault="0099640B" w:rsidP="003340A3">
      <w:pPr>
        <w:pStyle w:val="EYBulletedList2"/>
      </w:pPr>
      <w:r>
        <w:t>Vai analizētajos amata aprakstos sniegta informācija par veicamā darba apjomu?</w:t>
      </w:r>
    </w:p>
    <w:p w:rsidR="003340A3" w:rsidRDefault="0099640B" w:rsidP="003340A3">
      <w:pPr>
        <w:pStyle w:val="EYBulletedList2"/>
      </w:pPr>
      <w:r>
        <w:t>Vai Amatu kataloga saimju/apakšsaimju līmeņu paraugaprakstos sniegta informācija par konkrētajā līmenī klasificējamo darbinieku veicamo darba apjomu?</w:t>
      </w:r>
    </w:p>
    <w:p w:rsidR="003340A3" w:rsidRDefault="0099640B" w:rsidP="003340A3">
      <w:pPr>
        <w:pStyle w:val="EYBulletedList2"/>
      </w:pPr>
      <w:r>
        <w:t>Vai darba apjomam būtu jābūt to faktoru skaitā, kas tiek ņemti vērā, klasificējot amatus/ nosakot darba algas</w:t>
      </w:r>
      <w:r w:rsidR="00584D62">
        <w:t xml:space="preserve"> (pamatojoties uz padziļinātajās intervijās iegūto informāciju)</w:t>
      </w:r>
      <w:r>
        <w:t>?</w:t>
      </w:r>
    </w:p>
    <w:p w:rsidR="003340A3" w:rsidRDefault="0099640B" w:rsidP="003340A3">
      <w:pPr>
        <w:pStyle w:val="EYBulletedList2"/>
      </w:pPr>
      <w:r>
        <w:t xml:space="preserve">Vai </w:t>
      </w:r>
      <w:r w:rsidRPr="00FC341C">
        <w:t>vērojamas būtiskas un konsekventas atšķirības darba apjomā vienāda amata veicējiem</w:t>
      </w:r>
      <w:r>
        <w:t xml:space="preserve"> Pētījuma izlasē iekļautajās iestādēs</w:t>
      </w:r>
      <w:r w:rsidR="00584D62">
        <w:t xml:space="preserve"> (pamatojoties uz padziļinātajās intervijās iegūto informāciju)</w:t>
      </w:r>
      <w:r>
        <w:t>?</w:t>
      </w:r>
    </w:p>
    <w:p w:rsidR="00B803A0" w:rsidRDefault="00722E10" w:rsidP="00722E10">
      <w:pPr>
        <w:pStyle w:val="EYBulletedList1"/>
      </w:pPr>
      <w:r>
        <w:t>Izmaiņas funkcijās un amatos iestādēs notikušo pārmaiņu dēļ</w:t>
      </w:r>
      <w:r w:rsidR="006612AD">
        <w:t>.</w:t>
      </w:r>
    </w:p>
    <w:p w:rsidR="003340A3" w:rsidRDefault="00B803A0" w:rsidP="003340A3">
      <w:pPr>
        <w:pStyle w:val="EYBulletedList1"/>
        <w:numPr>
          <w:ilvl w:val="0"/>
          <w:numId w:val="0"/>
        </w:numPr>
        <w:spacing w:before="120"/>
        <w:ind w:left="289"/>
      </w:pPr>
      <w:r>
        <w:t>Šajā apakšsadaļā iekļauta šāda padziļinātajās intervijās iegūtā informācija:</w:t>
      </w:r>
    </w:p>
    <w:p w:rsidR="003340A3" w:rsidRDefault="00B803A0" w:rsidP="003340A3">
      <w:pPr>
        <w:pStyle w:val="EYBulletedList2"/>
      </w:pPr>
      <w:r>
        <w:t>Pēdējā laikā (pamatā pēdējo divu gadu laikā) notikušās pārmaiņas Pētījuma izlasē iekļautajās valsts tiešās pārvaldes iestādēs, to struktūrā;</w:t>
      </w:r>
    </w:p>
    <w:p w:rsidR="003340A3" w:rsidRDefault="00B803A0" w:rsidP="003340A3">
      <w:pPr>
        <w:pStyle w:val="EYBulletedList2"/>
        <w:spacing w:after="120"/>
        <w:ind w:left="578" w:hanging="289"/>
      </w:pPr>
      <w:r>
        <w:t>Notikušo izmaiņu ietekme uz iestādes funkcijām, amatiem, amata pienākumiem.</w:t>
      </w:r>
    </w:p>
    <w:p w:rsidR="00722E10" w:rsidRDefault="00722E10" w:rsidP="00722E10">
      <w:pPr>
        <w:pStyle w:val="EYBulletedList1"/>
      </w:pPr>
      <w:r>
        <w:t>Ietekmes līmenis</w:t>
      </w:r>
      <w:r w:rsidR="006612AD">
        <w:t>.</w:t>
      </w:r>
    </w:p>
    <w:p w:rsidR="003340A3" w:rsidRDefault="000D3625" w:rsidP="003340A3">
      <w:pPr>
        <w:pStyle w:val="EYBulletedList1"/>
        <w:numPr>
          <w:ilvl w:val="0"/>
          <w:numId w:val="0"/>
        </w:numPr>
        <w:spacing w:before="120"/>
        <w:ind w:left="289"/>
      </w:pPr>
      <w:r>
        <w:t xml:space="preserve">Starpziņojuma kontekstā termins </w:t>
      </w:r>
      <w:r w:rsidRPr="00360470">
        <w:t>„</w:t>
      </w:r>
      <w:r>
        <w:t>ietekmes līmenis” tiek lietots, analizējot amatam raksturīgās vadības funkcijas, proti:</w:t>
      </w:r>
    </w:p>
    <w:p w:rsidR="003340A3" w:rsidRDefault="000D3625" w:rsidP="003340A3">
      <w:pPr>
        <w:pStyle w:val="EYBulletedList2"/>
      </w:pPr>
      <w:r>
        <w:t>Vai darbs prasa sadarbību ar citiem vai citu ietekmēšanu</w:t>
      </w:r>
      <w:r w:rsidR="003779DA">
        <w:t>?</w:t>
      </w:r>
    </w:p>
    <w:p w:rsidR="003340A3" w:rsidRDefault="000D3625" w:rsidP="003340A3">
      <w:pPr>
        <w:pStyle w:val="EYBulletedList2"/>
      </w:pPr>
      <w:r>
        <w:t>Vai d</w:t>
      </w:r>
      <w:r w:rsidRPr="000D3625">
        <w:t>arbs jāpieskaņo citiem strādājošajiem/ darbs saistīts ar informācijas apmaiņu</w:t>
      </w:r>
      <w:r w:rsidR="003779DA">
        <w:t>?</w:t>
      </w:r>
    </w:p>
    <w:p w:rsidR="003340A3" w:rsidRDefault="003779DA" w:rsidP="003340A3">
      <w:pPr>
        <w:pStyle w:val="EYBulletedList2"/>
      </w:pPr>
      <w:r>
        <w:t>Vai d</w:t>
      </w:r>
      <w:r w:rsidRPr="003779DA">
        <w:t>arba procesā jākoordinē citu strādājošo darbs</w:t>
      </w:r>
      <w:r>
        <w:t>?</w:t>
      </w:r>
    </w:p>
    <w:p w:rsidR="003340A3" w:rsidRDefault="003779DA" w:rsidP="003340A3">
      <w:pPr>
        <w:pStyle w:val="EYBulletedList2"/>
        <w:spacing w:after="120"/>
        <w:ind w:left="578" w:hanging="289"/>
      </w:pPr>
      <w:r>
        <w:t>Vai d</w:t>
      </w:r>
      <w:r w:rsidRPr="003779DA">
        <w:t>arbs prasa organizēt un kontrolēt citu strādājošo darbu</w:t>
      </w:r>
      <w:r>
        <w:t>?</w:t>
      </w:r>
      <w:r w:rsidR="00C2771A">
        <w:rPr>
          <w:rStyle w:val="FootnoteReference"/>
        </w:rPr>
        <w:footnoteReference w:id="2"/>
      </w:r>
    </w:p>
    <w:p w:rsidR="006612AD" w:rsidRDefault="00722E10" w:rsidP="00722E10">
      <w:pPr>
        <w:pStyle w:val="EYBulletedList1"/>
      </w:pPr>
      <w:r>
        <w:t>Sadarbības/</w:t>
      </w:r>
      <w:r w:rsidR="000056DE">
        <w:t xml:space="preserve"> </w:t>
      </w:r>
      <w:r>
        <w:t>vadības mērogs</w:t>
      </w:r>
      <w:r w:rsidR="006612AD">
        <w:t>.</w:t>
      </w:r>
    </w:p>
    <w:p w:rsidR="003340A3" w:rsidRDefault="006612AD" w:rsidP="003340A3">
      <w:pPr>
        <w:pStyle w:val="EYBulletedList1"/>
        <w:numPr>
          <w:ilvl w:val="0"/>
          <w:numId w:val="0"/>
        </w:numPr>
        <w:spacing w:before="120"/>
        <w:ind w:left="289"/>
      </w:pPr>
      <w:r>
        <w:t xml:space="preserve">Starpziņojuma kontekstā termins </w:t>
      </w:r>
      <w:r w:rsidRPr="00360470">
        <w:t>„</w:t>
      </w:r>
      <w:r>
        <w:t>sadarbības/ vadības mērogs” tiek lietots, analizējot amata pienākumu veikšanai nepieciešamo sadarbību kā iestādes ietvaros, tā arī ārpus tās, proti:</w:t>
      </w:r>
    </w:p>
    <w:p w:rsidR="006612AD" w:rsidRDefault="006612AD" w:rsidP="006612AD">
      <w:pPr>
        <w:pStyle w:val="EYBulletedList2"/>
      </w:pPr>
      <w:r>
        <w:t>Vai amatam raksturīga s</w:t>
      </w:r>
      <w:r w:rsidRPr="006612AD">
        <w:t>adarbība/vadība vienas struktūrvienības ietvaros</w:t>
      </w:r>
      <w:r>
        <w:t>?</w:t>
      </w:r>
    </w:p>
    <w:p w:rsidR="006612AD" w:rsidRDefault="006612AD" w:rsidP="006612AD">
      <w:pPr>
        <w:pStyle w:val="EYBulletedList2"/>
      </w:pPr>
      <w:r>
        <w:t>Vai amatam raksturīga s</w:t>
      </w:r>
      <w:r w:rsidRPr="006612AD">
        <w:t>adarbība/vadība vienas funkcijas (vairāku struktūrvienību) ietvaros</w:t>
      </w:r>
      <w:r>
        <w:t>?</w:t>
      </w:r>
    </w:p>
    <w:p w:rsidR="006612AD" w:rsidRDefault="006612AD" w:rsidP="006612AD">
      <w:pPr>
        <w:pStyle w:val="EYBulletedList2"/>
      </w:pPr>
      <w:r>
        <w:t>Vai amatam raksturīga s</w:t>
      </w:r>
      <w:r w:rsidRPr="006612AD">
        <w:t>adarbība/vadība vienas organizācijas ietvaros</w:t>
      </w:r>
      <w:r>
        <w:t>?</w:t>
      </w:r>
    </w:p>
    <w:p w:rsidR="003340A3" w:rsidRDefault="006612AD" w:rsidP="003340A3">
      <w:pPr>
        <w:pStyle w:val="EYBulletedList2"/>
        <w:spacing w:after="120"/>
        <w:ind w:left="578" w:hanging="289"/>
      </w:pPr>
      <w:r>
        <w:t>Vai amatam raksturīga s</w:t>
      </w:r>
      <w:r w:rsidRPr="006612AD">
        <w:t>adarbība/vadība vairāku organizāciju ietvaros</w:t>
      </w:r>
      <w:r>
        <w:t>?</w:t>
      </w:r>
      <w:r>
        <w:rPr>
          <w:rStyle w:val="FootnoteReference"/>
        </w:rPr>
        <w:footnoteReference w:id="3"/>
      </w:r>
    </w:p>
    <w:p w:rsidR="00046B1A" w:rsidRDefault="00722E10" w:rsidP="00046B1A">
      <w:pPr>
        <w:pStyle w:val="EYBulletedList1"/>
      </w:pPr>
      <w:r>
        <w:t>Kvalifikācijas prasības</w:t>
      </w:r>
      <w:r w:rsidR="00046B1A">
        <w:t>.</w:t>
      </w:r>
    </w:p>
    <w:p w:rsidR="003340A3" w:rsidRDefault="00046B1A" w:rsidP="003340A3">
      <w:pPr>
        <w:pStyle w:val="EYBulletedList1"/>
        <w:numPr>
          <w:ilvl w:val="0"/>
          <w:numId w:val="0"/>
        </w:numPr>
        <w:spacing w:before="120" w:after="120"/>
        <w:ind w:left="289"/>
      </w:pPr>
      <w:r>
        <w:t>Amata aprakstu analīzes ietvaros tika pārbaudīts, vai amata pienākumu veikšanai nepieciešamā izglītība, profesionālā pieredze un prasmes minētas amata aprakstā un Amatu kataloga saimes/ apakšsaimes konkrētā līmeņa paraugaprakstā, kā arī, vai amata aprakstā minētā izglītība, profesionālā pieredze un prasmes atbilst Amatu kataloga saimes/ apakšsaimes konkrētā līmeņa paraugaprakstā minētajām (ja tādas ir noteiktas).</w:t>
      </w:r>
    </w:p>
    <w:p w:rsidR="00722E10" w:rsidRDefault="00722E10" w:rsidP="00722E10">
      <w:pPr>
        <w:pStyle w:val="EYBulletedList1"/>
      </w:pPr>
      <w:r>
        <w:t>Konstatētās grūtības klasificēšanas procesā un būtiskākās klasificēšanas kļūdas;</w:t>
      </w:r>
    </w:p>
    <w:p w:rsidR="00722E10" w:rsidRDefault="00722E10" w:rsidP="00722E10">
      <w:pPr>
        <w:pStyle w:val="EYBulletedList1"/>
      </w:pPr>
      <w:r>
        <w:t>Secinājumi;</w:t>
      </w:r>
    </w:p>
    <w:p w:rsidR="00722E10" w:rsidRDefault="00722E10" w:rsidP="00722E10">
      <w:pPr>
        <w:pStyle w:val="EYBulletedList1"/>
      </w:pPr>
      <w:r>
        <w:t xml:space="preserve">Sākotnējie priekšlikumi: </w:t>
      </w:r>
    </w:p>
    <w:p w:rsidR="00722E10" w:rsidRDefault="00722E10" w:rsidP="00722E10">
      <w:pPr>
        <w:pStyle w:val="EYBulletedList2"/>
      </w:pPr>
      <w:r>
        <w:t>Priekšlikumi amatu klasificēšanas rezultātu pārskatīšanai un kļūdu novēršanai;</w:t>
      </w:r>
    </w:p>
    <w:p w:rsidR="00722E10" w:rsidRPr="00AD70F3" w:rsidRDefault="00722E10" w:rsidP="00722E10">
      <w:pPr>
        <w:pStyle w:val="EYBulletedList2"/>
      </w:pPr>
      <w:r>
        <w:t>Priekšlikumi Amatu kataloga pilnveidošanai.</w:t>
      </w:r>
    </w:p>
    <w:p w:rsidR="00277715" w:rsidRDefault="00277715" w:rsidP="00722E10">
      <w:pPr>
        <w:pStyle w:val="EYBodytextwithparaspace"/>
        <w:spacing w:before="120"/>
      </w:pPr>
      <w:r>
        <w:t>Amata aprakstu analīzes rezultātā pret Amatu katalogu salīdzinātie amati tika iedalīti šādās grupās:</w:t>
      </w:r>
    </w:p>
    <w:p w:rsidR="00277715" w:rsidRDefault="00277715" w:rsidP="00277715">
      <w:pPr>
        <w:pStyle w:val="EYBulletedList1"/>
      </w:pPr>
      <w:r>
        <w:t>Atbilstoši sākotnējai analīzei precīzi klasificētie amati;</w:t>
      </w:r>
    </w:p>
    <w:p w:rsidR="00277715" w:rsidRDefault="00277715" w:rsidP="00277715">
      <w:pPr>
        <w:pStyle w:val="EYBulletedList1"/>
      </w:pPr>
      <w:r>
        <w:t>Atbilstoši sākotnējai analīzei neprecīzi klasificētie amati:</w:t>
      </w:r>
    </w:p>
    <w:p w:rsidR="00277715" w:rsidRDefault="00277715" w:rsidP="00277715">
      <w:pPr>
        <w:pStyle w:val="EYBulletedList2"/>
      </w:pPr>
      <w:r>
        <w:t>Amati, kuri atbilstoši sākotnējai analīzei klasificēti nepareizajā saimē;</w:t>
      </w:r>
    </w:p>
    <w:p w:rsidR="00277715" w:rsidRDefault="00277715" w:rsidP="00277715">
      <w:pPr>
        <w:pStyle w:val="EYBulletedList2"/>
      </w:pPr>
      <w:r>
        <w:t>Amati, kuri atbilstoši sākotnējai analīzei klasificēti nepareizajā līmenī;</w:t>
      </w:r>
    </w:p>
    <w:p w:rsidR="00277715" w:rsidRDefault="00277715" w:rsidP="00277715">
      <w:pPr>
        <w:pStyle w:val="EYBulletedList1"/>
        <w:spacing w:after="120"/>
        <w:ind w:left="289" w:hanging="289"/>
      </w:pPr>
      <w:r>
        <w:t>Amati, kuru klasifikāciju nav iespējams novērtēt.</w:t>
      </w:r>
    </w:p>
    <w:p w:rsidR="00277715" w:rsidRDefault="00277715" w:rsidP="00277715">
      <w:pPr>
        <w:pStyle w:val="EYBodytextwithparaspace"/>
      </w:pPr>
      <w:r>
        <w:t>Neprecīzi klasificētie saimju/</w:t>
      </w:r>
      <w:r w:rsidR="000056DE">
        <w:t xml:space="preserve"> </w:t>
      </w:r>
      <w:r>
        <w:t xml:space="preserve">apakšsaimju </w:t>
      </w:r>
      <w:r w:rsidR="00DF1CFD">
        <w:t xml:space="preserve">un līmeņu </w:t>
      </w:r>
      <w:r>
        <w:t>amati izlasē iekļautajās valsts tiešās pārvaldes iestādēs tika identificēti, ņemot vērā šādu informāciju:</w:t>
      </w:r>
    </w:p>
    <w:p w:rsidR="00277715" w:rsidRDefault="00277715" w:rsidP="00277715">
      <w:pPr>
        <w:pStyle w:val="EYBulletedList1"/>
      </w:pPr>
      <w:r>
        <w:t>Amata aprakstu izvērtējuma rezultātā iegūtā informācija par darba pienākumu saturu, darba sarežģītību, atbildību, vadības funkcijām, sadarbīb</w:t>
      </w:r>
      <w:r w:rsidR="00DF1CFD">
        <w:t>as/vadības mērogu</w:t>
      </w:r>
      <w:r>
        <w:t xml:space="preserve">, kvalifikācijas prasībām. </w:t>
      </w:r>
    </w:p>
    <w:p w:rsidR="00277715" w:rsidRDefault="00277715" w:rsidP="00277715">
      <w:pPr>
        <w:pStyle w:val="EYBulletedList1"/>
        <w:numPr>
          <w:ilvl w:val="0"/>
          <w:numId w:val="0"/>
        </w:numPr>
        <w:ind w:left="288"/>
      </w:pPr>
      <w:r>
        <w:t xml:space="preserve">Būtiskākie iemesli, kādēļ amata </w:t>
      </w:r>
      <w:r w:rsidRPr="002D28E5">
        <w:t>aprakstu</w:t>
      </w:r>
      <w:r>
        <w:t xml:space="preserve"> analīzes ietvaros nebija iespējams izvērtēt, vai amats klasificēts </w:t>
      </w:r>
      <w:r w:rsidRPr="00EE01D0">
        <w:t>pareizajā</w:t>
      </w:r>
      <w:r>
        <w:t xml:space="preserve"> saimē/ apakšsaimē un līmenī, ir šādi:</w:t>
      </w:r>
    </w:p>
    <w:p w:rsidR="00277715" w:rsidRPr="002D28E5" w:rsidRDefault="00277715" w:rsidP="00277715">
      <w:pPr>
        <w:pStyle w:val="EYBulletedList2"/>
      </w:pPr>
      <w:r w:rsidRPr="002D28E5">
        <w:t>Amata aprakstā sniegtā informācija nav pietiekama</w:t>
      </w:r>
      <w:r w:rsidR="00DF1CFD">
        <w:t>, t.sk. ļoti vispārīgi formulēti amata pienākumi</w:t>
      </w:r>
      <w:r w:rsidRPr="002D28E5">
        <w:t>;</w:t>
      </w:r>
    </w:p>
    <w:p w:rsidR="00277715" w:rsidRPr="002D28E5" w:rsidRDefault="00277715" w:rsidP="00277715">
      <w:pPr>
        <w:pStyle w:val="EYBulletedList2"/>
      </w:pPr>
      <w:r w:rsidRPr="002D28E5">
        <w:t>Amatu katalogā sniegtā informācija nav pietiekama;</w:t>
      </w:r>
    </w:p>
    <w:p w:rsidR="00DF1CFD" w:rsidRDefault="00277715" w:rsidP="00277715">
      <w:pPr>
        <w:pStyle w:val="EYBulletedList2"/>
      </w:pPr>
      <w:r w:rsidRPr="002D28E5">
        <w:t>Ne amata aprakstā, ne Amatu katalogā nav sniegta pietiekama informācija</w:t>
      </w:r>
      <w:r w:rsidR="00DF1CFD">
        <w:t>;</w:t>
      </w:r>
    </w:p>
    <w:p w:rsidR="00277715" w:rsidRPr="002D28E5" w:rsidRDefault="00DF1CFD" w:rsidP="00DF1CFD">
      <w:pPr>
        <w:pStyle w:val="EYBulletedList2"/>
      </w:pPr>
      <w:r>
        <w:t>Amata aprakstos apvienoti pienākumi no ļoti dažādām saimēm/apakšsaimēm/līmeņiem.</w:t>
      </w:r>
    </w:p>
    <w:p w:rsidR="00277715" w:rsidRDefault="00277715" w:rsidP="00277715">
      <w:pPr>
        <w:pStyle w:val="EYBulletedList1"/>
      </w:pPr>
      <w:r>
        <w:t xml:space="preserve">Padziļināto interviju rezultātā ar </w:t>
      </w:r>
      <w:r w:rsidR="00DF1CFD">
        <w:t xml:space="preserve">Pētījuma izlasē ietverto valsts tiešās pārvaldes iestāžu  </w:t>
      </w:r>
      <w:r>
        <w:t xml:space="preserve">konkrētos amatos nodarbinātajiem </w:t>
      </w:r>
      <w:r w:rsidR="000056DE">
        <w:t>ie</w:t>
      </w:r>
      <w:r>
        <w:t>gūtā informācija par galvenajiem darba pienākumiem, to īpatsvaru kopējā veicamo darbu apjomā, darba sarežģītību, ietekmes līmeni, sadarbības mērogu, amata veikšanai nepieciešamajām profesionālajām prasmēm;</w:t>
      </w:r>
    </w:p>
    <w:p w:rsidR="00277715" w:rsidRDefault="00277715" w:rsidP="00277715">
      <w:pPr>
        <w:pStyle w:val="EYBulletedList1"/>
      </w:pPr>
      <w:r>
        <w:t>Padziļināto interviju rezultātā ar Pētījuma izlasē ietverto valsts tiešās pārvaldes iestāžu personāla daļas pārstāvjiem (personāldaļas vadītājiem, personāldaļas vadītāja vietniekiem u.c. amatiem, kas iestādē, atkarībā no tās lieluma un specifikas, atbildīgi par personāla vadības funkciju) gūtā informācija par pamatojumu konkrētu amatu klasificēšan</w:t>
      </w:r>
      <w:r w:rsidR="000056DE">
        <w:t>ai</w:t>
      </w:r>
      <w:r>
        <w:t xml:space="preserve"> attiecīgajos saimes/</w:t>
      </w:r>
      <w:r w:rsidR="000056DE">
        <w:t xml:space="preserve"> </w:t>
      </w:r>
      <w:r>
        <w:t>apakšsaimes līmeņos.</w:t>
      </w:r>
    </w:p>
    <w:p w:rsidR="00277715" w:rsidRDefault="00722E10" w:rsidP="00722E10">
      <w:pPr>
        <w:pStyle w:val="EYBodytextwithparaspace"/>
        <w:numPr>
          <w:ilvl w:val="0"/>
          <w:numId w:val="0"/>
        </w:numPr>
        <w:spacing w:before="120"/>
      </w:pPr>
      <w:r>
        <w:t>Uz starpziņoju</w:t>
      </w:r>
      <w:r w:rsidR="00542379">
        <w:t xml:space="preserve">ma sagatavošanas brīdi </w:t>
      </w:r>
      <w:r w:rsidR="000056DE">
        <w:t xml:space="preserve">pabeigta amatu aprakstu </w:t>
      </w:r>
      <w:r w:rsidR="000056DE" w:rsidRPr="00482760">
        <w:t xml:space="preserve">analīze </w:t>
      </w:r>
      <w:r w:rsidR="009B57BF" w:rsidRPr="00187F81">
        <w:rPr>
          <w:rFonts w:ascii="Helv" w:hAnsi="Helv" w:cs="Helv"/>
          <w:color w:val="000000"/>
          <w:lang w:bidi="lo-LA"/>
        </w:rPr>
        <w:t>11.1., 11.2., 11.3., 11.4.</w:t>
      </w:r>
      <w:r w:rsidR="00482760" w:rsidRPr="00187F81">
        <w:rPr>
          <w:rFonts w:ascii="Helv" w:hAnsi="Helv" w:cs="Helv"/>
          <w:color w:val="000000"/>
          <w:lang w:bidi="lo-LA"/>
        </w:rPr>
        <w:t>, 12.1., 12.2., 18.1., 18.2., 18.3., 18.6.</w:t>
      </w:r>
      <w:r w:rsidR="000056DE" w:rsidRPr="00187F81">
        <w:rPr>
          <w:rFonts w:ascii="Helv" w:hAnsi="Helv" w:cs="Helv"/>
          <w:color w:val="000000"/>
          <w:lang w:bidi="lo-LA"/>
        </w:rPr>
        <w:t xml:space="preserve"> </w:t>
      </w:r>
      <w:r w:rsidR="009B57BF" w:rsidRPr="00187F81">
        <w:rPr>
          <w:rFonts w:ascii="Helv" w:hAnsi="Helv" w:cs="Helv"/>
          <w:color w:val="000000"/>
          <w:lang w:bidi="lo-LA"/>
        </w:rPr>
        <w:t>apakšsaimēs</w:t>
      </w:r>
      <w:r w:rsidR="000056DE" w:rsidRPr="00187F81">
        <w:rPr>
          <w:rFonts w:ascii="Helv" w:hAnsi="Helv" w:cs="Helv"/>
          <w:color w:val="000000"/>
          <w:lang w:bidi="lo-LA"/>
        </w:rPr>
        <w:t xml:space="preserve"> un </w:t>
      </w:r>
      <w:r w:rsidR="00542379" w:rsidRPr="00482760">
        <w:t xml:space="preserve">veiktas </w:t>
      </w:r>
      <w:r w:rsidRPr="00482760">
        <w:t>intervijas ar pēc</w:t>
      </w:r>
      <w:r>
        <w:t xml:space="preserve"> dažādības principa (dažāda lieluma daž</w:t>
      </w:r>
      <w:r w:rsidR="00542379">
        <w:t>ādu funkciju iestādes) izvēlētiem</w:t>
      </w:r>
      <w:r>
        <w:t xml:space="preserve"> </w:t>
      </w:r>
      <w:r w:rsidR="00542379">
        <w:t>trīs valsts tiešās pārvaldes iestāžu personāla daļas pārstāvjiem, kā arī deviņiem</w:t>
      </w:r>
      <w:r w:rsidR="000056DE">
        <w:t xml:space="preserve"> šajās iestādēs</w:t>
      </w:r>
      <w:r w:rsidR="00542379">
        <w:t xml:space="preserve"> konkrētos amatos nodarbinātajiem.</w:t>
      </w:r>
    </w:p>
    <w:p w:rsidR="009707E6" w:rsidRDefault="00351B04" w:rsidP="00F56AD4">
      <w:pPr>
        <w:pStyle w:val="EYHeading2"/>
      </w:pPr>
      <w:bookmarkStart w:id="23" w:name="_Toc352715155"/>
      <w:bookmarkStart w:id="24" w:name="_Toc352715564"/>
      <w:bookmarkStart w:id="25" w:name="_Toc352715565"/>
      <w:bookmarkEnd w:id="23"/>
      <w:bookmarkEnd w:id="24"/>
      <w:r>
        <w:t>1. Saime: administratīvā vadība</w:t>
      </w:r>
      <w:bookmarkEnd w:id="25"/>
    </w:p>
    <w:p w:rsidR="00A149B4" w:rsidRDefault="00AE1878">
      <w:pPr>
        <w:pStyle w:val="EYBodytextwithparaspace"/>
      </w:pPr>
      <w:r>
        <w:t xml:space="preserve">Starpziņojuma </w:t>
      </w:r>
      <w:r w:rsidR="00D5604B">
        <w:t>iesniegšanas</w:t>
      </w:r>
      <w:r>
        <w:t xml:space="preserve"> brīdī </w:t>
      </w:r>
      <w:r w:rsidR="00D5604B">
        <w:t>analīze vēl nav noslēgusies.</w:t>
      </w:r>
    </w:p>
    <w:p w:rsidR="00351B04" w:rsidRDefault="00351B04" w:rsidP="00F56AD4">
      <w:pPr>
        <w:pStyle w:val="EYHeading2"/>
      </w:pPr>
      <w:bookmarkStart w:id="26" w:name="_Toc352715566"/>
      <w:r>
        <w:t>2. Saime: apgāde (iepirkšana)</w:t>
      </w:r>
      <w:bookmarkEnd w:id="26"/>
    </w:p>
    <w:p w:rsidR="00D5604B" w:rsidRPr="00AE1878" w:rsidRDefault="00D5604B" w:rsidP="00D5604B">
      <w:pPr>
        <w:pStyle w:val="EYBodytextwithparaspace"/>
      </w:pPr>
      <w:r>
        <w:t>Starpziņojuma iesniegšanas brīdī analīze vēl nav noslēgusies.</w:t>
      </w:r>
    </w:p>
    <w:p w:rsidR="00351B04" w:rsidRDefault="000A4297" w:rsidP="00F56AD4">
      <w:pPr>
        <w:pStyle w:val="EYHeading2"/>
      </w:pPr>
      <w:bookmarkStart w:id="27" w:name="_Toc352715567"/>
      <w:r>
        <w:t>3. Saime: a</w:t>
      </w:r>
      <w:r w:rsidR="00351B04">
        <w:t>psaimniekošana</w:t>
      </w:r>
      <w:bookmarkEnd w:id="27"/>
    </w:p>
    <w:p w:rsidR="00A149B4" w:rsidRDefault="00D5604B">
      <w:pPr>
        <w:pStyle w:val="EYBodytextwithparaspace"/>
      </w:pPr>
      <w:r>
        <w:t>Starpziņojuma iesniegšanas brīdī analīze vēl nav noslēgusies.</w:t>
      </w:r>
    </w:p>
    <w:p w:rsidR="000A4297" w:rsidRDefault="000A4297" w:rsidP="00F56AD4">
      <w:pPr>
        <w:pStyle w:val="EYHeading2"/>
      </w:pPr>
      <w:bookmarkStart w:id="28" w:name="_Toc352715568"/>
      <w:r>
        <w:t>5. Saime: ārstniecība</w:t>
      </w:r>
      <w:r w:rsidR="00F56AD4">
        <w:t xml:space="preserve"> – 5.1. ārstniecības pakalpojumi</w:t>
      </w:r>
      <w:bookmarkEnd w:id="28"/>
    </w:p>
    <w:p w:rsidR="00A149B4" w:rsidRDefault="00D5604B">
      <w:pPr>
        <w:pStyle w:val="EYBodytextwithparaspace"/>
      </w:pPr>
      <w:r>
        <w:t>Starpziņojuma iesniegšanas brīdī analīze vēl nav noslēgusies.</w:t>
      </w:r>
    </w:p>
    <w:p w:rsidR="000A4297" w:rsidRDefault="00F56AD4" w:rsidP="00F56AD4">
      <w:pPr>
        <w:pStyle w:val="EYHeading2"/>
      </w:pPr>
      <w:bookmarkStart w:id="29" w:name="_Toc352715569"/>
      <w:r>
        <w:t xml:space="preserve">5. Saime - </w:t>
      </w:r>
      <w:r w:rsidR="000A4297">
        <w:t>5.2. aprūpe</w:t>
      </w:r>
      <w:bookmarkEnd w:id="29"/>
    </w:p>
    <w:p w:rsidR="00A149B4" w:rsidRDefault="00D5604B">
      <w:pPr>
        <w:pStyle w:val="EYBodytextwithparaspace"/>
      </w:pPr>
      <w:r>
        <w:t>Starpziņojuma iesniegšanas brīdī analīze vēl nav noslēgusies.</w:t>
      </w:r>
    </w:p>
    <w:p w:rsidR="000A4297" w:rsidRDefault="004B7C46" w:rsidP="004B7C46">
      <w:pPr>
        <w:pStyle w:val="EYHeading2"/>
      </w:pPr>
      <w:bookmarkStart w:id="30" w:name="_Toc352715570"/>
      <w:r>
        <w:t xml:space="preserve">5. Saime - 5.3. </w:t>
      </w:r>
      <w:r w:rsidR="000A4297">
        <w:t>farmācija</w:t>
      </w:r>
      <w:bookmarkEnd w:id="30"/>
    </w:p>
    <w:p w:rsidR="00D5604B" w:rsidRPr="00AE1878" w:rsidRDefault="00D5604B" w:rsidP="00D5604B">
      <w:pPr>
        <w:pStyle w:val="EYBodytextwithparaspace"/>
      </w:pPr>
      <w:r>
        <w:t>Starpziņojuma iesniegšanas brīdī analīze vēl nav noslēgusies.</w:t>
      </w:r>
    </w:p>
    <w:p w:rsidR="000A4297" w:rsidRDefault="004B7C46" w:rsidP="004B7C46">
      <w:pPr>
        <w:pStyle w:val="EYHeading2"/>
      </w:pPr>
      <w:bookmarkStart w:id="31" w:name="_Toc352715571"/>
      <w:r>
        <w:t xml:space="preserve">5. Saime - </w:t>
      </w:r>
      <w:r w:rsidR="000A4297">
        <w:t>5.4. neatliekamā medicīniskā palīdzība</w:t>
      </w:r>
      <w:bookmarkEnd w:id="31"/>
    </w:p>
    <w:p w:rsidR="00D5604B" w:rsidRPr="00AE1878" w:rsidRDefault="00D5604B" w:rsidP="00D5604B">
      <w:pPr>
        <w:pStyle w:val="EYBodytextwithparaspace"/>
      </w:pPr>
      <w:r>
        <w:t>Starpziņojuma iesniegšanas brīdī analīze vēl nav noslēgusies.</w:t>
      </w:r>
    </w:p>
    <w:p w:rsidR="000A4297" w:rsidRDefault="000A4297" w:rsidP="00FC7EFD">
      <w:pPr>
        <w:pStyle w:val="EYHeading2"/>
      </w:pPr>
      <w:bookmarkStart w:id="32" w:name="_Toc352715572"/>
      <w:r>
        <w:t>10. Saime: ekspertīze</w:t>
      </w:r>
      <w:bookmarkEnd w:id="32"/>
    </w:p>
    <w:p w:rsidR="00D5604B" w:rsidRPr="00AE1878" w:rsidRDefault="00D5604B" w:rsidP="00D5604B">
      <w:pPr>
        <w:pStyle w:val="EYBodytextwithparaspace"/>
      </w:pPr>
      <w:r>
        <w:t>Starpziņojuma iesniegšanas brīdī analīze vēl nav noslēgusies.</w:t>
      </w:r>
    </w:p>
    <w:p w:rsidR="00E1483C" w:rsidRPr="00E1483C" w:rsidRDefault="00E1483C" w:rsidP="00FC7EFD">
      <w:pPr>
        <w:pStyle w:val="EYHeading2"/>
      </w:pPr>
      <w:bookmarkStart w:id="33" w:name="_Ref350520789"/>
      <w:bookmarkStart w:id="34" w:name="_Toc352715573"/>
      <w:r>
        <w:t>11. Saime: finanšu administ</w:t>
      </w:r>
      <w:r w:rsidR="006F1E51">
        <w:t>r</w:t>
      </w:r>
      <w:r>
        <w:t>ēšana</w:t>
      </w:r>
      <w:r w:rsidR="00FC7EFD">
        <w:t xml:space="preserve"> – 11.1. finanšu tirgi/</w:t>
      </w:r>
      <w:r w:rsidR="00D14A64">
        <w:t xml:space="preserve"> </w:t>
      </w:r>
      <w:r w:rsidR="00FC7EFD">
        <w:t>finanšu resursu vadība</w:t>
      </w:r>
      <w:bookmarkEnd w:id="33"/>
      <w:bookmarkEnd w:id="34"/>
    </w:p>
    <w:p w:rsidR="006F1E51" w:rsidRDefault="00C41014" w:rsidP="006F1E51">
      <w:pPr>
        <w:pStyle w:val="EYSubheading"/>
      </w:pPr>
      <w:r>
        <w:t>Saimes/</w:t>
      </w:r>
      <w:r w:rsidR="00D14A64">
        <w:t xml:space="preserve"> </w:t>
      </w:r>
      <w:r>
        <w:t>apakšsaimes raksturojums</w:t>
      </w:r>
    </w:p>
    <w:p w:rsidR="00EF6E23" w:rsidRDefault="00EF6E23" w:rsidP="006F1E51">
      <w:pPr>
        <w:pStyle w:val="EYBodytextwithparaspace"/>
      </w:pPr>
      <w:r>
        <w:t>Atbilstoši Amatu katalogam 11.1. apakšsaimē klasificējami amati, kuru pildītāji veic šādus pienākumus:</w:t>
      </w:r>
    </w:p>
    <w:p w:rsidR="00EF6E23" w:rsidRDefault="00EF6E23" w:rsidP="00EF6E23">
      <w:pPr>
        <w:pStyle w:val="EYBulletedList1"/>
      </w:pPr>
      <w:r>
        <w:t>Vērtspapīru un valūtas operācijas, lai nodrošinātu valsts budžeta izdevumiem nepieciešamos finanšu resursus</w:t>
      </w:r>
      <w:r w:rsidR="001C0022">
        <w:t xml:space="preserve"> un brīvo līdzekļu izvietošanu</w:t>
      </w:r>
      <w:r>
        <w:t>;</w:t>
      </w:r>
    </w:p>
    <w:p w:rsidR="001C0022" w:rsidRDefault="001C0022" w:rsidP="001C0022">
      <w:pPr>
        <w:pStyle w:val="EYBulletedList1"/>
      </w:pPr>
      <w:r>
        <w:t>Sadarbība ar partneriem.</w:t>
      </w:r>
    </w:p>
    <w:p w:rsidR="004B3EB0" w:rsidRDefault="004B3EB0" w:rsidP="004B3EB0">
      <w:pPr>
        <w:pStyle w:val="EYBodytextwithparaspace"/>
        <w:spacing w:before="120"/>
      </w:pPr>
      <w:r>
        <w:t>11</w:t>
      </w:r>
      <w:r w:rsidR="007337BE">
        <w:t>.1. apakšsaime iedalīta piecos</w:t>
      </w:r>
      <w:r>
        <w:t xml:space="preserve"> tālāk uzskaitītajos līmeņos:</w:t>
      </w:r>
    </w:p>
    <w:p w:rsidR="004B3EB0" w:rsidRDefault="004B3EB0" w:rsidP="004B3EB0">
      <w:pPr>
        <w:pStyle w:val="EYBulletedList1"/>
      </w:pPr>
      <w:r>
        <w:t>I līmenis. Līmenī klasificējami amati, kuri sniedz atbalstu finanšu operāciju veikšanā;</w:t>
      </w:r>
    </w:p>
    <w:p w:rsidR="004B3EB0" w:rsidRDefault="004B3EB0" w:rsidP="004B3EB0">
      <w:pPr>
        <w:pStyle w:val="EYBulletedList1"/>
      </w:pPr>
      <w:r>
        <w:t>II līmenis. Līmenī klasificējami amati, kuri plāno un veic finanšu operācijas un nodrošina sadarbību ar sadarbības partneriem;</w:t>
      </w:r>
    </w:p>
    <w:p w:rsidR="004B3EB0" w:rsidRDefault="004B3EB0" w:rsidP="004B3EB0">
      <w:pPr>
        <w:pStyle w:val="EYBulletedList1"/>
      </w:pPr>
      <w:r>
        <w:t>IIIA līmenis. Līmenī klasificējami amati, kuri organizē un pārrauga sadarbību ar sadarbības partneriem;</w:t>
      </w:r>
    </w:p>
    <w:p w:rsidR="004B3EB0" w:rsidRDefault="004B3EB0" w:rsidP="004B3EB0">
      <w:pPr>
        <w:pStyle w:val="EYBulletedList1"/>
      </w:pPr>
      <w:r>
        <w:t>IIIB līmenis. Līmenī klasificējami amati, kuri organizē un pārrauga finanšu operāciju veikšanu;</w:t>
      </w:r>
    </w:p>
    <w:p w:rsidR="004B3EB0" w:rsidRDefault="004B3EB0" w:rsidP="004B3EB0">
      <w:pPr>
        <w:pStyle w:val="EYBulletedList1"/>
        <w:spacing w:after="120"/>
        <w:ind w:left="289" w:hanging="289"/>
      </w:pPr>
      <w:r>
        <w:t>IV līmenis. Līmenī klasificējamie amati vada finanšu resursu struktūrvienību.</w:t>
      </w:r>
    </w:p>
    <w:p w:rsidR="00CC1DF1" w:rsidRDefault="00CC1DF1" w:rsidP="00CC1DF1">
      <w:pPr>
        <w:pStyle w:val="EYBodytextwithparaspace"/>
      </w:pPr>
      <w:r>
        <w:t xml:space="preserve">Kā </w:t>
      </w:r>
      <w:r w:rsidRPr="00CC1DF1">
        <w:t>redzams</w:t>
      </w:r>
      <w:r>
        <w:t xml:space="preserve"> tabulā zemāk, 11.1. apakšsaimē un tās līmeņos klasificēti procentuāli ļoti nedaudz amatu no kopējā valsts tiešās pārvaldes iestāžu amatu skaita 169 valsts tiešās pārvaldes iestādēs (kopējais amatu skaits – 33 164).</w:t>
      </w:r>
    </w:p>
    <w:p w:rsidR="00CC1DF1" w:rsidRDefault="00CC1DF1" w:rsidP="00CC1DF1">
      <w:pPr>
        <w:pStyle w:val="Caption"/>
      </w:pPr>
      <w:r>
        <w:t xml:space="preserve">Tabula Nr. </w:t>
      </w:r>
      <w:r w:rsidR="00586597">
        <w:fldChar w:fldCharType="begin"/>
      </w:r>
      <w:r w:rsidR="008141FB">
        <w:instrText xml:space="preserve"> SEQ Tabula_Nr. \* ARABIC </w:instrText>
      </w:r>
      <w:r w:rsidR="00586597">
        <w:fldChar w:fldCharType="separate"/>
      </w:r>
      <w:r w:rsidR="00FB5942">
        <w:rPr>
          <w:noProof/>
        </w:rPr>
        <w:t>2</w:t>
      </w:r>
      <w:r w:rsidR="00586597">
        <w:fldChar w:fldCharType="end"/>
      </w:r>
      <w:r>
        <w:t xml:space="preserve"> 11.1.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1134"/>
        <w:gridCol w:w="1417"/>
        <w:gridCol w:w="1103"/>
        <w:gridCol w:w="1418"/>
        <w:gridCol w:w="3494"/>
      </w:tblGrid>
      <w:tr w:rsidR="00CC1DF1" w:rsidRPr="000A1571" w:rsidTr="00277715">
        <w:trPr>
          <w:trHeight w:val="288"/>
          <w:tblHeader/>
          <w:jc w:val="center"/>
        </w:trPr>
        <w:tc>
          <w:tcPr>
            <w:tcW w:w="993" w:type="dxa"/>
            <w:shd w:val="clear" w:color="auto" w:fill="FFD200"/>
            <w:vAlign w:val="center"/>
          </w:tcPr>
          <w:p w:rsidR="00CC1DF1" w:rsidRPr="000A1571" w:rsidRDefault="00CC1DF1" w:rsidP="00277715">
            <w:pPr>
              <w:pStyle w:val="EYTableHeadingWhite"/>
              <w:rPr>
                <w:rFonts w:eastAsia="Arial Unicode MS"/>
                <w:color w:val="7F7E82"/>
              </w:rPr>
            </w:pPr>
            <w:r>
              <w:rPr>
                <w:color w:val="7F7E82"/>
              </w:rPr>
              <w:t>Līmenis</w:t>
            </w:r>
          </w:p>
        </w:tc>
        <w:tc>
          <w:tcPr>
            <w:tcW w:w="1134" w:type="dxa"/>
            <w:shd w:val="clear" w:color="auto" w:fill="7F7E82"/>
            <w:vAlign w:val="center"/>
          </w:tcPr>
          <w:p w:rsidR="00CC1DF1" w:rsidRPr="000A1571" w:rsidRDefault="00CC1DF1" w:rsidP="00277715">
            <w:pPr>
              <w:pStyle w:val="EYTableHeadingWhite"/>
              <w:rPr>
                <w:rFonts w:eastAsia="Arial Unicode MS"/>
              </w:rPr>
            </w:pPr>
            <w:r>
              <w:t>Amatu skaits</w:t>
            </w:r>
          </w:p>
        </w:tc>
        <w:tc>
          <w:tcPr>
            <w:tcW w:w="1417" w:type="dxa"/>
            <w:tcBorders>
              <w:bottom w:val="single" w:sz="36" w:space="0" w:color="FFFFFF"/>
            </w:tcBorders>
            <w:shd w:val="clear" w:color="auto" w:fill="7F7E82"/>
          </w:tcPr>
          <w:p w:rsidR="00CC1DF1" w:rsidRDefault="00CC1DF1" w:rsidP="00277715">
            <w:pPr>
              <w:pStyle w:val="EYTableHeading"/>
              <w:rPr>
                <w:color w:val="FFFFFF" w:themeColor="text2"/>
              </w:rPr>
            </w:pPr>
            <w:r>
              <w:rPr>
                <w:color w:val="FFFFFF" w:themeColor="text2"/>
              </w:rPr>
              <w:t>% no saimē klasificēto amatu skaita</w:t>
            </w:r>
          </w:p>
        </w:tc>
        <w:tc>
          <w:tcPr>
            <w:tcW w:w="1103" w:type="dxa"/>
            <w:shd w:val="clear" w:color="auto" w:fill="7F7E82"/>
            <w:vAlign w:val="center"/>
          </w:tcPr>
          <w:p w:rsidR="00CC1DF1" w:rsidRPr="000A1571" w:rsidRDefault="00CC1DF1" w:rsidP="00277715">
            <w:pPr>
              <w:pStyle w:val="EYTableHeading"/>
              <w:rPr>
                <w:rFonts w:eastAsia="Arial Unicode MS"/>
                <w:color w:val="FFFFFF" w:themeColor="text2"/>
              </w:rPr>
            </w:pPr>
            <w:r>
              <w:rPr>
                <w:color w:val="FFFFFF" w:themeColor="text2"/>
              </w:rPr>
              <w:t>% no kopējā skaita</w:t>
            </w:r>
          </w:p>
        </w:tc>
        <w:tc>
          <w:tcPr>
            <w:tcW w:w="1418" w:type="dxa"/>
            <w:shd w:val="clear" w:color="auto" w:fill="7F7E82"/>
          </w:tcPr>
          <w:p w:rsidR="00CC1DF1" w:rsidRPr="000A1571" w:rsidRDefault="00CC1DF1" w:rsidP="00277715">
            <w:pPr>
              <w:pStyle w:val="EYTableHeading"/>
              <w:rPr>
                <w:color w:val="FFFFFF" w:themeColor="text2"/>
              </w:rPr>
            </w:pPr>
            <w:r>
              <w:rPr>
                <w:color w:val="FFFFFF" w:themeColor="text2"/>
              </w:rPr>
              <w:t>Valsts tiešās pārvaldes iestāžu skaits</w:t>
            </w:r>
          </w:p>
        </w:tc>
        <w:tc>
          <w:tcPr>
            <w:tcW w:w="3494" w:type="dxa"/>
            <w:shd w:val="clear" w:color="auto" w:fill="7F7E82"/>
          </w:tcPr>
          <w:p w:rsidR="00CC1DF1" w:rsidRPr="000A1571" w:rsidRDefault="00CC1DF1" w:rsidP="00277715">
            <w:pPr>
              <w:pStyle w:val="EYTableHeading"/>
              <w:rPr>
                <w:color w:val="FFFFFF" w:themeColor="text2"/>
              </w:rPr>
            </w:pPr>
            <w:r>
              <w:rPr>
                <w:color w:val="FFFFFF" w:themeColor="text2"/>
              </w:rPr>
              <w:t>Valsts tiešās pārvaldes iestādes</w:t>
            </w:r>
          </w:p>
        </w:tc>
      </w:tr>
      <w:tr w:rsidR="00CC1DF1" w:rsidRPr="000A1571" w:rsidTr="00277715">
        <w:trPr>
          <w:jc w:val="center"/>
        </w:trPr>
        <w:tc>
          <w:tcPr>
            <w:tcW w:w="993" w:type="dxa"/>
            <w:shd w:val="clear" w:color="auto" w:fill="F0F0F0"/>
            <w:noWrap/>
            <w:vAlign w:val="center"/>
          </w:tcPr>
          <w:p w:rsidR="00CC1DF1" w:rsidRPr="00583DA9" w:rsidRDefault="00CC1DF1" w:rsidP="00277715">
            <w:pPr>
              <w:pStyle w:val="EYTableText"/>
            </w:pPr>
            <w:r>
              <w:t>I</w:t>
            </w:r>
          </w:p>
        </w:tc>
        <w:tc>
          <w:tcPr>
            <w:tcW w:w="1134" w:type="dxa"/>
            <w:shd w:val="clear" w:color="auto" w:fill="F0F0F0"/>
            <w:noWrap/>
            <w:vAlign w:val="center"/>
          </w:tcPr>
          <w:p w:rsidR="00CC1DF1" w:rsidRPr="00583DA9" w:rsidRDefault="00CC1DF1" w:rsidP="00277715">
            <w:pPr>
              <w:pStyle w:val="EYTableText"/>
              <w:jc w:val="center"/>
            </w:pPr>
            <w:r>
              <w:t>0</w:t>
            </w:r>
          </w:p>
        </w:tc>
        <w:tc>
          <w:tcPr>
            <w:tcW w:w="1417" w:type="dxa"/>
            <w:shd w:val="clear" w:color="auto" w:fill="F04C3E"/>
            <w:vAlign w:val="center"/>
          </w:tcPr>
          <w:p w:rsidR="00CC1DF1" w:rsidRPr="00F9383A" w:rsidRDefault="00CC1DF1" w:rsidP="00277715">
            <w:pPr>
              <w:pStyle w:val="EYTableText"/>
              <w:jc w:val="center"/>
            </w:pPr>
            <w:r>
              <w:t>0,00%</w:t>
            </w:r>
          </w:p>
        </w:tc>
        <w:tc>
          <w:tcPr>
            <w:tcW w:w="1103" w:type="dxa"/>
            <w:shd w:val="clear" w:color="auto" w:fill="F0F0F0"/>
            <w:vAlign w:val="center"/>
          </w:tcPr>
          <w:p w:rsidR="00CC1DF1" w:rsidRPr="00583DA9" w:rsidRDefault="00CC1DF1" w:rsidP="00277715">
            <w:pPr>
              <w:pStyle w:val="EYTableText"/>
              <w:jc w:val="center"/>
            </w:pPr>
            <w:r>
              <w:t>0,00%</w:t>
            </w:r>
          </w:p>
        </w:tc>
        <w:tc>
          <w:tcPr>
            <w:tcW w:w="1418" w:type="dxa"/>
            <w:shd w:val="clear" w:color="auto" w:fill="F0F0F0"/>
            <w:vAlign w:val="center"/>
          </w:tcPr>
          <w:p w:rsidR="00CC1DF1" w:rsidRPr="00583DA9" w:rsidRDefault="00CC1DF1" w:rsidP="00277715">
            <w:pPr>
              <w:pStyle w:val="EYTableText"/>
              <w:jc w:val="center"/>
            </w:pPr>
            <w:r>
              <w:t>0</w:t>
            </w:r>
          </w:p>
        </w:tc>
        <w:tc>
          <w:tcPr>
            <w:tcW w:w="3494" w:type="dxa"/>
            <w:shd w:val="clear" w:color="auto" w:fill="F0F0F0"/>
            <w:vAlign w:val="center"/>
          </w:tcPr>
          <w:p w:rsidR="00CC1DF1" w:rsidRDefault="00CC1DF1" w:rsidP="00277715">
            <w:pPr>
              <w:pStyle w:val="EYTableText"/>
            </w:pPr>
            <w:r>
              <w:t>n/a</w:t>
            </w:r>
          </w:p>
        </w:tc>
      </w:tr>
      <w:tr w:rsidR="00CC1DF1" w:rsidRPr="000A1571" w:rsidTr="00277715">
        <w:trPr>
          <w:jc w:val="center"/>
        </w:trPr>
        <w:tc>
          <w:tcPr>
            <w:tcW w:w="993" w:type="dxa"/>
            <w:shd w:val="clear" w:color="auto" w:fill="F0F0F0"/>
            <w:noWrap/>
            <w:vAlign w:val="center"/>
          </w:tcPr>
          <w:p w:rsidR="00CC1DF1" w:rsidRPr="00583DA9" w:rsidRDefault="00CC1DF1" w:rsidP="00277715">
            <w:pPr>
              <w:pStyle w:val="EYTableText"/>
            </w:pPr>
            <w:r w:rsidRPr="00583DA9">
              <w:t>II</w:t>
            </w:r>
          </w:p>
        </w:tc>
        <w:tc>
          <w:tcPr>
            <w:tcW w:w="1134" w:type="dxa"/>
            <w:shd w:val="clear" w:color="auto" w:fill="F0F0F0"/>
            <w:noWrap/>
            <w:vAlign w:val="center"/>
          </w:tcPr>
          <w:p w:rsidR="00CC1DF1" w:rsidRPr="00583DA9" w:rsidRDefault="00CC1DF1" w:rsidP="00277715">
            <w:pPr>
              <w:pStyle w:val="EYTableText"/>
              <w:jc w:val="center"/>
            </w:pPr>
            <w:r w:rsidRPr="00583DA9">
              <w:t>8</w:t>
            </w:r>
          </w:p>
        </w:tc>
        <w:tc>
          <w:tcPr>
            <w:tcW w:w="1417" w:type="dxa"/>
            <w:shd w:val="clear" w:color="auto" w:fill="F0F0F0"/>
            <w:vAlign w:val="center"/>
          </w:tcPr>
          <w:p w:rsidR="00CC1DF1" w:rsidRPr="001A68A0" w:rsidRDefault="00CC1DF1" w:rsidP="00277715">
            <w:pPr>
              <w:pStyle w:val="EYTableText"/>
              <w:jc w:val="center"/>
            </w:pPr>
            <w:r w:rsidRPr="001A68A0">
              <w:t>61,54%</w:t>
            </w:r>
          </w:p>
        </w:tc>
        <w:tc>
          <w:tcPr>
            <w:tcW w:w="1103" w:type="dxa"/>
            <w:shd w:val="clear" w:color="auto" w:fill="F0F0F0"/>
            <w:vAlign w:val="center"/>
          </w:tcPr>
          <w:p w:rsidR="00CC1DF1" w:rsidRPr="00583DA9" w:rsidRDefault="00CC1DF1" w:rsidP="00277715">
            <w:pPr>
              <w:pStyle w:val="EYTableText"/>
              <w:jc w:val="center"/>
            </w:pPr>
            <w:r w:rsidRPr="00583DA9">
              <w:t>0,02%</w:t>
            </w:r>
          </w:p>
        </w:tc>
        <w:tc>
          <w:tcPr>
            <w:tcW w:w="1418" w:type="dxa"/>
            <w:shd w:val="clear" w:color="auto" w:fill="F0F0F0"/>
            <w:vAlign w:val="center"/>
          </w:tcPr>
          <w:p w:rsidR="00CC1DF1" w:rsidRPr="00583DA9" w:rsidRDefault="00CC1DF1" w:rsidP="00277715">
            <w:pPr>
              <w:pStyle w:val="EYTableText"/>
              <w:jc w:val="center"/>
            </w:pPr>
            <w:r w:rsidRPr="00583DA9">
              <w:t>2</w:t>
            </w:r>
          </w:p>
        </w:tc>
        <w:tc>
          <w:tcPr>
            <w:tcW w:w="3494" w:type="dxa"/>
            <w:shd w:val="clear" w:color="auto" w:fill="F0F0F0"/>
            <w:vAlign w:val="center"/>
          </w:tcPr>
          <w:p w:rsidR="00CC1DF1" w:rsidRPr="000A1571" w:rsidRDefault="00CC1DF1" w:rsidP="00277715">
            <w:pPr>
              <w:pStyle w:val="EYTableText"/>
            </w:pPr>
            <w:r>
              <w:t xml:space="preserve">Valsts kase, </w:t>
            </w:r>
            <w:r w:rsidRPr="004A79D8">
              <w:t>Kultūrizglītības un nemateriālā mantojuma centrs</w:t>
            </w:r>
          </w:p>
        </w:tc>
      </w:tr>
      <w:tr w:rsidR="00CC1DF1" w:rsidRPr="00FF1FCA" w:rsidTr="00277715">
        <w:trPr>
          <w:jc w:val="center"/>
        </w:trPr>
        <w:tc>
          <w:tcPr>
            <w:tcW w:w="993" w:type="dxa"/>
            <w:shd w:val="clear" w:color="auto" w:fill="F0F0F0"/>
            <w:noWrap/>
            <w:vAlign w:val="center"/>
          </w:tcPr>
          <w:p w:rsidR="00CC1DF1" w:rsidRPr="00583DA9" w:rsidRDefault="00CC1DF1" w:rsidP="00277715">
            <w:pPr>
              <w:pStyle w:val="EYTableText"/>
            </w:pPr>
            <w:r w:rsidRPr="00583DA9">
              <w:t>IIIA</w:t>
            </w:r>
          </w:p>
        </w:tc>
        <w:tc>
          <w:tcPr>
            <w:tcW w:w="1134" w:type="dxa"/>
            <w:shd w:val="clear" w:color="auto" w:fill="F0F0F0"/>
            <w:noWrap/>
            <w:vAlign w:val="center"/>
          </w:tcPr>
          <w:p w:rsidR="00CC1DF1" w:rsidRPr="00583DA9" w:rsidRDefault="00CC1DF1" w:rsidP="00277715">
            <w:pPr>
              <w:pStyle w:val="EYTableText"/>
              <w:jc w:val="center"/>
            </w:pPr>
            <w:r w:rsidRPr="00583DA9">
              <w:t>1</w:t>
            </w:r>
          </w:p>
        </w:tc>
        <w:tc>
          <w:tcPr>
            <w:tcW w:w="1417" w:type="dxa"/>
            <w:shd w:val="clear" w:color="auto" w:fill="F0F0F0"/>
            <w:vAlign w:val="center"/>
          </w:tcPr>
          <w:p w:rsidR="00CC1DF1" w:rsidRPr="001A68A0" w:rsidRDefault="00CC1DF1" w:rsidP="00277715">
            <w:pPr>
              <w:pStyle w:val="EYTableText"/>
              <w:jc w:val="center"/>
            </w:pPr>
            <w:r w:rsidRPr="001A68A0">
              <w:t>7,69%</w:t>
            </w:r>
          </w:p>
        </w:tc>
        <w:tc>
          <w:tcPr>
            <w:tcW w:w="1103" w:type="dxa"/>
            <w:shd w:val="clear" w:color="auto" w:fill="F0F0F0"/>
            <w:vAlign w:val="center"/>
          </w:tcPr>
          <w:p w:rsidR="00CC1DF1" w:rsidRPr="00583DA9" w:rsidRDefault="00CC1DF1" w:rsidP="00277715">
            <w:pPr>
              <w:pStyle w:val="EYTableText"/>
              <w:jc w:val="center"/>
            </w:pPr>
            <w:r w:rsidRPr="00583DA9">
              <w:t>0,00%</w:t>
            </w:r>
          </w:p>
        </w:tc>
        <w:tc>
          <w:tcPr>
            <w:tcW w:w="1418" w:type="dxa"/>
            <w:shd w:val="clear" w:color="auto" w:fill="F0F0F0"/>
            <w:vAlign w:val="center"/>
          </w:tcPr>
          <w:p w:rsidR="00CC1DF1" w:rsidRPr="00583DA9" w:rsidRDefault="00CC1DF1" w:rsidP="00277715">
            <w:pPr>
              <w:pStyle w:val="EYTableText"/>
              <w:jc w:val="center"/>
            </w:pPr>
            <w:r w:rsidRPr="00583DA9">
              <w:t>1</w:t>
            </w:r>
          </w:p>
        </w:tc>
        <w:tc>
          <w:tcPr>
            <w:tcW w:w="3494" w:type="dxa"/>
            <w:shd w:val="clear" w:color="auto" w:fill="F0F0F0"/>
            <w:vAlign w:val="center"/>
          </w:tcPr>
          <w:p w:rsidR="00CC1DF1" w:rsidRPr="000A1571" w:rsidRDefault="00CC1DF1" w:rsidP="00277715">
            <w:pPr>
              <w:pStyle w:val="EYTableText"/>
            </w:pPr>
            <w:r>
              <w:t>Valsts kase</w:t>
            </w:r>
          </w:p>
        </w:tc>
      </w:tr>
      <w:tr w:rsidR="00CC1DF1" w:rsidRPr="00FF1FCA" w:rsidTr="00277715">
        <w:trPr>
          <w:jc w:val="center"/>
        </w:trPr>
        <w:tc>
          <w:tcPr>
            <w:tcW w:w="993" w:type="dxa"/>
            <w:shd w:val="clear" w:color="auto" w:fill="F0F0F0"/>
            <w:noWrap/>
            <w:vAlign w:val="center"/>
          </w:tcPr>
          <w:p w:rsidR="00CC1DF1" w:rsidRPr="00583DA9" w:rsidRDefault="00CC1DF1" w:rsidP="00277715">
            <w:pPr>
              <w:pStyle w:val="EYTableText"/>
            </w:pPr>
            <w:r w:rsidRPr="00583DA9">
              <w:t>IIIB</w:t>
            </w:r>
          </w:p>
        </w:tc>
        <w:tc>
          <w:tcPr>
            <w:tcW w:w="1134" w:type="dxa"/>
            <w:shd w:val="clear" w:color="auto" w:fill="F0F0F0"/>
            <w:noWrap/>
            <w:vAlign w:val="center"/>
          </w:tcPr>
          <w:p w:rsidR="00CC1DF1" w:rsidRPr="00583DA9" w:rsidRDefault="00CC1DF1" w:rsidP="00277715">
            <w:pPr>
              <w:pStyle w:val="EYTableText"/>
              <w:jc w:val="center"/>
            </w:pPr>
            <w:r w:rsidRPr="00583DA9">
              <w:t>2</w:t>
            </w:r>
          </w:p>
        </w:tc>
        <w:tc>
          <w:tcPr>
            <w:tcW w:w="1417" w:type="dxa"/>
            <w:shd w:val="clear" w:color="auto" w:fill="F0F0F0"/>
            <w:vAlign w:val="center"/>
          </w:tcPr>
          <w:p w:rsidR="00CC1DF1" w:rsidRPr="001A68A0" w:rsidRDefault="00CC1DF1" w:rsidP="00277715">
            <w:pPr>
              <w:pStyle w:val="EYTableText"/>
              <w:jc w:val="center"/>
            </w:pPr>
            <w:r w:rsidRPr="001A68A0">
              <w:t>15,38%</w:t>
            </w:r>
          </w:p>
        </w:tc>
        <w:tc>
          <w:tcPr>
            <w:tcW w:w="1103" w:type="dxa"/>
            <w:shd w:val="clear" w:color="auto" w:fill="F0F0F0"/>
            <w:vAlign w:val="center"/>
          </w:tcPr>
          <w:p w:rsidR="00CC1DF1" w:rsidRPr="00583DA9" w:rsidRDefault="00CC1DF1" w:rsidP="00277715">
            <w:pPr>
              <w:pStyle w:val="EYTableText"/>
              <w:jc w:val="center"/>
            </w:pPr>
            <w:r w:rsidRPr="00583DA9">
              <w:t>0,01%</w:t>
            </w:r>
          </w:p>
        </w:tc>
        <w:tc>
          <w:tcPr>
            <w:tcW w:w="1418" w:type="dxa"/>
            <w:shd w:val="clear" w:color="auto" w:fill="F0F0F0"/>
            <w:vAlign w:val="center"/>
          </w:tcPr>
          <w:p w:rsidR="00CC1DF1" w:rsidRPr="00583DA9" w:rsidRDefault="00CC1DF1" w:rsidP="00277715">
            <w:pPr>
              <w:pStyle w:val="EYTableText"/>
              <w:jc w:val="center"/>
            </w:pPr>
            <w:r w:rsidRPr="00583DA9">
              <w:t>1</w:t>
            </w:r>
          </w:p>
        </w:tc>
        <w:tc>
          <w:tcPr>
            <w:tcW w:w="3494" w:type="dxa"/>
            <w:shd w:val="clear" w:color="auto" w:fill="F0F0F0"/>
            <w:vAlign w:val="center"/>
          </w:tcPr>
          <w:p w:rsidR="00CC1DF1" w:rsidRPr="000A1571" w:rsidRDefault="00CC1DF1" w:rsidP="00277715">
            <w:pPr>
              <w:pStyle w:val="EYTableText"/>
            </w:pPr>
            <w:r>
              <w:t>Valsts kase</w:t>
            </w:r>
          </w:p>
        </w:tc>
      </w:tr>
      <w:tr w:rsidR="00CC1DF1" w:rsidRPr="000A1571" w:rsidTr="00277715">
        <w:trPr>
          <w:jc w:val="center"/>
        </w:trPr>
        <w:tc>
          <w:tcPr>
            <w:tcW w:w="993" w:type="dxa"/>
            <w:shd w:val="clear" w:color="auto" w:fill="F0F0F0"/>
            <w:noWrap/>
            <w:vAlign w:val="center"/>
          </w:tcPr>
          <w:p w:rsidR="00CC1DF1" w:rsidRPr="00583DA9" w:rsidRDefault="00CC1DF1" w:rsidP="00277715">
            <w:pPr>
              <w:pStyle w:val="EYTableText"/>
            </w:pPr>
            <w:r w:rsidRPr="00583DA9">
              <w:t>IV</w:t>
            </w:r>
          </w:p>
        </w:tc>
        <w:tc>
          <w:tcPr>
            <w:tcW w:w="1134" w:type="dxa"/>
            <w:shd w:val="clear" w:color="auto" w:fill="F0F0F0"/>
            <w:noWrap/>
            <w:vAlign w:val="center"/>
          </w:tcPr>
          <w:p w:rsidR="00CC1DF1" w:rsidRPr="00583DA9" w:rsidRDefault="00CC1DF1" w:rsidP="00277715">
            <w:pPr>
              <w:pStyle w:val="EYTableText"/>
              <w:jc w:val="center"/>
            </w:pPr>
            <w:r w:rsidRPr="00583DA9">
              <w:t>2</w:t>
            </w:r>
          </w:p>
        </w:tc>
        <w:tc>
          <w:tcPr>
            <w:tcW w:w="1417" w:type="dxa"/>
            <w:shd w:val="clear" w:color="auto" w:fill="F0F0F0"/>
            <w:vAlign w:val="center"/>
          </w:tcPr>
          <w:p w:rsidR="00CC1DF1" w:rsidRPr="001A68A0" w:rsidRDefault="00CC1DF1" w:rsidP="00277715">
            <w:pPr>
              <w:pStyle w:val="EYTableText"/>
              <w:jc w:val="center"/>
            </w:pPr>
            <w:r w:rsidRPr="001A68A0">
              <w:t>15,38%</w:t>
            </w:r>
          </w:p>
        </w:tc>
        <w:tc>
          <w:tcPr>
            <w:tcW w:w="1103" w:type="dxa"/>
            <w:shd w:val="clear" w:color="auto" w:fill="F0F0F0"/>
            <w:vAlign w:val="center"/>
          </w:tcPr>
          <w:p w:rsidR="00CC1DF1" w:rsidRPr="00583DA9" w:rsidRDefault="00CC1DF1" w:rsidP="00277715">
            <w:pPr>
              <w:pStyle w:val="EYTableText"/>
              <w:jc w:val="center"/>
            </w:pPr>
            <w:r w:rsidRPr="00583DA9">
              <w:t>0,01%</w:t>
            </w:r>
          </w:p>
        </w:tc>
        <w:tc>
          <w:tcPr>
            <w:tcW w:w="1418" w:type="dxa"/>
            <w:shd w:val="clear" w:color="auto" w:fill="F0F0F0"/>
            <w:vAlign w:val="center"/>
          </w:tcPr>
          <w:p w:rsidR="00CC1DF1" w:rsidRPr="00583DA9" w:rsidRDefault="00CC1DF1" w:rsidP="00277715">
            <w:pPr>
              <w:pStyle w:val="EYTableText"/>
              <w:jc w:val="center"/>
            </w:pPr>
            <w:r w:rsidRPr="00583DA9">
              <w:t>1</w:t>
            </w:r>
          </w:p>
        </w:tc>
        <w:tc>
          <w:tcPr>
            <w:tcW w:w="3494" w:type="dxa"/>
            <w:shd w:val="clear" w:color="auto" w:fill="F0F0F0"/>
            <w:vAlign w:val="center"/>
          </w:tcPr>
          <w:p w:rsidR="00CC1DF1" w:rsidRPr="000A1571" w:rsidRDefault="00CC1DF1" w:rsidP="00277715">
            <w:pPr>
              <w:pStyle w:val="EYTableText"/>
            </w:pPr>
            <w:r>
              <w:t>Valsts kase</w:t>
            </w:r>
          </w:p>
        </w:tc>
      </w:tr>
      <w:tr w:rsidR="00CC1DF1" w:rsidRPr="000A1571" w:rsidTr="00277715">
        <w:trPr>
          <w:jc w:val="center"/>
        </w:trPr>
        <w:tc>
          <w:tcPr>
            <w:tcW w:w="993" w:type="dxa"/>
            <w:shd w:val="clear" w:color="auto" w:fill="F0F0F0"/>
            <w:noWrap/>
            <w:vAlign w:val="center"/>
          </w:tcPr>
          <w:p w:rsidR="00CC1DF1" w:rsidRPr="00583DA9" w:rsidRDefault="00CC1DF1" w:rsidP="00277715">
            <w:pPr>
              <w:pStyle w:val="EYTableText"/>
              <w:rPr>
                <w:b/>
              </w:rPr>
            </w:pPr>
            <w:r w:rsidRPr="00583DA9">
              <w:rPr>
                <w:b/>
              </w:rPr>
              <w:t>KOPĀ:</w:t>
            </w:r>
          </w:p>
        </w:tc>
        <w:tc>
          <w:tcPr>
            <w:tcW w:w="1134" w:type="dxa"/>
            <w:shd w:val="clear" w:color="auto" w:fill="F0F0F0"/>
            <w:noWrap/>
            <w:vAlign w:val="center"/>
          </w:tcPr>
          <w:p w:rsidR="00CC1DF1" w:rsidRPr="000A1571" w:rsidRDefault="00CC1DF1" w:rsidP="00277715">
            <w:pPr>
              <w:pStyle w:val="EYTableText"/>
              <w:jc w:val="center"/>
            </w:pPr>
            <w:r>
              <w:t>13</w:t>
            </w:r>
          </w:p>
        </w:tc>
        <w:tc>
          <w:tcPr>
            <w:tcW w:w="1417" w:type="dxa"/>
            <w:shd w:val="clear" w:color="auto" w:fill="F0F0F0"/>
            <w:vAlign w:val="center"/>
          </w:tcPr>
          <w:p w:rsidR="00CC1DF1" w:rsidRPr="001A68A0" w:rsidRDefault="00CC1DF1" w:rsidP="00277715">
            <w:pPr>
              <w:pStyle w:val="EYTableText"/>
              <w:jc w:val="center"/>
            </w:pPr>
            <w:r w:rsidRPr="001A68A0">
              <w:t>100,00%</w:t>
            </w:r>
          </w:p>
        </w:tc>
        <w:tc>
          <w:tcPr>
            <w:tcW w:w="1103" w:type="dxa"/>
            <w:shd w:val="clear" w:color="auto" w:fill="F0F0F0"/>
            <w:vAlign w:val="center"/>
          </w:tcPr>
          <w:p w:rsidR="00CC1DF1" w:rsidRPr="000A1571" w:rsidRDefault="00CC1DF1" w:rsidP="00277715">
            <w:pPr>
              <w:pStyle w:val="EYTableText"/>
              <w:jc w:val="center"/>
            </w:pPr>
            <w:r>
              <w:t>0,04</w:t>
            </w:r>
            <w:r w:rsidRPr="00583DA9">
              <w:t>%</w:t>
            </w:r>
          </w:p>
        </w:tc>
        <w:tc>
          <w:tcPr>
            <w:tcW w:w="1418" w:type="dxa"/>
            <w:shd w:val="clear" w:color="auto" w:fill="F0F0F0"/>
            <w:vAlign w:val="center"/>
          </w:tcPr>
          <w:p w:rsidR="00CC1DF1" w:rsidRPr="000A1571" w:rsidRDefault="00CC1DF1" w:rsidP="00277715">
            <w:pPr>
              <w:pStyle w:val="EYTableText"/>
              <w:jc w:val="center"/>
            </w:pPr>
          </w:p>
        </w:tc>
        <w:tc>
          <w:tcPr>
            <w:tcW w:w="3494" w:type="dxa"/>
            <w:shd w:val="clear" w:color="auto" w:fill="F0F0F0"/>
            <w:vAlign w:val="center"/>
          </w:tcPr>
          <w:p w:rsidR="00CC1DF1" w:rsidRPr="000A1571" w:rsidRDefault="00CC1DF1" w:rsidP="00277715">
            <w:pPr>
              <w:pStyle w:val="EYTableText"/>
            </w:pPr>
          </w:p>
        </w:tc>
      </w:tr>
    </w:tbl>
    <w:p w:rsidR="00CC1DF1" w:rsidRDefault="00CC1DF1" w:rsidP="00CC1DF1">
      <w:pPr>
        <w:pStyle w:val="EYBodytextwithparaspace"/>
        <w:spacing w:before="120"/>
      </w:pPr>
      <w:r>
        <w:t xml:space="preserve">Saskaņā ar </w:t>
      </w:r>
      <w:r w:rsidRPr="004A79D8">
        <w:t>FM valsts un pašvaldību institūciju amatpersonu un darbinieku atl</w:t>
      </w:r>
      <w:r>
        <w:t>īdzības uzskaites sistēmas datiem apakšsaimē 11.1. Finanšu tirgi/finanšu resursu vadība klasificēti 13 amati šādās valsts tiešās pārvaldes iestādēs:</w:t>
      </w:r>
    </w:p>
    <w:p w:rsidR="00CC1DF1" w:rsidRDefault="00CC1DF1" w:rsidP="00CC1DF1">
      <w:pPr>
        <w:pStyle w:val="EYBulletedList1"/>
      </w:pPr>
      <w:r>
        <w:t>Valsts kase;</w:t>
      </w:r>
    </w:p>
    <w:p w:rsidR="00CC1DF1" w:rsidRDefault="00CC1DF1" w:rsidP="00CC1DF1">
      <w:pPr>
        <w:pStyle w:val="EYBulletedList1"/>
        <w:spacing w:after="240"/>
        <w:ind w:left="289" w:hanging="289"/>
      </w:pPr>
      <w:r w:rsidRPr="004A79D8">
        <w:t>Kultūrizglītības un nemateriālā mantojuma centrs</w:t>
      </w:r>
      <w:r>
        <w:t>.</w:t>
      </w:r>
    </w:p>
    <w:p w:rsidR="006F1E51" w:rsidRPr="006F1E51" w:rsidRDefault="006F1E51" w:rsidP="006F1E51">
      <w:pPr>
        <w:pStyle w:val="EYBodytextwithparaspace"/>
      </w:pPr>
      <w:r>
        <w:t xml:space="preserve">Analizējamo amata aprakstu kopā tika iekļauti </w:t>
      </w:r>
      <w:r w:rsidR="008D69A8">
        <w:t>visi šajā apakšsaimē klasificētie Pētījuma izlasē iekļauto valsts t</w:t>
      </w:r>
      <w:r w:rsidR="00071BB7">
        <w:t xml:space="preserve">iešās pārvaldes iestāžu amati, proti, </w:t>
      </w:r>
      <w:r w:rsidR="008D69A8">
        <w:t>12 Valsts kases amati.</w:t>
      </w:r>
    </w:p>
    <w:p w:rsidR="006F1E51" w:rsidRDefault="006F1E51" w:rsidP="006F1E51">
      <w:pPr>
        <w:pStyle w:val="EYSubheading"/>
      </w:pPr>
      <w:r>
        <w:t>Amatu klasifikācijas atbilstības izvērtējums normālajam sadalījumam</w:t>
      </w:r>
    </w:p>
    <w:p w:rsidR="00427A71" w:rsidRDefault="00AB5856" w:rsidP="00CA2E4E">
      <w:pPr>
        <w:pStyle w:val="EYBodytextwithparaspace"/>
        <w:spacing w:after="0"/>
      </w:pPr>
      <w:r>
        <w:t xml:space="preserve">11.1. apakšsaimes visos līmeņos </w:t>
      </w:r>
      <w:r w:rsidR="006453E5">
        <w:t xml:space="preserve">valsts tiešās pārvaldes iestādēs </w:t>
      </w:r>
      <w:r>
        <w:t>klasificēto amatu īpatsvars kopējā sadalījumā</w:t>
      </w:r>
      <w:r w:rsidR="006453E5">
        <w:t xml:space="preserve"> atspoguļots attēlā zemāk.</w:t>
      </w:r>
    </w:p>
    <w:p w:rsidR="007A7B90" w:rsidRDefault="007A7B90" w:rsidP="007A7B90">
      <w:pPr>
        <w:pStyle w:val="EYBodytextwithparaspace"/>
        <w:spacing w:after="0"/>
        <w:jc w:val="center"/>
      </w:pPr>
      <w:r w:rsidRPr="007A7B90">
        <w:rPr>
          <w:noProof/>
          <w:lang w:eastAsia="lv-LV"/>
        </w:rPr>
        <w:drawing>
          <wp:inline distT="0" distB="0" distL="0" distR="0">
            <wp:extent cx="3124199" cy="1638299"/>
            <wp:effectExtent l="0" t="0" r="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7CD5" w:rsidRDefault="00387CD5" w:rsidP="00387CD5">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1</w:t>
      </w:r>
      <w:r w:rsidR="00586597">
        <w:fldChar w:fldCharType="end"/>
      </w:r>
      <w:r>
        <w:t xml:space="preserve"> 11.1.apakšsaimē klasificēto amatu sadalījums pa līmeņiem</w:t>
      </w:r>
    </w:p>
    <w:p w:rsidR="00E57B92" w:rsidRDefault="00B71B8D" w:rsidP="00B71B8D">
      <w:pPr>
        <w:pStyle w:val="EYBodytextwithparaspace"/>
      </w:pPr>
      <w:r>
        <w:t xml:space="preserve">Atbilstoši </w:t>
      </w:r>
      <w:r w:rsidRPr="004A79D8">
        <w:t>FM valsts un pašvaldību institūciju amatpersonu un darbinieku atl</w:t>
      </w:r>
      <w:r>
        <w:t>īdzības uzskaites sistēmas datiem 11.1. apakšsaimes zemākajā (I) līmenī nav klasificēts neviens no valsts tiešās pārvaldes iestā</w:t>
      </w:r>
      <w:r w:rsidR="006C4277">
        <w:t>žu amatiem, savukārt apakšsaimes augstākajā (IV) līmenī klasificēti divi amati. Lielākā daļa jeb 62% amatu klasificēti 11.1. apakšsaimes II līmenī. Atbilstoši līmeņa paraugaprakstam tajā klasificētie amati plāno un veic finanšu operācijas un nodrošina sadarbību ar sadarbības partneriem.</w:t>
      </w:r>
      <w:r w:rsidR="00E57B92">
        <w:t xml:space="preserve"> </w:t>
      </w:r>
    </w:p>
    <w:p w:rsidR="00053B87" w:rsidRDefault="00005E70" w:rsidP="00BF3BC5">
      <w:pPr>
        <w:pStyle w:val="EYBodytextwithparaspace"/>
      </w:pPr>
      <w:r>
        <w:t>Intervētie iestāžu pārstāvji apstiprina, ka 11.1. apakšsaimes zemākais (I) līmenis netiek izmantots</w:t>
      </w:r>
      <w:r w:rsidR="001D1CDF">
        <w:t xml:space="preserve">, kā arī norāda, </w:t>
      </w:r>
      <w:r w:rsidR="00F91574">
        <w:t>ka konkrēto apakšsaimes līmeni no Amatu kataloga</w:t>
      </w:r>
      <w:r w:rsidR="007F2858">
        <w:t>, iespējams, būtu derīgi</w:t>
      </w:r>
      <w:r w:rsidR="00F91574">
        <w:t xml:space="preserve"> izslēgt</w:t>
      </w:r>
      <w:r w:rsidR="00053B87">
        <w:t>, jo</w:t>
      </w:r>
      <w:r w:rsidR="00BB15AF">
        <w:t xml:space="preserve"> pēc personāla daļas pārstāvju teiktā</w:t>
      </w:r>
      <w:r w:rsidR="00053B87">
        <w:t xml:space="preserve"> iestādē strādājošo darba pienākumi saturiski neatbilst zemākajā apakšsaimes līmeņa paraugaprakstā paredzētajiem pienākumiem</w:t>
      </w:r>
      <w:r w:rsidR="00F91574">
        <w:t>.</w:t>
      </w:r>
      <w:r w:rsidR="00053B87">
        <w:t xml:space="preserve"> Pamatojoties uz veikto amata aprakstu analīzi </w:t>
      </w:r>
      <w:r w:rsidR="0007391C">
        <w:t xml:space="preserve">divos 11.1. apakšsaimes II līmeņa speciālistu amata aprakstos iekļautie pienākumi atbilst zemākam apakšsaimes līmenim, proti, tie būtu jāklasificē 11.1. apakšsaimes I līmenī. Detalizētāki amata aprakstu analīzes rezultāti sniegti turpmāk šajā sadaļā. </w:t>
      </w:r>
    </w:p>
    <w:p w:rsidR="006F1E51" w:rsidRDefault="006F1E51" w:rsidP="006F1E51">
      <w:pPr>
        <w:pStyle w:val="EYSubheading"/>
      </w:pPr>
      <w:r>
        <w:t>Darba pienākumu un darba satura analīze</w:t>
      </w:r>
    </w:p>
    <w:p w:rsidR="00797FE8" w:rsidRDefault="003866EE" w:rsidP="007B1F71">
      <w:pPr>
        <w:pStyle w:val="EYBodytextwithparaspace"/>
        <w:spacing w:after="0"/>
      </w:pPr>
      <w:r>
        <w:t>Lielākā daļa (10 jeb 83%) analizēto amata aprakstu pienākumi atbilst Amatu kataloga apakšsaimes paraugaprakstā minētajam. Vienā amata aprakstā minētie pienākumi Amatu kataloga apakšsaimes paraugaprakstam atbilst daļēji. Analīzes gaitā tika konstatēts, ka vienā amata aprakstā iekļauti citai saimei/</w:t>
      </w:r>
      <w:r w:rsidR="00807F7F">
        <w:t xml:space="preserve"> </w:t>
      </w:r>
      <w:r>
        <w:t>apakšsaimei raksturīgi pienākumi/</w:t>
      </w:r>
      <w:r w:rsidR="00807F7F">
        <w:t xml:space="preserve"> </w:t>
      </w:r>
      <w:r>
        <w:t>darba saturs.</w:t>
      </w:r>
    </w:p>
    <w:p w:rsidR="00DA2B4F" w:rsidRDefault="00DA2B4F" w:rsidP="00DA2B4F">
      <w:pPr>
        <w:pStyle w:val="EYBodytextwithparaspace"/>
        <w:spacing w:after="0"/>
        <w:jc w:val="center"/>
      </w:pPr>
      <w:r w:rsidRPr="00DA2B4F">
        <w:rPr>
          <w:noProof/>
          <w:lang w:eastAsia="lv-LV"/>
        </w:rPr>
        <w:drawing>
          <wp:inline distT="0" distB="0" distL="0" distR="0">
            <wp:extent cx="3228974" cy="1971674"/>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3FAC" w:rsidRDefault="00BB3FAC" w:rsidP="00BB3FAC">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2</w:t>
      </w:r>
      <w:r w:rsidR="00586597">
        <w:fldChar w:fldCharType="end"/>
      </w:r>
      <w:r>
        <w:t xml:space="preserve"> Amata aprakstos minēto pienākumu atbilstība 11.1. apakšsaimes paraugaprakstam</w:t>
      </w:r>
    </w:p>
    <w:p w:rsidR="0094412E" w:rsidRDefault="0094412E" w:rsidP="0094412E">
      <w:pPr>
        <w:pStyle w:val="EYBodytextwithparaspace"/>
        <w:spacing w:after="120"/>
      </w:pPr>
      <w:r>
        <w:t>Amata aprakstu analīzes ietvaros tika izvērtēts, vai amata aprakstos iekļautie būtiskie/pamata pienākumi/darba saturs ir atspoguļoti 11.1. apakšsaimes konkrētā līmeņa paraugaprakstā. Kā redzams attēlā zemāk, pusē no analizētajiem amata aprakstiem iekļauti sarežģītāki pienākumi/darba saturs pārsniedz Amatu katalogā minētos uzdevumus un prasības.</w:t>
      </w:r>
      <w:r w:rsidRPr="0009466F">
        <w:t xml:space="preserve"> </w:t>
      </w:r>
      <w:r>
        <w:t>Vienā amata aprakstā iekļautie pienākumi atbilst apakšsaimei, tomēr darba sarežģītības pakāpe/ darba saturs pārsniedz augstākā apakšsaimes līmeņa (IV) paraugaprakstā minētos uzdevumus un prasības.</w:t>
      </w:r>
    </w:p>
    <w:p w:rsidR="0094412E" w:rsidRDefault="0094412E" w:rsidP="0094412E">
      <w:pPr>
        <w:pStyle w:val="EYBodytextwithparaspace"/>
        <w:spacing w:after="60"/>
        <w:jc w:val="center"/>
      </w:pPr>
      <w:r w:rsidRPr="00212357">
        <w:rPr>
          <w:noProof/>
          <w:lang w:eastAsia="lv-LV"/>
        </w:rPr>
        <w:drawing>
          <wp:inline distT="0" distB="0" distL="0" distR="0">
            <wp:extent cx="3467099" cy="2085974"/>
            <wp:effectExtent l="0" t="0" r="0" b="0"/>
            <wp:docPr id="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412E" w:rsidRDefault="0094412E" w:rsidP="0094412E">
      <w:pPr>
        <w:pStyle w:val="Caption"/>
      </w:pPr>
      <w:r>
        <w:t xml:space="preserve">Attēls Nr. </w:t>
      </w:r>
      <w:r w:rsidR="00586597">
        <w:fldChar w:fldCharType="begin"/>
      </w:r>
      <w:r>
        <w:instrText xml:space="preserve"> SEQ Attēls_Nr. \* ARABIC </w:instrText>
      </w:r>
      <w:r w:rsidR="00586597">
        <w:fldChar w:fldCharType="separate"/>
      </w:r>
      <w:r w:rsidR="00FB5942">
        <w:rPr>
          <w:noProof/>
        </w:rPr>
        <w:t>3</w:t>
      </w:r>
      <w:r w:rsidR="00586597">
        <w:fldChar w:fldCharType="end"/>
      </w:r>
      <w:r>
        <w:t xml:space="preserve"> Amata aprakstos minēto darba pienākumu atbilstība 11.1. apakšsaimes līmeņu paraugaprakstiem</w:t>
      </w:r>
    </w:p>
    <w:p w:rsidR="005B4128" w:rsidRDefault="00CD0E3E" w:rsidP="005B4128">
      <w:pPr>
        <w:pStyle w:val="EYBodytextwithparaspace"/>
      </w:pPr>
      <w:r>
        <w:t>Lielākajā daļā analizē</w:t>
      </w:r>
      <w:r w:rsidR="001554CF">
        <w:t>to</w:t>
      </w:r>
      <w:r w:rsidR="00927EF1">
        <w:t xml:space="preserve"> amata aprakstu (8</w:t>
      </w:r>
      <w:r>
        <w:t>) iekļauti līdz 30% citiem apakšsaime</w:t>
      </w:r>
      <w:r w:rsidR="00A24AC4">
        <w:t>s līmeņiem raksturīgi pienākumi</w:t>
      </w:r>
      <w:r>
        <w:t xml:space="preserve">. </w:t>
      </w:r>
      <w:r w:rsidR="00A24AC4">
        <w:t>Citām saimēm/ apakšsaimēm un/</w:t>
      </w:r>
      <w:r w:rsidR="009A05F4">
        <w:t xml:space="preserve"> </w:t>
      </w:r>
      <w:r w:rsidR="00A24AC4">
        <w:t>vai līmeņiem raksturīgu darba pienākumu pildīšana, kas nepārsniedz 30% no kopējā pienākumu skaita var tikt uzskat</w:t>
      </w:r>
      <w:r w:rsidR="005B4128">
        <w:t>īta</w:t>
      </w:r>
      <w:r w:rsidR="00A24AC4">
        <w:t xml:space="preserve"> par pieņemamu rādītāju. </w:t>
      </w:r>
      <w:r w:rsidR="005B4128">
        <w:t>Lielāks  šādu pienākumu īpatsvars liecina par iespējamību, ka amats klasificēts nepareizajā saimē/</w:t>
      </w:r>
      <w:r w:rsidR="009A05F4">
        <w:t xml:space="preserve"> </w:t>
      </w:r>
      <w:r w:rsidR="005B4128">
        <w:t>apakšsaimē un/</w:t>
      </w:r>
      <w:r w:rsidR="009A05F4">
        <w:t xml:space="preserve"> </w:t>
      </w:r>
      <w:r w:rsidR="005B4128">
        <w:t xml:space="preserve">vai līmenī. </w:t>
      </w:r>
    </w:p>
    <w:p w:rsidR="004702A3" w:rsidRDefault="00927EF1" w:rsidP="00A24AC4">
      <w:pPr>
        <w:pStyle w:val="EYBodytextwithparaspace"/>
      </w:pPr>
      <w:r>
        <w:t>Divos gadījumos</w:t>
      </w:r>
      <w:r w:rsidR="00CD0E3E">
        <w:t xml:space="preserve"> </w:t>
      </w:r>
      <w:r w:rsidR="00DF1CFD">
        <w:t xml:space="preserve">vairāk nekā </w:t>
      </w:r>
      <w:r w:rsidR="00CD0E3E">
        <w:t>50% a</w:t>
      </w:r>
      <w:r>
        <w:t xml:space="preserve">mata aprakstā </w:t>
      </w:r>
      <w:r w:rsidR="00DF1CFD">
        <w:t xml:space="preserve">iekļauto </w:t>
      </w:r>
      <w:r>
        <w:t>pienākumu</w:t>
      </w:r>
      <w:r w:rsidR="00CD0E3E">
        <w:t xml:space="preserve"> neatbilda konkrētajam apakšsaimes līmeņa paraugaprakstam, kas norāda uz nepieciešamību pārskatīt tā klasifikāciju</w:t>
      </w:r>
      <w:r w:rsidR="00A04D59">
        <w:t xml:space="preserve"> (skat. sadaļu par būtiskākajām klasificēšanas kļūdām zemāk)</w:t>
      </w:r>
      <w:r w:rsidR="00CD0E3E">
        <w:t xml:space="preserve">. </w:t>
      </w:r>
    </w:p>
    <w:p w:rsidR="00CD0E3E" w:rsidRDefault="00A24AC4" w:rsidP="00A24AC4">
      <w:pPr>
        <w:pStyle w:val="EYBodytextwithparaspace"/>
      </w:pPr>
      <w:r>
        <w:t xml:space="preserve">Pamatojoties uz amata aprakstā sniegto informāciju viens no analizētajiem amatiem veic </w:t>
      </w:r>
      <w:r w:rsidR="00DF1CFD">
        <w:t xml:space="preserve">visus </w:t>
      </w:r>
      <w:r>
        <w:t xml:space="preserve">attiecīgajai </w:t>
      </w:r>
      <w:r w:rsidR="00807F7F">
        <w:t>saimei/ apakšsaimei</w:t>
      </w:r>
      <w:r>
        <w:t xml:space="preserve"> un līmenim raksturīgos pienākumus.</w:t>
      </w:r>
    </w:p>
    <w:p w:rsidR="009056CA" w:rsidRDefault="00BF2B42" w:rsidP="009056CA">
      <w:pPr>
        <w:pStyle w:val="EYBodytextwithparaspace"/>
        <w:spacing w:after="120"/>
      </w:pPr>
      <w:r>
        <w:t>Vienā amata aprakstā</w:t>
      </w:r>
      <w:r w:rsidR="00CD0E3E">
        <w:t xml:space="preserve"> nav iekļauti citām saimēm/</w:t>
      </w:r>
      <w:r w:rsidR="00EE0833">
        <w:t xml:space="preserve"> </w:t>
      </w:r>
      <w:r w:rsidR="00CD0E3E">
        <w:t>apakšsaimēm un/vai līmeņiem raksturīgi pienākumi.</w:t>
      </w:r>
      <w:r w:rsidR="009056CA" w:rsidRPr="009056CA">
        <w:t xml:space="preserve"> </w:t>
      </w:r>
    </w:p>
    <w:p w:rsidR="009056CA" w:rsidRDefault="006F1E51" w:rsidP="009056CA">
      <w:pPr>
        <w:pStyle w:val="EYSubheading"/>
      </w:pPr>
      <w:r>
        <w:t xml:space="preserve">Ar </w:t>
      </w:r>
      <w:r w:rsidR="009056CA">
        <w:t xml:space="preserve">darba </w:t>
      </w:r>
      <w:r>
        <w:t>apjomu saistītie jautājumi</w:t>
      </w:r>
    </w:p>
    <w:p w:rsidR="00973583" w:rsidRDefault="00973583" w:rsidP="009056CA">
      <w:pPr>
        <w:pStyle w:val="EYBodytextwithparaspace"/>
      </w:pPr>
      <w:r>
        <w:t xml:space="preserve">Nevienā no amata aprakstiem nav </w:t>
      </w:r>
      <w:r w:rsidR="009A05F4">
        <w:t xml:space="preserve">pieminēts </w:t>
      </w:r>
      <w:r>
        <w:t>ar amata pienākumu veikšanu saistītais darba apjoms.</w:t>
      </w:r>
    </w:p>
    <w:p w:rsidR="00727DA3" w:rsidRDefault="009B57BF">
      <w:pPr>
        <w:pStyle w:val="EYBodytextwithparaspace"/>
      </w:pPr>
      <w:r w:rsidRPr="009B57BF">
        <w:t>Pēc intervēto personāla daļu vadītāju domām darba apjomam būtu jābūt to faktoru skaitā, kas tiek izmantots amatu klasificēšanas procesā un darba algas noteikšanā. Vienā no intervētajām iestādēm šobrīd uzsākta iniciatīva pāriet uz darba laika uzskaiti, lai būtu iespējams izvērtēt darba apjomu viena līmeņa speciālistu starpā.</w:t>
      </w:r>
    </w:p>
    <w:p w:rsidR="006F1E51" w:rsidRDefault="006F1E51" w:rsidP="006F1E51">
      <w:pPr>
        <w:pStyle w:val="EYSubheading"/>
      </w:pPr>
      <w:r>
        <w:t xml:space="preserve">Izmaiņas funkcijās un amatos </w:t>
      </w:r>
      <w:r w:rsidR="00C41014">
        <w:t>iestādē</w:t>
      </w:r>
      <w:r w:rsidR="002A7D94">
        <w:t>s</w:t>
      </w:r>
      <w:r w:rsidR="00C41014">
        <w:t xml:space="preserve"> notikušo pārmaiņu</w:t>
      </w:r>
      <w:r>
        <w:t xml:space="preserve"> dēļ</w:t>
      </w:r>
    </w:p>
    <w:p w:rsidR="0045448E" w:rsidRDefault="000D573A" w:rsidP="00ED0C11">
      <w:pPr>
        <w:pStyle w:val="EYBodytextwithparaspace"/>
      </w:pPr>
      <w:r>
        <w:t>Atbilstoši intervijās ar personāla daļu pārstāvjiem sniegtajai informācijai p</w:t>
      </w:r>
      <w:r w:rsidR="0045448E">
        <w:t>ēdējo divu gadu laikā iestādēs, kurās strādājošie klasificēti 11.1. apakšsaimē veiktas šādas izmaiņas:</w:t>
      </w:r>
    </w:p>
    <w:p w:rsidR="0045448E" w:rsidRDefault="0045448E" w:rsidP="0045448E">
      <w:pPr>
        <w:pStyle w:val="EYBulletedList1"/>
      </w:pPr>
      <w:r>
        <w:t xml:space="preserve">Pāreja </w:t>
      </w:r>
      <w:r w:rsidR="000D573A">
        <w:t>uz elektroniskajiem pakalpojumiem;</w:t>
      </w:r>
    </w:p>
    <w:p w:rsidR="000D573A" w:rsidRDefault="000D573A" w:rsidP="0045448E">
      <w:pPr>
        <w:pStyle w:val="EYBulletedList1"/>
      </w:pPr>
      <w:r>
        <w:t>Funkciju koncentrēšana galvaspilsētā;</w:t>
      </w:r>
    </w:p>
    <w:p w:rsidR="000D573A" w:rsidRDefault="000D573A" w:rsidP="0045448E">
      <w:pPr>
        <w:pStyle w:val="EYBulletedList1"/>
      </w:pPr>
      <w:r>
        <w:t>Atbalsta funkciju pārskatīšana;</w:t>
      </w:r>
    </w:p>
    <w:p w:rsidR="000D573A" w:rsidRDefault="000D573A" w:rsidP="0045448E">
      <w:pPr>
        <w:pStyle w:val="EYBulletedList1"/>
      </w:pPr>
      <w:r>
        <w:t>Atsevišķu amatu likvidēšana.</w:t>
      </w:r>
    </w:p>
    <w:p w:rsidR="000D573A" w:rsidRDefault="009B6929" w:rsidP="000D573A">
      <w:pPr>
        <w:pStyle w:val="EYBodytextwithparaspace"/>
        <w:spacing w:before="120"/>
      </w:pPr>
      <w:r>
        <w:t>Augstāk minēto pārmaiņu ietekme uz iestādes amatiem, amatu pienākumiem atspoguļota tālāk minētajos punktos.</w:t>
      </w:r>
    </w:p>
    <w:p w:rsidR="00CA70AD" w:rsidRDefault="009B6929">
      <w:pPr>
        <w:pStyle w:val="EYBulletedList1"/>
      </w:pPr>
      <w:r>
        <w:t xml:space="preserve">Likvidēto amatu funkcijas tika integrētas esošajos iestādes amata aprakstos. </w:t>
      </w:r>
    </w:p>
    <w:p w:rsidR="009B6929" w:rsidRDefault="006A6D69" w:rsidP="009B6929">
      <w:pPr>
        <w:pStyle w:val="EYBulletedList1"/>
      </w:pPr>
      <w:r>
        <w:t>Iestādē veiktās pārmaiņas galvenokārt skāra vienā apakšsaimes līmenī klasificētos amatus, pārdalot amata pienākumus speciālistu starpā.</w:t>
      </w:r>
    </w:p>
    <w:p w:rsidR="00ED0C11" w:rsidRPr="00ED0C11" w:rsidRDefault="0045448E" w:rsidP="009B6929">
      <w:pPr>
        <w:pStyle w:val="EYBodytextwithparaspace"/>
        <w:spacing w:before="120"/>
      </w:pPr>
      <w:r>
        <w:t>Pamatojoties uz intervijās ar personāla pārstāvjiem iegūto informāciju, i</w:t>
      </w:r>
      <w:r w:rsidR="00ED0C11">
        <w:t xml:space="preserve">estādē notikušo pārmaiņu rezultātā </w:t>
      </w:r>
      <w:r w:rsidR="004631DB">
        <w:t xml:space="preserve">būtiskas </w:t>
      </w:r>
      <w:r w:rsidR="00ED0C11">
        <w:t xml:space="preserve">izmaiņas </w:t>
      </w:r>
      <w:r>
        <w:t xml:space="preserve">11.1. apakšsaimē klasificētajos </w:t>
      </w:r>
      <w:r w:rsidR="00ED0C11">
        <w:t>amatos nav notikušas</w:t>
      </w:r>
      <w:r>
        <w:t>.</w:t>
      </w:r>
    </w:p>
    <w:p w:rsidR="006F1E51" w:rsidRDefault="00973583" w:rsidP="006F1E51">
      <w:pPr>
        <w:pStyle w:val="EYSubheading"/>
      </w:pPr>
      <w:r>
        <w:t>Atbildības un i</w:t>
      </w:r>
      <w:r w:rsidR="006F1E51">
        <w:t>etekmes līmenis</w:t>
      </w:r>
    </w:p>
    <w:p w:rsidR="00AC079B" w:rsidRDefault="00AC079B" w:rsidP="001554CF">
      <w:pPr>
        <w:pStyle w:val="EYBodytextwithparaspace"/>
      </w:pPr>
      <w:r>
        <w:t xml:space="preserve">42% gadījumu Amatu katalogā </w:t>
      </w:r>
      <w:r w:rsidR="00E21EC4">
        <w:t xml:space="preserve">un amata aprakstos </w:t>
      </w:r>
      <w:r>
        <w:t>nepietiekami iekļautās informācijas dēļ nebija iespējams noteikt, vai amata aprakstā minētais atbildības līmenis atbilst konkrētā līmeņa paraugaprakstam. 42% analizētajiem Valsts kases amatiem atbildības līmenis ir līdzvērtīgs konkrētā līmeņa paraugaprakstā minētajam.</w:t>
      </w:r>
      <w:r w:rsidR="00CD09B6">
        <w:t xml:space="preserve"> </w:t>
      </w:r>
      <w:r w:rsidR="00670D30">
        <w:t xml:space="preserve">Pārējos 16% analizētajos amata aprakstos minētais atbildības līmenis ir augstāks nekā līmeņa paraugaprakstā minētais. </w:t>
      </w:r>
      <w:r w:rsidR="00CD09B6">
        <w:t>Pamatojoties uz amata aprakstos iekļauto informāciju divi no 11.1. apakšsaimē klasificētajiem amatiem veic atbildīgāku darbu nekā noteikts Amatu kataloga konkrētā līmeņa paraugaprakstā. Vienā no šiem amata aprakstiem minētais atbildības līmenis pārsniedz 11.1. apakšsaimes līmeņu paraugaprakstos minētos atbildības līmeņus, t.sk. augstākajam apakšsaimes līmenim raksturīgo atbildības līmeni.</w:t>
      </w:r>
    </w:p>
    <w:p w:rsidR="00E21EC4" w:rsidRDefault="007909DA" w:rsidP="001554CF">
      <w:pPr>
        <w:pStyle w:val="EYBodytextwithparaspace"/>
      </w:pPr>
      <w:r>
        <w:t>58</w:t>
      </w:r>
      <w:r w:rsidR="00E21EC4">
        <w:t xml:space="preserve">% gadījumu 11.1. apakšsaimes </w:t>
      </w:r>
      <w:r w:rsidR="00FE2989">
        <w:t>II līmeņa, kā arī IIIB līmeņa paraugaprakstos</w:t>
      </w:r>
      <w:r w:rsidR="00C81724">
        <w:t xml:space="preserve"> </w:t>
      </w:r>
      <w:r w:rsidR="00E21EC4">
        <w:t>iekļautā</w:t>
      </w:r>
      <w:r w:rsidR="00C81724">
        <w:t>s</w:t>
      </w:r>
      <w:r w:rsidR="00E21EC4">
        <w:t xml:space="preserve"> informācija</w:t>
      </w:r>
      <w:r w:rsidR="00C81724">
        <w:t>s detalizācijas trūkuma dēļ</w:t>
      </w:r>
      <w:r w:rsidR="00E21EC4">
        <w:t xml:space="preserve"> </w:t>
      </w:r>
      <w:r w:rsidR="00C81724">
        <w:t>nebija</w:t>
      </w:r>
      <w:r w:rsidR="00E21EC4">
        <w:t xml:space="preserve"> iespējams salīdzināt amata aprakstos un Amatu katalogā minēto amata veicējam raksturīgo ietekmes līmeni.</w:t>
      </w:r>
      <w:r w:rsidR="00AC6D41">
        <w:t xml:space="preserve"> 25% 11.1. apakšsaimē klasificēto amatu amata aprakstos minētais ietekmes līmenis ir līdzvērtīgs 11.1. apakšsaimes konkrētajā līmenī minētajam. </w:t>
      </w:r>
      <w:r w:rsidR="0056006F">
        <w:t>Pārējos 17</w:t>
      </w:r>
      <w:r w:rsidR="00AC6D41">
        <w:t>% analizētajos amata aprakstos minētais ietekmes līmenis vērtējams kā daļēji atilstošs</w:t>
      </w:r>
      <w:r w:rsidR="0056006F">
        <w:t xml:space="preserve"> šādu iemeslu dēļ:</w:t>
      </w:r>
    </w:p>
    <w:p w:rsidR="00CA70AD" w:rsidRDefault="0056006F">
      <w:pPr>
        <w:pStyle w:val="EYBulletedList1"/>
      </w:pPr>
      <w:r>
        <w:t>IIIA līmenī klasificēto amatu amata aprakstos nav iekļauts pienākums veikt jaunāko speciālistu darbaudzināšanu;</w:t>
      </w:r>
    </w:p>
    <w:p w:rsidR="00CA70AD" w:rsidRDefault="0056006F">
      <w:pPr>
        <w:pStyle w:val="EYBulletedList1"/>
      </w:pPr>
      <w:r>
        <w:t xml:space="preserve">IV līmenī klasificētā amata aprakstā minētais ietekmes līmenis pārsniedz Amatu kataloga augstākajā (IV) līmenī minēto. </w:t>
      </w:r>
    </w:p>
    <w:p w:rsidR="004F6EBF" w:rsidRDefault="006F1E51" w:rsidP="006F1E51">
      <w:pPr>
        <w:pStyle w:val="EYSubheading"/>
      </w:pPr>
      <w:r>
        <w:t>Sadarbības/</w:t>
      </w:r>
      <w:r w:rsidR="00DF61C0">
        <w:t xml:space="preserve"> </w:t>
      </w:r>
      <w:r>
        <w:t>vadības mērogs</w:t>
      </w:r>
    </w:p>
    <w:p w:rsidR="004F6EBF" w:rsidRDefault="005A797A" w:rsidP="005F163F">
      <w:pPr>
        <w:pStyle w:val="EYBodytextwithparaspace"/>
      </w:pPr>
      <w:r>
        <w:t>Analizējot Amatu katalog</w:t>
      </w:r>
      <w:r w:rsidR="00E9170A">
        <w:t>a</w:t>
      </w:r>
      <w:r>
        <w:t xml:space="preserve"> </w:t>
      </w:r>
      <w:r w:rsidR="00E9170A">
        <w:t>11.1. apakšsaimes līmeņu paraugaprakstos minēto attiecībā uz sadarbības/vadības mērogu</w:t>
      </w:r>
      <w:r w:rsidR="00DF61C0">
        <w:t>,</w:t>
      </w:r>
      <w:r w:rsidR="00E9170A" w:rsidRPr="00E9170A">
        <w:t xml:space="preserve"> </w:t>
      </w:r>
      <w:r w:rsidR="00E9170A">
        <w:t xml:space="preserve">var secināt, ka lielā daļā gadījumu </w:t>
      </w:r>
      <w:r w:rsidR="00DF61C0">
        <w:t xml:space="preserve">apakšsaimes </w:t>
      </w:r>
      <w:r w:rsidR="00C708D6">
        <w:t>līmeņu paraugaprakstos</w:t>
      </w:r>
      <w:r w:rsidR="00E9170A">
        <w:t xml:space="preserve"> iekļautā informācija nav pietiekami detalizēta, lai būtu iespējams salīdzināt amata aprakstos un Amatu katalogā minēto amata veicējam rakstu</w:t>
      </w:r>
      <w:r w:rsidR="005F163F">
        <w:t xml:space="preserve">rīgo sadarbības/vadības mērogu. </w:t>
      </w:r>
      <w:r w:rsidR="004F6EBF">
        <w:t>Iepriekš minētais attiecas uz šādu Amatu kataloga 11.1. apakšsaimes līmeņu paraugaprakstiem:</w:t>
      </w:r>
    </w:p>
    <w:p w:rsidR="004F6EBF" w:rsidRDefault="004F6EBF" w:rsidP="004F6EBF">
      <w:pPr>
        <w:pStyle w:val="EYBulletedList1"/>
      </w:pPr>
      <w:r>
        <w:t>II līmenis;</w:t>
      </w:r>
    </w:p>
    <w:p w:rsidR="004F6EBF" w:rsidRDefault="004F6EBF" w:rsidP="004F6EBF">
      <w:pPr>
        <w:pStyle w:val="EYBulletedList1"/>
      </w:pPr>
      <w:r>
        <w:t>IIIA līmenis;</w:t>
      </w:r>
    </w:p>
    <w:p w:rsidR="004F6EBF" w:rsidRDefault="004F6EBF" w:rsidP="004F6EBF">
      <w:pPr>
        <w:pStyle w:val="EYBulletedList1"/>
      </w:pPr>
      <w:r>
        <w:t>IIIB līmenis.</w:t>
      </w:r>
    </w:p>
    <w:p w:rsidR="006F1E51" w:rsidRDefault="006F1E51" w:rsidP="006F1E51">
      <w:pPr>
        <w:pStyle w:val="EYSubheading"/>
      </w:pPr>
      <w:r>
        <w:t>Kvalifikācijas prasības</w:t>
      </w:r>
    </w:p>
    <w:p w:rsidR="00797FE8" w:rsidRPr="00797FE8" w:rsidRDefault="00316829" w:rsidP="00FF7E5A">
      <w:pPr>
        <w:pStyle w:val="EYBodytextwithparaspace"/>
      </w:pPr>
      <w:r>
        <w:t>Nevienā no apakšsaimes līmeņu paraugaprakstiem</w:t>
      </w:r>
      <w:r w:rsidR="00FF7E5A">
        <w:t xml:space="preserve"> nav minētas darba veikšanai nepieciešamās prasmes un pieredze, līdz ar to nav iespējams izvērtēt amata aprakstā definēto kvalifikācijas prasību atbilstību Amatu katalogam.</w:t>
      </w:r>
    </w:p>
    <w:p w:rsidR="006F1E51" w:rsidRDefault="006F1E51" w:rsidP="006F1E51">
      <w:pPr>
        <w:pStyle w:val="EYSubheading"/>
      </w:pPr>
      <w:r>
        <w:t>Konstatētās grūtības klasificēšanas procesā un būtiskākās klasificēšanas kļūdas</w:t>
      </w:r>
    </w:p>
    <w:p w:rsidR="00DF746C" w:rsidRDefault="00DF746C" w:rsidP="003906CD">
      <w:pPr>
        <w:pStyle w:val="EYBodytextwithparaspace"/>
        <w:spacing w:after="120"/>
      </w:pPr>
      <w:r>
        <w:t xml:space="preserve">Pamatojoties uz </w:t>
      </w:r>
      <w:r w:rsidR="00F20D89">
        <w:t xml:space="preserve">sākotnējo amata aprakstu analīzi </w:t>
      </w:r>
      <w:r>
        <w:t>lielākā daļa amatu (75% jeb 11 amati) klasificēti pareizajā saimē/</w:t>
      </w:r>
      <w:r w:rsidR="00DF61C0">
        <w:t xml:space="preserve"> </w:t>
      </w:r>
      <w:r>
        <w:t>apakšsaimē un līmenī.</w:t>
      </w:r>
    </w:p>
    <w:p w:rsidR="003906CD" w:rsidRDefault="003906CD" w:rsidP="003906CD">
      <w:pPr>
        <w:pStyle w:val="EYBodytextwithparaspace"/>
        <w:spacing w:before="120" w:after="0"/>
        <w:jc w:val="center"/>
      </w:pPr>
      <w:r w:rsidRPr="00DB26F0">
        <w:rPr>
          <w:noProof/>
          <w:lang w:eastAsia="lv-LV"/>
        </w:rPr>
        <w:drawing>
          <wp:inline distT="0" distB="0" distL="0" distR="0">
            <wp:extent cx="3228974" cy="1933575"/>
            <wp:effectExtent l="0" t="0" r="0" b="0"/>
            <wp:docPr id="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06CD" w:rsidRDefault="003906CD" w:rsidP="003906CD">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4</w:t>
      </w:r>
      <w:r w:rsidR="00586597">
        <w:fldChar w:fldCharType="end"/>
      </w:r>
      <w:r>
        <w:t xml:space="preserve"> Amata aprakstu analīzes konstatējumi par klasifikāciju</w:t>
      </w:r>
    </w:p>
    <w:p w:rsidR="00B61905" w:rsidRDefault="00B61905" w:rsidP="00DF746C">
      <w:pPr>
        <w:pStyle w:val="EYBodytextwithparaspace"/>
      </w:pPr>
      <w:r>
        <w:t xml:space="preserve">Veicot </w:t>
      </w:r>
      <w:r w:rsidR="00542379">
        <w:t>sākotnējo amata aprakstu un citu dokumentu analīzi, kā arī padziļināt</w:t>
      </w:r>
      <w:r w:rsidR="00F45955">
        <w:t xml:space="preserve">ās intervijas, </w:t>
      </w:r>
      <w:r>
        <w:t xml:space="preserve">11.1. </w:t>
      </w:r>
      <w:r w:rsidR="00F45955">
        <w:t xml:space="preserve">apakšsaimē </w:t>
      </w:r>
      <w:r>
        <w:t>Finanšu tirgi/</w:t>
      </w:r>
      <w:r w:rsidR="00DF61C0">
        <w:t xml:space="preserve"> </w:t>
      </w:r>
      <w:r>
        <w:t xml:space="preserve">finanšu resursu vadība novērotas </w:t>
      </w:r>
      <w:r w:rsidR="00542379">
        <w:t>šādas būtiskākās klasificēšanas kļūdas:</w:t>
      </w:r>
    </w:p>
    <w:p w:rsidR="00542379" w:rsidRDefault="00F20D89" w:rsidP="00F45955">
      <w:pPr>
        <w:pStyle w:val="EYBulletedList1"/>
      </w:pPr>
      <w:r>
        <w:t xml:space="preserve">Divi no 12 </w:t>
      </w:r>
      <w:r w:rsidR="001227E1">
        <w:t xml:space="preserve">11.1. </w:t>
      </w:r>
      <w:r>
        <w:t xml:space="preserve">apakšsaimē analizējamo </w:t>
      </w:r>
      <w:r w:rsidR="001227E1">
        <w:t xml:space="preserve">II līmenī klasificēto </w:t>
      </w:r>
      <w:r>
        <w:t>amatu kopā iekļautajiem amatiem</w:t>
      </w:r>
      <w:r w:rsidR="00F45955">
        <w:t xml:space="preserve"> neatbilst noteiktās amatu apakšsaimes līmeņa paraugaprakstā paredzētajiem pienākumiem – būtiska daļa amata aprakstos iekļauto pienākumu ir ar zemāku sarežģītības pakāpi/darba saturs atbilst zemākam </w:t>
      </w:r>
      <w:r>
        <w:t>apakšsaim</w:t>
      </w:r>
      <w:r w:rsidR="004531BE">
        <w:t>e</w:t>
      </w:r>
      <w:r>
        <w:t>s līmenim.</w:t>
      </w:r>
      <w:r w:rsidR="003A0F0D">
        <w:t xml:space="preserve"> Atbilstoši sākotnējai amata aprakstu analīzei amats būtu klasificējams 11.1. apakšsaimes I līmenī.</w:t>
      </w:r>
    </w:p>
    <w:p w:rsidR="00DF746C" w:rsidRDefault="00DF746C" w:rsidP="00F20D89">
      <w:pPr>
        <w:pStyle w:val="EYBodytextwithparaspace"/>
        <w:spacing w:before="120"/>
      </w:pPr>
      <w:r>
        <w:t xml:space="preserve">Neskaidras un nepietiekamas amata aprakstā sniegtās informācijas dēļ nebija iespējams viennozīmīgi novērtēt </w:t>
      </w:r>
      <w:r w:rsidR="00B61905">
        <w:t>viena no analizējamo amatu kopā iekļautā amata klasifikācijas atbilstību attiecīgajam Amatu kataloga 11.1. apakšsaimes līmenim.</w:t>
      </w:r>
    </w:p>
    <w:p w:rsidR="00C41014" w:rsidRDefault="00C41014" w:rsidP="00C41014">
      <w:pPr>
        <w:pStyle w:val="EYSecondarysubheading"/>
      </w:pPr>
      <w:r>
        <w:t>Specifiskas/</w:t>
      </w:r>
      <w:r w:rsidR="00A04D59">
        <w:t xml:space="preserve"> </w:t>
      </w:r>
      <w:r>
        <w:t>īpašas prasmes un pienākumi</w:t>
      </w:r>
    </w:p>
    <w:p w:rsidR="000D2F8D" w:rsidRPr="00332E08" w:rsidRDefault="000D2F8D" w:rsidP="00EF6E23">
      <w:pPr>
        <w:pStyle w:val="EYBodytextwithparaspace"/>
      </w:pPr>
      <w:r>
        <w:t xml:space="preserve">Divos no pieciem amata aprakstiem vienā līmenī (II) klasificētiem amatiem ar vienādu nosaukumu minētas </w:t>
      </w:r>
      <w:r w:rsidR="00A04D59">
        <w:t xml:space="preserve">nepieciešamās </w:t>
      </w:r>
      <w:r>
        <w:t>prasmes darbā ar SAP programmu.</w:t>
      </w:r>
      <w:r w:rsidR="00EF6E23" w:rsidRPr="00332E08">
        <w:t xml:space="preserve"> </w:t>
      </w:r>
    </w:p>
    <w:p w:rsidR="00EF6E23" w:rsidRDefault="00EF6E23" w:rsidP="00EF6E23">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1227E1" w:rsidRDefault="001227E1" w:rsidP="001227E1">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 xml:space="preserve">Saskaņā ar </w:t>
      </w:r>
      <w:r w:rsidRPr="004A79D8">
        <w:t>FM valsts un pašvaldību institūciju amatpersonu un darbinieku atl</w:t>
      </w:r>
      <w:r>
        <w:t>īdzības uzskaites sistēmas datiem 11.1. apakšsaimes zemākais (I) līmenis netiek izmantots nevienā no valsts tiešās pārvaldes iestādēm, klasificējot 11. apakšsaimei Finanšu tirgi/finanšu resursu vadība raksturīgos amatus.</w:t>
      </w:r>
    </w:p>
    <w:p w:rsidR="000D2F8D" w:rsidRDefault="003A21AB" w:rsidP="00EF6E23">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11.1. apakšsaimes līmeņu paraugaprakstos iekļautā informācija nav pietiekami detalizēta, lai būtu iespējams noteikt amata pildītājam atbilstošo sadarbības/</w:t>
      </w:r>
      <w:r w:rsidR="00A04D59">
        <w:t xml:space="preserve"> </w:t>
      </w:r>
      <w:r>
        <w:t xml:space="preserve">vadības mērogu (II, IIA, IIIB līmenis), </w:t>
      </w:r>
      <w:r w:rsidR="00FE2989">
        <w:t xml:space="preserve">ietekmes līmeni (II, IIIB līmenis) </w:t>
      </w:r>
      <w:r>
        <w:t>darba veikšanai nepieciešamās prasmes, profesionālo pieredzi un izglītību.</w:t>
      </w:r>
    </w:p>
    <w:p w:rsidR="00EC79EE" w:rsidRDefault="00EC79EE" w:rsidP="00EF6E23">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Amata aprakstu analīzes rezultāti kopumā liecina, ka lielākā daļa amatu (75%) klasificēti pareizajā saimē/</w:t>
      </w:r>
      <w:r w:rsidR="00A04D59">
        <w:t xml:space="preserve"> </w:t>
      </w:r>
      <w:r>
        <w:t xml:space="preserve">apakšsaimē un līmenī. </w:t>
      </w:r>
      <w:r w:rsidR="004531BE">
        <w:t xml:space="preserve">Divi no 12 </w:t>
      </w:r>
      <w:r w:rsidR="001227E1">
        <w:t xml:space="preserve">11.1. </w:t>
      </w:r>
      <w:r w:rsidR="004531BE">
        <w:t>apakšsaimē analizējamo amatu kopā iekļautajiem amatiem neatbilst noteiktās amatu apakšsaimes līmeņa paraugaprakstā paredzētajiem pienākumiem - darba saturs atbilst zemākam apakšsaimes līmenim.</w:t>
      </w:r>
    </w:p>
    <w:p w:rsidR="006F1E51" w:rsidRDefault="006F1E51" w:rsidP="00EF6E23">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EF6E23" w:rsidRPr="000D2F8D" w:rsidRDefault="00EF6E23" w:rsidP="00B93B26">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1227E1" w:rsidRDefault="001227E1" w:rsidP="001227E1">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aprakstā ieļauto pienākumu sarežģītības līmeni un zemākam apakšsaimes līmenim  raksturīgos pienākumus, vienam no 11.1. apakšsaimes II līmenī klasificētajiem amatiem būtu ieteicams pārskatīt klasifikāciju. Atbilstoši sākotnējai amata aprakstu analīzei amats būtu klasificējams 11.1. apakšsaimes I līmenī.</w:t>
      </w:r>
    </w:p>
    <w:p w:rsidR="006F1E51" w:rsidRPr="00EF6E23" w:rsidRDefault="00EF6E23" w:rsidP="00B93B26">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120" w:after="120"/>
      </w:pPr>
      <w:r w:rsidRPr="00EF6E23">
        <w:t xml:space="preserve">Būtiskākie sākotnējie priekšlikumi </w:t>
      </w:r>
      <w:r w:rsidR="006F1E51" w:rsidRPr="00EF6E23">
        <w:t>Amatu kataloga pilnveidošanai</w:t>
      </w:r>
      <w:r>
        <w:t xml:space="preserve"> ir šādi:</w:t>
      </w:r>
    </w:p>
    <w:p w:rsidR="004531BE" w:rsidRDefault="00464EE6" w:rsidP="00EF6E23">
      <w:pPr>
        <w:pStyle w:val="EYBulletedList1"/>
        <w:pBdr>
          <w:top w:val="dotted" w:sz="12" w:space="1" w:color="FFC000"/>
          <w:left w:val="dotted" w:sz="12" w:space="4" w:color="FFC000"/>
          <w:bottom w:val="dotted" w:sz="12" w:space="1" w:color="FFC000"/>
          <w:right w:val="dotted" w:sz="12" w:space="4" w:color="FFC000"/>
        </w:pBdr>
        <w:shd w:val="clear" w:color="auto" w:fill="E0E0E0"/>
      </w:pPr>
      <w:r>
        <w:t>Pārskatīt 11.1. apakšsaimes zemākā līmeņa (I) paraugaprakstā iekļauto informāciju un/vai i</w:t>
      </w:r>
      <w:r w:rsidR="007B4C86">
        <w:t xml:space="preserve">zvērtēt nepieciešamību pēc </w:t>
      </w:r>
      <w:r>
        <w:t>šī</w:t>
      </w:r>
      <w:r w:rsidR="007B4C86">
        <w:t xml:space="preserve"> līmeņa</w:t>
      </w:r>
      <w:r>
        <w:t xml:space="preserve">, kurš, saskaņā ar </w:t>
      </w:r>
      <w:r w:rsidRPr="004A79D8">
        <w:t>FM valsts un pašvaldību institūciju amatpersonu un darbinieku atl</w:t>
      </w:r>
      <w:r>
        <w:t xml:space="preserve">īdzības uzskaites sistēmas datiem un intervijās ar iestāžu pārstāvjiem gūto informāciju netiek izmantots 11.1. apakšsaimei raksturīgo amatu klasificēšanā. </w:t>
      </w:r>
    </w:p>
    <w:p w:rsidR="006F1E51" w:rsidRDefault="003866EE" w:rsidP="00EF6E23">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Pārskatīt 11.1. apakšsaimes IV līmeņa paraugaprakstu. Analīzes rezultātā konstatēts, ka vienā amata aprakstā iekļautie pienākumi atbilst </w:t>
      </w:r>
      <w:r w:rsidR="000077BB">
        <w:t xml:space="preserve">11.1. </w:t>
      </w:r>
      <w:r>
        <w:t>apakšsaimei, tomēr darba saturs</w:t>
      </w:r>
      <w:r w:rsidR="000077BB">
        <w:t xml:space="preserve"> un atbildības līmenis</w:t>
      </w:r>
      <w:r>
        <w:t xml:space="preserve"> pārsniedz līmeņa paraugaprakstā</w:t>
      </w:r>
      <w:r w:rsidR="00983959">
        <w:t xml:space="preserve"> minētos uzdevumus un prasības. Būtu ieteicams izvērtēt nepieciešamību izveidot papildu līmeni</w:t>
      </w:r>
      <w:r w:rsidR="000077BB">
        <w:t xml:space="preserve"> vai pārskatīt IV līmeņa paraugaprakstā minēto</w:t>
      </w:r>
      <w:r w:rsidR="00983959">
        <w:t>.</w:t>
      </w:r>
    </w:p>
    <w:p w:rsidR="004531BE" w:rsidRDefault="00033A0C" w:rsidP="00EF6E23">
      <w:pPr>
        <w:pStyle w:val="EYBulletedList1"/>
        <w:pBdr>
          <w:top w:val="dotted" w:sz="12" w:space="1" w:color="FFC000"/>
          <w:left w:val="dotted" w:sz="12" w:space="4" w:color="FFC000"/>
          <w:bottom w:val="dotted" w:sz="12" w:space="1" w:color="FFC000"/>
          <w:right w:val="dotted" w:sz="12" w:space="4" w:color="FFC000"/>
        </w:pBdr>
        <w:shd w:val="clear" w:color="auto" w:fill="E0E0E0"/>
      </w:pPr>
      <w:r>
        <w:t>11.1. a</w:t>
      </w:r>
      <w:r w:rsidR="009E6257">
        <w:t xml:space="preserve">pakšsaimes līmeņu paraugaprakstos precizēt </w:t>
      </w:r>
      <w:r w:rsidR="008949FF">
        <w:t>amata veikšanai atbilstošo sadarbības mērogu, norādot, vai amata pienākumu veikšana paredz sadarbību</w:t>
      </w:r>
      <w:r w:rsidR="007875B9">
        <w:t>/</w:t>
      </w:r>
      <w:r w:rsidR="00A04D59">
        <w:t xml:space="preserve"> </w:t>
      </w:r>
      <w:r w:rsidR="007875B9">
        <w:t>vadību vienas struktūrvienības ietvaros/</w:t>
      </w:r>
      <w:r w:rsidR="00A04D59">
        <w:t xml:space="preserve"> </w:t>
      </w:r>
      <w:r w:rsidR="007875B9">
        <w:t>vienas funkcijas (vairāku struktūrvienību) ietvaros/</w:t>
      </w:r>
      <w:r w:rsidR="00A04D59">
        <w:t xml:space="preserve"> </w:t>
      </w:r>
      <w:r w:rsidR="007875B9">
        <w:t>vienas organizācijas ietvaros/</w:t>
      </w:r>
      <w:r w:rsidR="00A04D59">
        <w:t xml:space="preserve"> </w:t>
      </w:r>
      <w:r w:rsidR="007875B9">
        <w:t>vairāku organizāciju ietvaros.</w:t>
      </w:r>
      <w:r w:rsidR="008949FF">
        <w:t xml:space="preserve"> </w:t>
      </w:r>
    </w:p>
    <w:p w:rsidR="005A0E48" w:rsidRPr="003866EE" w:rsidRDefault="005A0E48" w:rsidP="005A0E48">
      <w:pPr>
        <w:pStyle w:val="EYBulletedList1"/>
        <w:pBdr>
          <w:top w:val="dotted" w:sz="12" w:space="1" w:color="FFC000"/>
          <w:left w:val="dotted" w:sz="12" w:space="4" w:color="FFC000"/>
          <w:bottom w:val="dotted" w:sz="12" w:space="1" w:color="FFC000"/>
          <w:right w:val="dotted" w:sz="12" w:space="4" w:color="FFC000"/>
        </w:pBdr>
        <w:shd w:val="clear" w:color="auto" w:fill="E0E0E0"/>
      </w:pPr>
      <w:r>
        <w:t>11.1. apakšsaimes līmeņu paraugaprakstos (II, IIIB līmenis) precizēt amata veikšanai atbilstošo ietekmes līmeni.</w:t>
      </w:r>
    </w:p>
    <w:p w:rsidR="000A4297" w:rsidRDefault="0079058E" w:rsidP="0079058E">
      <w:pPr>
        <w:pStyle w:val="EYHeading2"/>
      </w:pPr>
      <w:bookmarkStart w:id="35" w:name="_Toc350722180"/>
      <w:bookmarkStart w:id="36" w:name="_Toc350722990"/>
      <w:bookmarkStart w:id="37" w:name="_Toc350723463"/>
      <w:bookmarkStart w:id="38" w:name="_Toc350723542"/>
      <w:bookmarkStart w:id="39" w:name="_Toc350746422"/>
      <w:bookmarkStart w:id="40" w:name="_Toc350762848"/>
      <w:bookmarkStart w:id="41" w:name="_Toc350762918"/>
      <w:bookmarkStart w:id="42" w:name="_Toc350766470"/>
      <w:bookmarkStart w:id="43" w:name="_Toc350767280"/>
      <w:bookmarkStart w:id="44" w:name="_Toc350767349"/>
      <w:bookmarkStart w:id="45" w:name="_Toc350767423"/>
      <w:bookmarkStart w:id="46" w:name="_Toc352715574"/>
      <w:bookmarkEnd w:id="35"/>
      <w:bookmarkEnd w:id="36"/>
      <w:bookmarkEnd w:id="37"/>
      <w:bookmarkEnd w:id="38"/>
      <w:bookmarkEnd w:id="39"/>
      <w:bookmarkEnd w:id="40"/>
      <w:bookmarkEnd w:id="41"/>
      <w:bookmarkEnd w:id="42"/>
      <w:bookmarkEnd w:id="43"/>
      <w:bookmarkEnd w:id="44"/>
      <w:bookmarkEnd w:id="45"/>
      <w:r>
        <w:t xml:space="preserve">11. Saime: finanšu administrēšana – </w:t>
      </w:r>
      <w:r w:rsidR="000A4297">
        <w:t>11.2. kreditēšana</w:t>
      </w:r>
      <w:bookmarkEnd w:id="46"/>
    </w:p>
    <w:p w:rsidR="00531C48" w:rsidRDefault="00531C48" w:rsidP="00531C48">
      <w:pPr>
        <w:pStyle w:val="EYSubheading"/>
      </w:pPr>
      <w:r>
        <w:t>Saimes/</w:t>
      </w:r>
      <w:r w:rsidR="00EE0833">
        <w:t xml:space="preserve"> </w:t>
      </w:r>
      <w:r>
        <w:t>apakšsaimes raksturojums</w:t>
      </w:r>
    </w:p>
    <w:p w:rsidR="00531C48" w:rsidRDefault="00531C48" w:rsidP="00531C48">
      <w:pPr>
        <w:pStyle w:val="EYBodytextwithparaspace"/>
      </w:pPr>
      <w:r>
        <w:t>Atbilstoši Amatu katalogam 11.2. apakšsaimē klasificējami amati, kuru pildītāji veic šādus pienākumus:</w:t>
      </w:r>
    </w:p>
    <w:p w:rsidR="00531C48" w:rsidRDefault="00033A0C" w:rsidP="00531C48">
      <w:pPr>
        <w:pStyle w:val="EYBulletedList1"/>
      </w:pPr>
      <w:r>
        <w:t>I</w:t>
      </w:r>
      <w:r w:rsidR="00531C48">
        <w:t>zsniedz valsts aizdevumus;</w:t>
      </w:r>
    </w:p>
    <w:p w:rsidR="00531C48" w:rsidRPr="00531C48" w:rsidRDefault="00033A0C" w:rsidP="00531C48">
      <w:pPr>
        <w:pStyle w:val="EYBulletedList1"/>
      </w:pPr>
      <w:r>
        <w:t>O</w:t>
      </w:r>
      <w:r w:rsidR="00531C48" w:rsidRPr="00531C48">
        <w:t>rganizē valsts galvojumu sniegšanas procesu;</w:t>
      </w:r>
    </w:p>
    <w:p w:rsidR="00531C48" w:rsidRPr="00531C48" w:rsidRDefault="00033A0C" w:rsidP="00531C48">
      <w:pPr>
        <w:pStyle w:val="EYBulletedList1"/>
      </w:pPr>
      <w:r>
        <w:t>I</w:t>
      </w:r>
      <w:r w:rsidR="00531C48" w:rsidRPr="00531C48">
        <w:t>zstrādā normatīvos aktus, kas reglamentē valsts aizdevumu un valsts galvojumu sniegšanas, apkalpošanas un uzraudzības procesus;</w:t>
      </w:r>
    </w:p>
    <w:p w:rsidR="00531C48" w:rsidRDefault="00033A0C" w:rsidP="00531C48">
      <w:pPr>
        <w:pStyle w:val="EYBulletedList1"/>
      </w:pPr>
      <w:r>
        <w:t>N</w:t>
      </w:r>
      <w:r w:rsidR="00531C48" w:rsidRPr="00531C48">
        <w:t>odrošina aktuālu informāciju par to, kā tiek pildītas ar valsts aizdevumiem un valsts galvojumiem saistītās finansiālās saistības un kādas darbības tiek veiktas kavēto maksājumu un bezcerīgo aizdevumu atgūšanas procesā.</w:t>
      </w:r>
    </w:p>
    <w:p w:rsidR="00531C48" w:rsidRDefault="00531C48" w:rsidP="00531C48">
      <w:pPr>
        <w:pStyle w:val="EYBodytextwithparaspace"/>
        <w:spacing w:before="120"/>
      </w:pPr>
      <w:r>
        <w:t>11.</w:t>
      </w:r>
      <w:r w:rsidR="00BE4BEA">
        <w:t>2</w:t>
      </w:r>
      <w:r>
        <w:t xml:space="preserve">. apakšsaime iedalīta </w:t>
      </w:r>
      <w:r w:rsidR="00803C4E">
        <w:t>šādos trīs</w:t>
      </w:r>
      <w:r>
        <w:t xml:space="preserve"> līmeņos:</w:t>
      </w:r>
    </w:p>
    <w:p w:rsidR="00531C48" w:rsidRDefault="00531C48" w:rsidP="00531C48">
      <w:pPr>
        <w:pStyle w:val="EYBulletedList1"/>
      </w:pPr>
      <w:r>
        <w:t xml:space="preserve">I līmenis. Līmenī klasificējami amati, kuri </w:t>
      </w:r>
      <w:r w:rsidR="00803C4E" w:rsidRPr="00D87E0C">
        <w:t>izsniedz aizdevumus un galvojumus</w:t>
      </w:r>
      <w:r>
        <w:t>;</w:t>
      </w:r>
    </w:p>
    <w:p w:rsidR="00531C48" w:rsidRDefault="00531C48" w:rsidP="00531C48">
      <w:pPr>
        <w:pStyle w:val="EYBulletedList1"/>
      </w:pPr>
      <w:r>
        <w:t xml:space="preserve">II līmenis. Līmenī klasificējami amati, kuri </w:t>
      </w:r>
      <w:r w:rsidR="00803C4E" w:rsidRPr="00D87E0C">
        <w:t>organizē un pārrauga kreditēšanas procesus</w:t>
      </w:r>
      <w:r>
        <w:t>;</w:t>
      </w:r>
    </w:p>
    <w:p w:rsidR="00803C4E" w:rsidRDefault="00803C4E" w:rsidP="00531C48">
      <w:pPr>
        <w:pStyle w:val="EYBulletedList1"/>
      </w:pPr>
      <w:r>
        <w:t xml:space="preserve">III līmenis. Līmenī klasificējami amati, kuri </w:t>
      </w:r>
      <w:r w:rsidRPr="00D87E0C">
        <w:t>vada kreditēšanas struktūrvienību.</w:t>
      </w:r>
    </w:p>
    <w:p w:rsidR="00531C48" w:rsidRDefault="00531C48" w:rsidP="001F6C52">
      <w:pPr>
        <w:pStyle w:val="EYBodytextwithparaspace"/>
        <w:spacing w:before="120"/>
      </w:pPr>
      <w:r>
        <w:t xml:space="preserve">Kā </w:t>
      </w:r>
      <w:r w:rsidRPr="00CC1DF1">
        <w:t>redzams</w:t>
      </w:r>
      <w:r w:rsidR="00803C4E">
        <w:t xml:space="preserve"> tabulā zemāk, 11.2</w:t>
      </w:r>
      <w:r>
        <w:t xml:space="preserve">. apakšsaimē un tās līmeņos klasificēti procentuāli ļoti </w:t>
      </w:r>
      <w:r w:rsidR="00EF27D9">
        <w:t>neliels skaits amatu salīdzinājumā ar kopējo amatu skaitu valsts tiešās pārvaldes iestādēs (33 164).</w:t>
      </w:r>
    </w:p>
    <w:p w:rsidR="00531C48" w:rsidRDefault="00531C48" w:rsidP="00531C48">
      <w:pPr>
        <w:pStyle w:val="Caption"/>
      </w:pPr>
      <w:r>
        <w:t xml:space="preserve">Tabula Nr. </w:t>
      </w:r>
      <w:r w:rsidR="00586597">
        <w:fldChar w:fldCharType="begin"/>
      </w:r>
      <w:r w:rsidR="008141FB">
        <w:instrText xml:space="preserve"> SEQ Tabula_Nr. \* ARABIC </w:instrText>
      </w:r>
      <w:r w:rsidR="00586597">
        <w:fldChar w:fldCharType="separate"/>
      </w:r>
      <w:r w:rsidR="00FB5942">
        <w:rPr>
          <w:noProof/>
        </w:rPr>
        <w:t>3</w:t>
      </w:r>
      <w:r w:rsidR="00586597">
        <w:fldChar w:fldCharType="end"/>
      </w:r>
      <w:r w:rsidR="00803C4E">
        <w:t xml:space="preserve"> 11.2</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1134"/>
        <w:gridCol w:w="1417"/>
        <w:gridCol w:w="1103"/>
        <w:gridCol w:w="1418"/>
        <w:gridCol w:w="3494"/>
      </w:tblGrid>
      <w:tr w:rsidR="00531C48" w:rsidRPr="000A1571" w:rsidTr="005D45C3">
        <w:trPr>
          <w:trHeight w:val="288"/>
          <w:tblHeader/>
          <w:jc w:val="center"/>
        </w:trPr>
        <w:tc>
          <w:tcPr>
            <w:tcW w:w="993" w:type="dxa"/>
            <w:shd w:val="clear" w:color="auto" w:fill="FFD200"/>
            <w:vAlign w:val="center"/>
          </w:tcPr>
          <w:p w:rsidR="00531C48" w:rsidRPr="000A1571" w:rsidRDefault="00531C48" w:rsidP="007B1F71">
            <w:pPr>
              <w:pStyle w:val="EYTableHeadingWhite"/>
              <w:rPr>
                <w:rFonts w:eastAsia="Arial Unicode MS"/>
                <w:color w:val="7F7E82"/>
              </w:rPr>
            </w:pPr>
            <w:r>
              <w:rPr>
                <w:color w:val="7F7E82"/>
              </w:rPr>
              <w:t>Līmenis</w:t>
            </w:r>
          </w:p>
        </w:tc>
        <w:tc>
          <w:tcPr>
            <w:tcW w:w="1134" w:type="dxa"/>
            <w:shd w:val="clear" w:color="auto" w:fill="7F7E82"/>
            <w:vAlign w:val="center"/>
          </w:tcPr>
          <w:p w:rsidR="00531C48" w:rsidRPr="000A1571" w:rsidRDefault="00531C48" w:rsidP="007B1F71">
            <w:pPr>
              <w:pStyle w:val="EYTableHeadingWhite"/>
              <w:rPr>
                <w:rFonts w:eastAsia="Arial Unicode MS"/>
              </w:rPr>
            </w:pPr>
            <w:r>
              <w:t>Amatu skaits</w:t>
            </w:r>
          </w:p>
        </w:tc>
        <w:tc>
          <w:tcPr>
            <w:tcW w:w="1417" w:type="dxa"/>
            <w:tcBorders>
              <w:bottom w:val="single" w:sz="36" w:space="0" w:color="FFFFFF"/>
            </w:tcBorders>
            <w:shd w:val="clear" w:color="auto" w:fill="7F7E82"/>
          </w:tcPr>
          <w:p w:rsidR="00531C48" w:rsidRDefault="00531C48" w:rsidP="007B1F71">
            <w:pPr>
              <w:pStyle w:val="EYTableHeading"/>
              <w:rPr>
                <w:color w:val="FFFFFF" w:themeColor="text2"/>
              </w:rPr>
            </w:pPr>
            <w:r>
              <w:rPr>
                <w:color w:val="FFFFFF" w:themeColor="text2"/>
              </w:rPr>
              <w:t>% no saimē klasificēto amatu skaita</w:t>
            </w:r>
          </w:p>
        </w:tc>
        <w:tc>
          <w:tcPr>
            <w:tcW w:w="1103" w:type="dxa"/>
            <w:shd w:val="clear" w:color="auto" w:fill="7F7E82"/>
            <w:vAlign w:val="center"/>
          </w:tcPr>
          <w:p w:rsidR="00531C48" w:rsidRPr="000A1571" w:rsidRDefault="00531C48" w:rsidP="007B1F71">
            <w:pPr>
              <w:pStyle w:val="EYTableHeading"/>
              <w:rPr>
                <w:rFonts w:eastAsia="Arial Unicode MS"/>
                <w:color w:val="FFFFFF" w:themeColor="text2"/>
              </w:rPr>
            </w:pPr>
            <w:r>
              <w:rPr>
                <w:color w:val="FFFFFF" w:themeColor="text2"/>
              </w:rPr>
              <w:t>% no kopējā skaita</w:t>
            </w:r>
          </w:p>
        </w:tc>
        <w:tc>
          <w:tcPr>
            <w:tcW w:w="1418" w:type="dxa"/>
            <w:shd w:val="clear" w:color="auto" w:fill="7F7E82"/>
          </w:tcPr>
          <w:p w:rsidR="00531C48" w:rsidRPr="000A1571" w:rsidRDefault="00531C48" w:rsidP="007B1F71">
            <w:pPr>
              <w:pStyle w:val="EYTableHeading"/>
              <w:rPr>
                <w:color w:val="FFFFFF" w:themeColor="text2"/>
              </w:rPr>
            </w:pPr>
            <w:r>
              <w:rPr>
                <w:color w:val="FFFFFF" w:themeColor="text2"/>
              </w:rPr>
              <w:t>Valsts tiešās pārvaldes iestāžu skaits</w:t>
            </w:r>
          </w:p>
        </w:tc>
        <w:tc>
          <w:tcPr>
            <w:tcW w:w="3494" w:type="dxa"/>
            <w:shd w:val="clear" w:color="auto" w:fill="7F7E82"/>
          </w:tcPr>
          <w:p w:rsidR="00531C48" w:rsidRPr="000A1571" w:rsidRDefault="00531C48" w:rsidP="007B1F71">
            <w:pPr>
              <w:pStyle w:val="EYTableHeading"/>
              <w:rPr>
                <w:color w:val="FFFFFF" w:themeColor="text2"/>
              </w:rPr>
            </w:pPr>
            <w:r>
              <w:rPr>
                <w:color w:val="FFFFFF" w:themeColor="text2"/>
              </w:rPr>
              <w:t>Valsts tiešās pārvaldes iestādes</w:t>
            </w:r>
          </w:p>
        </w:tc>
      </w:tr>
      <w:tr w:rsidR="00D35F3E" w:rsidRPr="000A1571" w:rsidTr="005D45C3">
        <w:trPr>
          <w:jc w:val="center"/>
        </w:trPr>
        <w:tc>
          <w:tcPr>
            <w:tcW w:w="993" w:type="dxa"/>
            <w:shd w:val="clear" w:color="auto" w:fill="F0F0F0"/>
            <w:noWrap/>
            <w:vAlign w:val="center"/>
          </w:tcPr>
          <w:p w:rsidR="00D35F3E" w:rsidRPr="00583DA9" w:rsidRDefault="00D35F3E" w:rsidP="007B1F71">
            <w:pPr>
              <w:pStyle w:val="EYTableText"/>
            </w:pPr>
            <w:r>
              <w:t>I</w:t>
            </w:r>
          </w:p>
        </w:tc>
        <w:tc>
          <w:tcPr>
            <w:tcW w:w="1134" w:type="dxa"/>
            <w:shd w:val="clear" w:color="auto" w:fill="F0F0F0"/>
            <w:noWrap/>
            <w:vAlign w:val="bottom"/>
          </w:tcPr>
          <w:p w:rsidR="00D35F3E" w:rsidRPr="00D35F3E" w:rsidRDefault="00D35F3E" w:rsidP="00D35F3E">
            <w:pPr>
              <w:pStyle w:val="EYTableText"/>
              <w:jc w:val="center"/>
            </w:pPr>
            <w:r w:rsidRPr="00D35F3E">
              <w:t>3</w:t>
            </w:r>
          </w:p>
        </w:tc>
        <w:tc>
          <w:tcPr>
            <w:tcW w:w="1417" w:type="dxa"/>
            <w:shd w:val="clear" w:color="auto" w:fill="F0F0F0"/>
            <w:vAlign w:val="bottom"/>
          </w:tcPr>
          <w:p w:rsidR="00D35F3E" w:rsidRPr="00D35F3E" w:rsidRDefault="00D35F3E" w:rsidP="00D35F3E">
            <w:pPr>
              <w:pStyle w:val="EYTableText"/>
              <w:jc w:val="center"/>
            </w:pPr>
            <w:r w:rsidRPr="00D35F3E">
              <w:t>50,00%</w:t>
            </w:r>
          </w:p>
        </w:tc>
        <w:tc>
          <w:tcPr>
            <w:tcW w:w="1103" w:type="dxa"/>
            <w:shd w:val="clear" w:color="auto" w:fill="F0F0F0"/>
            <w:vAlign w:val="bottom"/>
          </w:tcPr>
          <w:p w:rsidR="00D35F3E" w:rsidRPr="00D35F3E" w:rsidRDefault="00D35F3E" w:rsidP="00D35F3E">
            <w:pPr>
              <w:pStyle w:val="EYTableText"/>
              <w:jc w:val="center"/>
            </w:pPr>
            <w:r w:rsidRPr="00D35F3E">
              <w:t>0,01%</w:t>
            </w:r>
          </w:p>
        </w:tc>
        <w:tc>
          <w:tcPr>
            <w:tcW w:w="1418" w:type="dxa"/>
            <w:shd w:val="clear" w:color="auto" w:fill="F0F0F0"/>
            <w:vAlign w:val="bottom"/>
          </w:tcPr>
          <w:p w:rsidR="00D35F3E" w:rsidRPr="00D35F3E" w:rsidRDefault="00D35F3E" w:rsidP="00D35F3E">
            <w:pPr>
              <w:pStyle w:val="EYTableText"/>
              <w:jc w:val="center"/>
            </w:pPr>
            <w:r w:rsidRPr="00D35F3E">
              <w:t>1</w:t>
            </w:r>
          </w:p>
        </w:tc>
        <w:tc>
          <w:tcPr>
            <w:tcW w:w="3494" w:type="dxa"/>
            <w:shd w:val="clear" w:color="auto" w:fill="F0F0F0"/>
            <w:vAlign w:val="bottom"/>
          </w:tcPr>
          <w:p w:rsidR="00D35F3E" w:rsidRPr="00D35F3E" w:rsidRDefault="00D35F3E" w:rsidP="00D35F3E">
            <w:pPr>
              <w:pStyle w:val="EYTableText"/>
            </w:pPr>
            <w:r w:rsidRPr="00D35F3E">
              <w:t>Valsts kase</w:t>
            </w:r>
          </w:p>
        </w:tc>
      </w:tr>
      <w:tr w:rsidR="00D35F3E" w:rsidRPr="000A1571" w:rsidTr="007B1F71">
        <w:trPr>
          <w:jc w:val="center"/>
        </w:trPr>
        <w:tc>
          <w:tcPr>
            <w:tcW w:w="993" w:type="dxa"/>
            <w:shd w:val="clear" w:color="auto" w:fill="F0F0F0"/>
            <w:noWrap/>
            <w:vAlign w:val="center"/>
          </w:tcPr>
          <w:p w:rsidR="00D35F3E" w:rsidRPr="00583DA9" w:rsidRDefault="00D35F3E" w:rsidP="007B1F71">
            <w:pPr>
              <w:pStyle w:val="EYTableText"/>
            </w:pPr>
            <w:r w:rsidRPr="00583DA9">
              <w:t>II</w:t>
            </w:r>
          </w:p>
        </w:tc>
        <w:tc>
          <w:tcPr>
            <w:tcW w:w="1134" w:type="dxa"/>
            <w:shd w:val="clear" w:color="auto" w:fill="F0F0F0"/>
            <w:noWrap/>
            <w:vAlign w:val="bottom"/>
          </w:tcPr>
          <w:p w:rsidR="00D35F3E" w:rsidRPr="00D35F3E" w:rsidRDefault="00D35F3E" w:rsidP="00D35F3E">
            <w:pPr>
              <w:pStyle w:val="EYTableText"/>
              <w:jc w:val="center"/>
            </w:pPr>
            <w:r w:rsidRPr="00D35F3E">
              <w:t>2</w:t>
            </w:r>
          </w:p>
        </w:tc>
        <w:tc>
          <w:tcPr>
            <w:tcW w:w="1417" w:type="dxa"/>
            <w:shd w:val="clear" w:color="auto" w:fill="F0F0F0"/>
            <w:vAlign w:val="bottom"/>
          </w:tcPr>
          <w:p w:rsidR="00D35F3E" w:rsidRPr="00D35F3E" w:rsidRDefault="00D35F3E" w:rsidP="00D35F3E">
            <w:pPr>
              <w:pStyle w:val="EYTableText"/>
              <w:jc w:val="center"/>
            </w:pPr>
            <w:r w:rsidRPr="00D35F3E">
              <w:t>33,33%</w:t>
            </w:r>
          </w:p>
        </w:tc>
        <w:tc>
          <w:tcPr>
            <w:tcW w:w="1103" w:type="dxa"/>
            <w:shd w:val="clear" w:color="auto" w:fill="F0F0F0"/>
            <w:vAlign w:val="bottom"/>
          </w:tcPr>
          <w:p w:rsidR="00D35F3E" w:rsidRPr="00D35F3E" w:rsidRDefault="00D35F3E" w:rsidP="00D35F3E">
            <w:pPr>
              <w:pStyle w:val="EYTableText"/>
              <w:jc w:val="center"/>
            </w:pPr>
            <w:r w:rsidRPr="00D35F3E">
              <w:t>0,01%</w:t>
            </w:r>
          </w:p>
        </w:tc>
        <w:tc>
          <w:tcPr>
            <w:tcW w:w="1418" w:type="dxa"/>
            <w:shd w:val="clear" w:color="auto" w:fill="F0F0F0"/>
            <w:vAlign w:val="bottom"/>
          </w:tcPr>
          <w:p w:rsidR="00D35F3E" w:rsidRPr="00D35F3E" w:rsidRDefault="00D35F3E" w:rsidP="00D35F3E">
            <w:pPr>
              <w:pStyle w:val="EYTableText"/>
              <w:jc w:val="center"/>
            </w:pPr>
            <w:r w:rsidRPr="00D35F3E">
              <w:t>1</w:t>
            </w:r>
          </w:p>
        </w:tc>
        <w:tc>
          <w:tcPr>
            <w:tcW w:w="3494" w:type="dxa"/>
            <w:shd w:val="clear" w:color="auto" w:fill="F0F0F0"/>
            <w:vAlign w:val="bottom"/>
          </w:tcPr>
          <w:p w:rsidR="00D35F3E" w:rsidRPr="00D35F3E" w:rsidRDefault="00D35F3E" w:rsidP="00D35F3E">
            <w:pPr>
              <w:pStyle w:val="EYTableText"/>
            </w:pPr>
            <w:r w:rsidRPr="00D35F3E">
              <w:t>Valsts kase</w:t>
            </w:r>
          </w:p>
        </w:tc>
      </w:tr>
      <w:tr w:rsidR="00D35F3E" w:rsidRPr="000A1571" w:rsidTr="007B1F71">
        <w:trPr>
          <w:jc w:val="center"/>
        </w:trPr>
        <w:tc>
          <w:tcPr>
            <w:tcW w:w="993" w:type="dxa"/>
            <w:shd w:val="clear" w:color="auto" w:fill="F0F0F0"/>
            <w:noWrap/>
            <w:vAlign w:val="center"/>
          </w:tcPr>
          <w:p w:rsidR="00D35F3E" w:rsidRPr="00583DA9" w:rsidRDefault="00D35F3E" w:rsidP="007B1F71">
            <w:pPr>
              <w:pStyle w:val="EYTableText"/>
            </w:pPr>
            <w:r>
              <w:t>III</w:t>
            </w:r>
          </w:p>
        </w:tc>
        <w:tc>
          <w:tcPr>
            <w:tcW w:w="1134" w:type="dxa"/>
            <w:shd w:val="clear" w:color="auto" w:fill="F0F0F0"/>
            <w:noWrap/>
            <w:vAlign w:val="bottom"/>
          </w:tcPr>
          <w:p w:rsidR="00D35F3E" w:rsidRPr="00D35F3E" w:rsidRDefault="00D35F3E" w:rsidP="00D35F3E">
            <w:pPr>
              <w:pStyle w:val="EYTableText"/>
              <w:jc w:val="center"/>
            </w:pPr>
            <w:r w:rsidRPr="00D35F3E">
              <w:t>1</w:t>
            </w:r>
          </w:p>
        </w:tc>
        <w:tc>
          <w:tcPr>
            <w:tcW w:w="1417" w:type="dxa"/>
            <w:shd w:val="clear" w:color="auto" w:fill="F0F0F0"/>
            <w:vAlign w:val="bottom"/>
          </w:tcPr>
          <w:p w:rsidR="00D35F3E" w:rsidRPr="00D35F3E" w:rsidRDefault="00D35F3E" w:rsidP="00D35F3E">
            <w:pPr>
              <w:pStyle w:val="EYTableText"/>
              <w:jc w:val="center"/>
            </w:pPr>
            <w:r w:rsidRPr="00D35F3E">
              <w:t>16,67%</w:t>
            </w:r>
          </w:p>
        </w:tc>
        <w:tc>
          <w:tcPr>
            <w:tcW w:w="1103" w:type="dxa"/>
            <w:shd w:val="clear" w:color="auto" w:fill="F0F0F0"/>
            <w:vAlign w:val="bottom"/>
          </w:tcPr>
          <w:p w:rsidR="00D35F3E" w:rsidRPr="00D35F3E" w:rsidRDefault="00D35F3E" w:rsidP="00D35F3E">
            <w:pPr>
              <w:pStyle w:val="EYTableText"/>
              <w:jc w:val="center"/>
            </w:pPr>
            <w:r w:rsidRPr="00D35F3E">
              <w:t>0,00%</w:t>
            </w:r>
          </w:p>
        </w:tc>
        <w:tc>
          <w:tcPr>
            <w:tcW w:w="1418" w:type="dxa"/>
            <w:shd w:val="clear" w:color="auto" w:fill="F0F0F0"/>
            <w:vAlign w:val="bottom"/>
          </w:tcPr>
          <w:p w:rsidR="00D35F3E" w:rsidRPr="00D35F3E" w:rsidRDefault="00D35F3E" w:rsidP="00D35F3E">
            <w:pPr>
              <w:pStyle w:val="EYTableText"/>
              <w:jc w:val="center"/>
            </w:pPr>
            <w:r w:rsidRPr="00D35F3E">
              <w:t>1</w:t>
            </w:r>
          </w:p>
        </w:tc>
        <w:tc>
          <w:tcPr>
            <w:tcW w:w="3494" w:type="dxa"/>
            <w:shd w:val="clear" w:color="auto" w:fill="F0F0F0"/>
            <w:vAlign w:val="bottom"/>
          </w:tcPr>
          <w:p w:rsidR="00D35F3E" w:rsidRPr="00D35F3E" w:rsidRDefault="00D35F3E" w:rsidP="00D35F3E">
            <w:pPr>
              <w:pStyle w:val="EYTableText"/>
            </w:pPr>
            <w:r w:rsidRPr="00D35F3E">
              <w:t>Valsts kase</w:t>
            </w:r>
          </w:p>
        </w:tc>
      </w:tr>
      <w:tr w:rsidR="00531C48" w:rsidRPr="000A1571" w:rsidTr="007B1F71">
        <w:trPr>
          <w:jc w:val="center"/>
        </w:trPr>
        <w:tc>
          <w:tcPr>
            <w:tcW w:w="993" w:type="dxa"/>
            <w:shd w:val="clear" w:color="auto" w:fill="F0F0F0"/>
            <w:noWrap/>
            <w:vAlign w:val="center"/>
          </w:tcPr>
          <w:p w:rsidR="00531C48" w:rsidRPr="00583DA9" w:rsidRDefault="00531C48" w:rsidP="007B1F71">
            <w:pPr>
              <w:pStyle w:val="EYTableText"/>
              <w:rPr>
                <w:b/>
              </w:rPr>
            </w:pPr>
            <w:r w:rsidRPr="00583DA9">
              <w:rPr>
                <w:b/>
              </w:rPr>
              <w:t>KOPĀ:</w:t>
            </w:r>
          </w:p>
        </w:tc>
        <w:tc>
          <w:tcPr>
            <w:tcW w:w="1134" w:type="dxa"/>
            <w:shd w:val="clear" w:color="auto" w:fill="F0F0F0"/>
            <w:noWrap/>
            <w:vAlign w:val="center"/>
          </w:tcPr>
          <w:p w:rsidR="00531C48" w:rsidRPr="000A1571" w:rsidRDefault="005945D8" w:rsidP="007B1F71">
            <w:pPr>
              <w:pStyle w:val="EYTableText"/>
              <w:jc w:val="center"/>
            </w:pPr>
            <w:r>
              <w:t>6</w:t>
            </w:r>
          </w:p>
        </w:tc>
        <w:tc>
          <w:tcPr>
            <w:tcW w:w="1417" w:type="dxa"/>
            <w:shd w:val="clear" w:color="auto" w:fill="F0F0F0"/>
            <w:vAlign w:val="center"/>
          </w:tcPr>
          <w:p w:rsidR="00531C48" w:rsidRPr="001A68A0" w:rsidRDefault="00531C48" w:rsidP="007B1F71">
            <w:pPr>
              <w:pStyle w:val="EYTableText"/>
              <w:jc w:val="center"/>
            </w:pPr>
            <w:r w:rsidRPr="001A68A0">
              <w:t>100,00%</w:t>
            </w:r>
          </w:p>
        </w:tc>
        <w:tc>
          <w:tcPr>
            <w:tcW w:w="1103" w:type="dxa"/>
            <w:shd w:val="clear" w:color="auto" w:fill="F0F0F0"/>
            <w:vAlign w:val="center"/>
          </w:tcPr>
          <w:p w:rsidR="00531C48" w:rsidRPr="000A1571" w:rsidRDefault="005945D8" w:rsidP="007B1F71">
            <w:pPr>
              <w:pStyle w:val="EYTableText"/>
              <w:jc w:val="center"/>
            </w:pPr>
            <w:r>
              <w:t>0,02</w:t>
            </w:r>
            <w:r w:rsidR="00531C48" w:rsidRPr="00583DA9">
              <w:t>%</w:t>
            </w:r>
          </w:p>
        </w:tc>
        <w:tc>
          <w:tcPr>
            <w:tcW w:w="1418" w:type="dxa"/>
            <w:shd w:val="clear" w:color="auto" w:fill="F0F0F0"/>
            <w:vAlign w:val="center"/>
          </w:tcPr>
          <w:p w:rsidR="00531C48" w:rsidRPr="000A1571" w:rsidRDefault="00531C48" w:rsidP="007B1F71">
            <w:pPr>
              <w:pStyle w:val="EYTableText"/>
              <w:jc w:val="center"/>
            </w:pPr>
          </w:p>
        </w:tc>
        <w:tc>
          <w:tcPr>
            <w:tcW w:w="3494" w:type="dxa"/>
            <w:shd w:val="clear" w:color="auto" w:fill="F0F0F0"/>
            <w:vAlign w:val="center"/>
          </w:tcPr>
          <w:p w:rsidR="00531C48" w:rsidRPr="000A1571" w:rsidRDefault="00531C48" w:rsidP="007B1F71">
            <w:pPr>
              <w:pStyle w:val="EYTableText"/>
            </w:pPr>
          </w:p>
        </w:tc>
      </w:tr>
    </w:tbl>
    <w:p w:rsidR="00531C48" w:rsidRDefault="00531C48" w:rsidP="00DE5149">
      <w:pPr>
        <w:pStyle w:val="EYBodytextwithparaspace"/>
        <w:spacing w:before="120"/>
      </w:pPr>
      <w:r>
        <w:t xml:space="preserve">Saskaņā ar </w:t>
      </w:r>
      <w:r w:rsidRPr="004A79D8">
        <w:t>FM valsts un pašvaldību institūciju amatpersonu un darbinieku atl</w:t>
      </w:r>
      <w:r>
        <w:t>īdzības uzskaites</w:t>
      </w:r>
      <w:r w:rsidR="00DE5149">
        <w:t xml:space="preserve"> sistēmas datiem apakšsaimē 11.2</w:t>
      </w:r>
      <w:r>
        <w:t xml:space="preserve">. </w:t>
      </w:r>
      <w:r w:rsidR="00DE5149">
        <w:t>Kreditēšana klasificēti 6</w:t>
      </w:r>
      <w:r>
        <w:t xml:space="preserve"> </w:t>
      </w:r>
      <w:r w:rsidR="00DE5149">
        <w:t>Valsts kases amati.</w:t>
      </w:r>
    </w:p>
    <w:p w:rsidR="00531C48" w:rsidRPr="006F1E51" w:rsidRDefault="00531C48" w:rsidP="00531C48">
      <w:pPr>
        <w:pStyle w:val="EYBodytextwithparaspace"/>
      </w:pPr>
      <w:r>
        <w:t xml:space="preserve">Analizējamo amata aprakstu kopā tika iekļauti visi šajā apakšsaimē klasificētie Pētījuma izlasē iekļauto valsts tiešās pārvaldes iestāžu amati, proti, </w:t>
      </w:r>
      <w:r w:rsidR="00DE5149">
        <w:t>6</w:t>
      </w:r>
      <w:r>
        <w:t xml:space="preserve"> Valsts kases amati.</w:t>
      </w:r>
    </w:p>
    <w:p w:rsidR="007A7B90" w:rsidRDefault="007A7B90" w:rsidP="007A7B90">
      <w:pPr>
        <w:pStyle w:val="EYSubheading"/>
      </w:pPr>
      <w:r>
        <w:t>Amatu klasifikācijas atbilstības izvērtējums normālajam sadalījumam</w:t>
      </w:r>
    </w:p>
    <w:p w:rsidR="007A7B90" w:rsidRDefault="00B42295" w:rsidP="007A7B90">
      <w:pPr>
        <w:pStyle w:val="EYBodytextwithparaspace"/>
        <w:spacing w:after="0"/>
      </w:pPr>
      <w:r>
        <w:t>11.2</w:t>
      </w:r>
      <w:r w:rsidR="007A7B90">
        <w:t>. apakšsaimes visos līmeņos valsts tiešās pārvaldes iestādēs klasificēto amatu īpatsvars kopējā sadalījumā atspoguļots attēlā zemāk.</w:t>
      </w:r>
    </w:p>
    <w:p w:rsidR="00B42295" w:rsidRDefault="00B42295" w:rsidP="00B42295">
      <w:pPr>
        <w:pStyle w:val="EYBodytextwithparaspace"/>
        <w:spacing w:after="0"/>
        <w:jc w:val="center"/>
      </w:pPr>
      <w:r w:rsidRPr="00B42295">
        <w:rPr>
          <w:noProof/>
          <w:lang w:eastAsia="lv-LV"/>
        </w:rPr>
        <w:drawing>
          <wp:inline distT="0" distB="0" distL="0" distR="0">
            <wp:extent cx="2219324" cy="1152523"/>
            <wp:effectExtent l="0" t="0" r="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7B90" w:rsidRDefault="007A7B90" w:rsidP="007A7B90">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5</w:t>
      </w:r>
      <w:r w:rsidR="00586597">
        <w:fldChar w:fldCharType="end"/>
      </w:r>
      <w:r w:rsidR="00B42295">
        <w:t xml:space="preserve"> 11.2</w:t>
      </w:r>
      <w:r>
        <w:t>.apakšsaimē klasificēto amatu sadalījums pa līmeņiem</w:t>
      </w:r>
    </w:p>
    <w:p w:rsidR="00033A0C" w:rsidRDefault="007A7B90" w:rsidP="00544C7A">
      <w:pPr>
        <w:pStyle w:val="EYBodytextwithparaspace"/>
      </w:pPr>
      <w:r>
        <w:t xml:space="preserve">Atbilstoši </w:t>
      </w:r>
      <w:r w:rsidRPr="004A79D8">
        <w:t>FM valsts un pašvaldību institūciju amatpersonu un darbinieku atl</w:t>
      </w:r>
      <w:r>
        <w:t>īdzība</w:t>
      </w:r>
      <w:r w:rsidR="00B42295">
        <w:t xml:space="preserve">s uzskaites sistēmas datiem </w:t>
      </w:r>
      <w:r w:rsidR="007B1F71">
        <w:t xml:space="preserve">pretēji 11.1. apakšsaimē novērotajai situācijai </w:t>
      </w:r>
      <w:r w:rsidR="00B42295">
        <w:t>11.2</w:t>
      </w:r>
      <w:r>
        <w:t xml:space="preserve">. apakšsaimes </w:t>
      </w:r>
      <w:r w:rsidR="00B42295">
        <w:t>zemākajā (I) līmenī klasificēts vislielākais skaits 11.2. apakšsaimes amatu.</w:t>
      </w:r>
      <w:r w:rsidR="00781C0B">
        <w:t xml:space="preserve"> </w:t>
      </w:r>
      <w:r w:rsidR="0058402D">
        <w:t>Atbilstoši līmeņa paraugaprakstam tajā klasificētie amati izsniedz aizdevumus un galvojumus.</w:t>
      </w:r>
    </w:p>
    <w:p w:rsidR="00781C0B" w:rsidRPr="00CD0519" w:rsidRDefault="0058402D" w:rsidP="00544C7A">
      <w:pPr>
        <w:pStyle w:val="EYBodytextwithparaspace"/>
      </w:pPr>
      <w:r>
        <w:t xml:space="preserve"> </w:t>
      </w:r>
      <w:r w:rsidR="00781C0B">
        <w:t xml:space="preserve">Apakšsaimes augstākajā līmenī (III) klasificēts salīdzinoši </w:t>
      </w:r>
      <w:r w:rsidR="00781C0B" w:rsidRPr="00CD0519">
        <w:t xml:space="preserve">neliels strādājošo skaits. </w:t>
      </w:r>
      <w:r w:rsidR="007B1F71" w:rsidRPr="00CD0519">
        <w:t>Atbilstoši padziļinātajās intervijās ar personāla daļu pārstāvjiem iegūtajai informācijai š</w:t>
      </w:r>
      <w:r w:rsidR="00781C0B" w:rsidRPr="00CD0519">
        <w:t xml:space="preserve">āda situācija raksturīga darba pienākumu saturiskās neatbilstības dēļ konkrēto amatu </w:t>
      </w:r>
      <w:r w:rsidR="00807F7F">
        <w:t>saimju/ apakšsaimju</w:t>
      </w:r>
      <w:r w:rsidR="00781C0B" w:rsidRPr="00CD0519">
        <w:t xml:space="preserve"> augstāko līmeņu paraugaprakstos paredzētajiem pienākumiem. </w:t>
      </w:r>
      <w:r w:rsidR="007B1F71" w:rsidRPr="00CD0519">
        <w:t>Intervētie iestāžu personālvadības pārstāvji</w:t>
      </w:r>
      <w:r w:rsidR="00CD0519" w:rsidRPr="00CD0519">
        <w:t xml:space="preserve"> vērš uzmanību uz to, ka daļā </w:t>
      </w:r>
      <w:r w:rsidR="00807F7F">
        <w:t>saimju/ apakšsaimju</w:t>
      </w:r>
      <w:r w:rsidR="00CD0519" w:rsidRPr="00CD0519">
        <w:t xml:space="preserve"> augstāko līme</w:t>
      </w:r>
      <w:r w:rsidR="00CD0519">
        <w:t xml:space="preserve">ņu paraugapraksti paredzēti </w:t>
      </w:r>
      <w:r w:rsidR="00544C7A">
        <w:t xml:space="preserve">ministrijām un īpaši lielām iestādēm, </w:t>
      </w:r>
      <w:r w:rsidR="00CD0519">
        <w:t>izslēdz</w:t>
      </w:r>
      <w:r w:rsidR="00544C7A">
        <w:t>ot</w:t>
      </w:r>
      <w:r w:rsidR="00CD0519">
        <w:t xml:space="preserve"> iespēju šajā līmenī klasificēt </w:t>
      </w:r>
      <w:r w:rsidR="00285721">
        <w:t xml:space="preserve">citas </w:t>
      </w:r>
      <w:r w:rsidR="00CD0519">
        <w:t>padotības iestādes</w:t>
      </w:r>
      <w:r w:rsidR="00544C7A">
        <w:t xml:space="preserve"> (piemēram, 14. Grāmatvedība VB līmenis – līmenī klasificējami amati, kas nodrošina grāmatvedības funkciju ministrijā vai īpaši lielā iestādē un tās padotības iestādēs</w:t>
      </w:r>
      <w:r w:rsidR="00C84B53">
        <w:t xml:space="preserve">, </w:t>
      </w:r>
      <w:r w:rsidR="00E101B5">
        <w:t>atbild</w:t>
      </w:r>
      <w:r w:rsidR="00C84B53">
        <w:t xml:space="preserve"> par nozares grāmatvedības uzskaites kārtošanu atbilstoši regulējošiem normatīviem aktiem</w:t>
      </w:r>
      <w:r w:rsidR="00544C7A">
        <w:t>)</w:t>
      </w:r>
      <w:r w:rsidR="00285721">
        <w:t>.</w:t>
      </w:r>
    </w:p>
    <w:p w:rsidR="009C56FE" w:rsidRDefault="009C56FE" w:rsidP="009C56FE">
      <w:pPr>
        <w:pStyle w:val="EYSubheading"/>
      </w:pPr>
      <w:r>
        <w:t>Darba pienākumu un darba satura analīze</w:t>
      </w:r>
    </w:p>
    <w:p w:rsidR="00CA70AD" w:rsidRDefault="00671A34">
      <w:pPr>
        <w:pStyle w:val="EYBodytextwithparaspace"/>
      </w:pPr>
      <w:r>
        <w:t xml:space="preserve">Analīzes gaitā tika konstatēts, ka </w:t>
      </w:r>
      <w:r w:rsidR="005D7422">
        <w:t xml:space="preserve">visu </w:t>
      </w:r>
      <w:r w:rsidR="009C56FE">
        <w:t xml:space="preserve">analizēto amata aprakstu pienākumi atbilst Amatu kataloga apakšsaimes paraugaprakstā </w:t>
      </w:r>
      <w:r w:rsidR="009C56FE" w:rsidRPr="005D7422">
        <w:t>minētajam</w:t>
      </w:r>
      <w:r w:rsidR="009C56FE">
        <w:t xml:space="preserve">. </w:t>
      </w:r>
    </w:p>
    <w:p w:rsidR="00CA70AD" w:rsidRDefault="00EE35AF">
      <w:pPr>
        <w:pStyle w:val="EYBodytextwithparaspace"/>
      </w:pPr>
      <w:r>
        <w:t>Amata aprakstu analīzes ietvaros tika izvērtēts, vai amata aprakstos iekļautie būtiskie/pamata pienākumi/darba saturs ir atspoguļoti 11.2. apakšsaimes konkrētā līmeņa paraugaprakstā. Kā redzams attēlā zemāk, kopumā 11.2. apakšsaimē klasficēto amatu darba sarežģītība un darba saturs atbilst konkrētā saimes līmeņa paraugaprakstā minētajiem uzdevumiem un prasībām..</w:t>
      </w:r>
    </w:p>
    <w:p w:rsidR="00EE35AF" w:rsidRPr="00691F56" w:rsidRDefault="00EE35AF" w:rsidP="00EE35AF">
      <w:pPr>
        <w:pStyle w:val="BodyText"/>
        <w:jc w:val="center"/>
        <w:rPr>
          <w:lang w:val="lv-LV"/>
        </w:rPr>
      </w:pPr>
      <w:r w:rsidRPr="00691F56">
        <w:rPr>
          <w:noProof/>
          <w:lang w:val="lv-LV" w:eastAsia="lv-LV"/>
        </w:rPr>
        <w:drawing>
          <wp:inline distT="0" distB="0" distL="0" distR="0">
            <wp:extent cx="3467099" cy="1790699"/>
            <wp:effectExtent l="0" t="0" r="0" b="0"/>
            <wp:docPr id="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35AF" w:rsidRDefault="00EE35AF" w:rsidP="00EE35AF">
      <w:pPr>
        <w:pStyle w:val="Caption"/>
      </w:pPr>
      <w:r>
        <w:t xml:space="preserve">Attēls Nr. </w:t>
      </w:r>
      <w:r w:rsidR="00586597">
        <w:fldChar w:fldCharType="begin"/>
      </w:r>
      <w:r>
        <w:instrText xml:space="preserve"> SEQ Attēls_Nr. \* ARABIC </w:instrText>
      </w:r>
      <w:r w:rsidR="00586597">
        <w:fldChar w:fldCharType="separate"/>
      </w:r>
      <w:r w:rsidR="00FB5942">
        <w:rPr>
          <w:noProof/>
        </w:rPr>
        <w:t>6</w:t>
      </w:r>
      <w:r w:rsidR="00586597">
        <w:fldChar w:fldCharType="end"/>
      </w:r>
      <w:r>
        <w:t xml:space="preserve"> Amata aprakstos minēto darba pienākumu atbilstība 11.2. apakšsaimes līmeņu paraugaprakstiem</w:t>
      </w:r>
    </w:p>
    <w:p w:rsidR="009C56FE" w:rsidRDefault="009C56FE" w:rsidP="009C56FE">
      <w:pPr>
        <w:pStyle w:val="EYBodytextwithparaspace"/>
      </w:pPr>
      <w:r>
        <w:t>Lielākajā daļā analizēto</w:t>
      </w:r>
      <w:r w:rsidR="00D37D18">
        <w:t xml:space="preserve"> amata aprakstu (4</w:t>
      </w:r>
      <w:r>
        <w:t xml:space="preserve">) </w:t>
      </w:r>
      <w:r w:rsidR="00D37D18">
        <w:t xml:space="preserve">nav iekļauti citām saimēm/ apakšsaimēm un/vai līmeņiem raksturīgi pienākumi vai šāda veida pienākumi neveido vairāk par </w:t>
      </w:r>
      <w:r>
        <w:t xml:space="preserve">30% </w:t>
      </w:r>
      <w:r w:rsidR="00D37D18">
        <w:t>no kopējā amata aprakstā iekļauto pien</w:t>
      </w:r>
      <w:r w:rsidR="001D3EF9">
        <w:t>ākumu skaita</w:t>
      </w:r>
      <w:r>
        <w:t xml:space="preserve">. </w:t>
      </w:r>
      <w:r w:rsidR="001D3EF9">
        <w:t>Analīzes rezultātā konstatēts, ka divos 11.2. apakšsaimē klasificētajos amatos iekļauti vairāk nekā 30% pienākumu, kas raksturīgi citiem šīs apakšsaimes līmeņiem, t.sk. vienā no gadījumiem virs 50% amata aprakstā atrunāto pienākumu neatbilda konkrētajam apakšsaimes līmeņa paraugaprakstam.</w:t>
      </w:r>
      <w:r w:rsidR="00DC7AF2">
        <w:t xml:space="preserve"> Amata aprakstā minētie pienākumi vērtējami kā mazāk sarežģīti salīdzinājumā ar Amatu katalogā minētajiem. </w:t>
      </w:r>
    </w:p>
    <w:p w:rsidR="009056CA" w:rsidRDefault="009C56FE" w:rsidP="009056CA">
      <w:pPr>
        <w:pStyle w:val="EYSubheading"/>
      </w:pPr>
      <w:r>
        <w:t>Ar darba apjomu saistītie jautājumi</w:t>
      </w:r>
    </w:p>
    <w:p w:rsidR="009C56FE" w:rsidRPr="00C12A7F" w:rsidRDefault="009C56FE" w:rsidP="009056CA">
      <w:pPr>
        <w:pStyle w:val="EYBodytextwithparaspace"/>
      </w:pPr>
      <w:r>
        <w:t xml:space="preserve">Nevienā no amata aprakstiem nav </w:t>
      </w:r>
      <w:r w:rsidR="00E101B5">
        <w:t xml:space="preserve">pieminēts </w:t>
      </w:r>
      <w:r>
        <w:t>ar amata pienākumu veikšanu saistītais darba apjoms.</w:t>
      </w:r>
    </w:p>
    <w:p w:rsidR="009C56FE" w:rsidRDefault="009C56FE" w:rsidP="009C56FE">
      <w:pPr>
        <w:pStyle w:val="EYSubheading"/>
      </w:pPr>
      <w:r>
        <w:t>Izmaiņas funkcijās un amatos iestādē</w:t>
      </w:r>
      <w:r w:rsidR="002A7D94">
        <w:t>s</w:t>
      </w:r>
      <w:r>
        <w:t xml:space="preserve"> notikušo pārmaiņu dēļ</w:t>
      </w:r>
    </w:p>
    <w:p w:rsidR="00D546D3" w:rsidRDefault="00D546D3" w:rsidP="00D546D3">
      <w:pPr>
        <w:pStyle w:val="EYBodytextwithparaspace"/>
      </w:pPr>
      <w:r>
        <w:t>Pēdējo divu gadu laikā veiktās izmaiņas iestādēs, kurās strādājošie klasific</w:t>
      </w:r>
      <w:r w:rsidR="001D457F">
        <w:t xml:space="preserve">ēti 11. </w:t>
      </w:r>
      <w:r>
        <w:t xml:space="preserve">saimē, aprakstītas šī ziņojuma </w:t>
      </w:r>
      <w:r w:rsidR="00586597">
        <w:fldChar w:fldCharType="begin"/>
      </w:r>
      <w:r>
        <w:instrText xml:space="preserve"> REF _Ref350520789 \r \h </w:instrText>
      </w:r>
      <w:r w:rsidR="00586597">
        <w:fldChar w:fldCharType="separate"/>
      </w:r>
      <w:r w:rsidR="00FB5942">
        <w:t>4.9</w:t>
      </w:r>
      <w:r w:rsidR="00586597">
        <w:fldChar w:fldCharType="end"/>
      </w:r>
      <w:r>
        <w:t xml:space="preserve"> apakšnodaļā. </w:t>
      </w:r>
    </w:p>
    <w:p w:rsidR="00D546D3" w:rsidRPr="00ED0C11" w:rsidRDefault="00D546D3" w:rsidP="00D546D3">
      <w:pPr>
        <w:pStyle w:val="EYBodytextwithparaspace"/>
        <w:spacing w:before="120"/>
      </w:pPr>
      <w:r>
        <w:t>Pamatojoties uz intervijās ar personāla pārstāvjiem iegūto informāciju, iestādē notikušo pārmaiņu rezultātā būtiskas izmaiņas 11.2. apakšsaimē klasificētajos amatos nav notikušas.</w:t>
      </w:r>
    </w:p>
    <w:p w:rsidR="009C56FE" w:rsidRDefault="009C56FE" w:rsidP="009C56FE">
      <w:pPr>
        <w:pStyle w:val="EYSubheading"/>
      </w:pPr>
      <w:r>
        <w:t>Atbildības un ietekmes līmenis</w:t>
      </w:r>
    </w:p>
    <w:p w:rsidR="00766A8E" w:rsidRDefault="002A7D94" w:rsidP="002A7D94">
      <w:pPr>
        <w:pStyle w:val="EYBodytextwithparaspace"/>
      </w:pPr>
      <w:r>
        <w:t>Visos 11.2. apakšsaimē klasificēto amatu amata aprakstos minētais atbildības līmenis</w:t>
      </w:r>
      <w:r w:rsidR="00F96691">
        <w:t xml:space="preserve"> ir līdzvērtīgs 11.2</w:t>
      </w:r>
      <w:r w:rsidR="009C56FE">
        <w:t>. apakšsaimes konkrētajā līmenī minētajam</w:t>
      </w:r>
      <w:r>
        <w:t xml:space="preserve"> (gan I līmenī, gan II līmenī, gan III līmenī klasificētajiem amatiem)</w:t>
      </w:r>
      <w:r w:rsidR="009C56FE">
        <w:t>.</w:t>
      </w:r>
    </w:p>
    <w:p w:rsidR="00CF5F6D" w:rsidRDefault="00766A8E" w:rsidP="00766A8E">
      <w:pPr>
        <w:pStyle w:val="EYBodytextwithparaspace"/>
      </w:pPr>
      <w:r>
        <w:t>33</w:t>
      </w:r>
      <w:r w:rsidR="00CF5F6D">
        <w:t>% gadījumu 11.2. apakšsaimes I līmeņa paraugaprakstā</w:t>
      </w:r>
      <w:r>
        <w:t xml:space="preserve"> iekļautās informācijas detalizācijas trūkuma dēļ nebija iespējams salīdzināt amata aprakstos un Amatu katalogā minēto amata veicēja</w:t>
      </w:r>
      <w:r w:rsidR="00CF5F6D">
        <w:t>m raksturīgo ietekmes līmeni. 33% 11.2</w:t>
      </w:r>
      <w:r>
        <w:t>. apakšsaimē klasificēto amatu amata aprakstos minētais iete</w:t>
      </w:r>
      <w:r w:rsidR="00CF5F6D">
        <w:t>kmes līmenis ir līdzvērtīgs 11.2</w:t>
      </w:r>
      <w:r>
        <w:t xml:space="preserve">. apakšsaimes konkrētajā līmenī minētajam. </w:t>
      </w:r>
      <w:r w:rsidR="00CF5F6D">
        <w:t>Vienam no II līmenī klasificētajiem amatiem ietekmes līmenis vērtējams kā daļēji atbilstošs. Vienā gadījumā amata aprakstā minētais ietekmes līmenis neatbilda attiecīgā līmeņa paraugaprakstā minētajam ietekmes līmenim (III līmenis).</w:t>
      </w:r>
    </w:p>
    <w:p w:rsidR="009C56FE" w:rsidRDefault="009C56FE" w:rsidP="002A7D94">
      <w:pPr>
        <w:pStyle w:val="EYSubheading"/>
      </w:pPr>
      <w:r>
        <w:t>Sadarbības/vadības mērogs</w:t>
      </w:r>
    </w:p>
    <w:p w:rsidR="00AE5498" w:rsidRDefault="00AE5498" w:rsidP="009C56FE">
      <w:pPr>
        <w:pStyle w:val="EYBodytextwithparaspace"/>
      </w:pPr>
      <w:r>
        <w:t>Izvērtējot 11.2. apakšsaimē klasificēto amatu amata aprakstu atbilstību 11.2. apakšsaimes līmeņu paraugapakstiem var secināt, ka amata pildīšanai nepieciešamā sadarbība struktūrvienības ietvaros/ vairāku struktūrvienību ietvaros/ valsts tiešās pārvaldes iest</w:t>
      </w:r>
      <w:r w:rsidR="00316829">
        <w:t xml:space="preserve">ādes </w:t>
      </w:r>
      <w:r>
        <w:t xml:space="preserve">ietvaros/ ar citām institūcijām </w:t>
      </w:r>
      <w:r w:rsidR="00316829">
        <w:t>ir līdzvērtīga Amatu katalogā minētajam.</w:t>
      </w:r>
    </w:p>
    <w:p w:rsidR="009C56FE" w:rsidRDefault="009C56FE" w:rsidP="009C56FE">
      <w:pPr>
        <w:pStyle w:val="EYSubheading"/>
      </w:pPr>
      <w:r>
        <w:t>Kvalifikācijas prasības</w:t>
      </w:r>
    </w:p>
    <w:p w:rsidR="009C56FE" w:rsidRPr="00797FE8" w:rsidRDefault="00316829" w:rsidP="009C56FE">
      <w:pPr>
        <w:pStyle w:val="EYBodytextwithparaspace"/>
      </w:pPr>
      <w:r>
        <w:t>Nevienā no apakšsaimes līmeņu paraugaprakstiem</w:t>
      </w:r>
      <w:r w:rsidR="009C56FE">
        <w:t xml:space="preserve"> nav minētas darba veikšanai nepieciešamās prasmes un pieredze, līdz ar to nav iespējams izvērtēt amata aprakstā definēto kvalifikācijas prasību atbilstību Amatu katalogam.</w:t>
      </w:r>
    </w:p>
    <w:p w:rsidR="009C56FE" w:rsidRDefault="009C56FE" w:rsidP="009C56FE">
      <w:pPr>
        <w:pStyle w:val="EYSubheading"/>
      </w:pPr>
      <w:r>
        <w:t>Konstatētās grūtības klasificēšanas procesā un būtiskākās klasificēšanas kļūdas</w:t>
      </w:r>
    </w:p>
    <w:p w:rsidR="00781C0B" w:rsidRPr="002D28E5" w:rsidRDefault="00781C0B" w:rsidP="00781C0B">
      <w:pPr>
        <w:pStyle w:val="EYBodytextwithparaspace"/>
        <w:spacing w:after="0"/>
      </w:pPr>
      <w:r>
        <w:t>Atbilstoši veiktajai analīzei lielākā daļa amatu (83% jeb 5 amati) klasificēti pareizajā saimē/</w:t>
      </w:r>
      <w:r w:rsidR="00E101B5">
        <w:t xml:space="preserve"> </w:t>
      </w:r>
      <w:r>
        <w:t xml:space="preserve">apakšsaimē un līmenī. </w:t>
      </w:r>
    </w:p>
    <w:p w:rsidR="009C56FE" w:rsidRDefault="00BC55DC" w:rsidP="009C56FE">
      <w:pPr>
        <w:pStyle w:val="EYBodytextwithparaspace"/>
        <w:spacing w:before="120" w:after="0"/>
        <w:jc w:val="center"/>
      </w:pPr>
      <w:r w:rsidRPr="00BC55DC">
        <w:rPr>
          <w:noProof/>
          <w:lang w:eastAsia="lv-LV"/>
        </w:rPr>
        <w:drawing>
          <wp:inline distT="0" distB="0" distL="0" distR="0">
            <wp:extent cx="3228974" cy="1762125"/>
            <wp:effectExtent l="0" t="0" r="0" b="0"/>
            <wp:docPr id="2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56FE" w:rsidRDefault="009C56FE" w:rsidP="009C56FE">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7</w:t>
      </w:r>
      <w:r w:rsidR="00586597">
        <w:fldChar w:fldCharType="end"/>
      </w:r>
      <w:r>
        <w:t xml:space="preserve"> Amata aprakstu analīzes konstatējumi par klasifikāciju</w:t>
      </w:r>
    </w:p>
    <w:p w:rsidR="00781C0B" w:rsidRDefault="00781C0B" w:rsidP="009C56FE">
      <w:pPr>
        <w:pStyle w:val="EYBodytextwithparaspace"/>
      </w:pPr>
      <w:r>
        <w:t xml:space="preserve">Izvērtējot amata aprakstu analīzes kopā iekļautos amatus var secināt, ka </w:t>
      </w:r>
      <w:r w:rsidR="00A45F54">
        <w:t>būtiskākās 11.2. apakšsaimei (kreditēšana) raksturīgās amatu klasificēšanas kļūdas ir šādas:</w:t>
      </w:r>
    </w:p>
    <w:p w:rsidR="003A27D9" w:rsidRDefault="005963F6" w:rsidP="005963F6">
      <w:pPr>
        <w:pStyle w:val="EYBulletedList1"/>
      </w:pPr>
      <w:r>
        <w:t>Viens no sešiem</w:t>
      </w:r>
      <w:r w:rsidR="003A27D9">
        <w:t xml:space="preserve"> </w:t>
      </w:r>
      <w:r w:rsidR="008437D7">
        <w:t xml:space="preserve">11.2. </w:t>
      </w:r>
      <w:r w:rsidR="003A27D9">
        <w:t xml:space="preserve">apakšsaimē analizējamo amatu kopā iekļautajiem </w:t>
      </w:r>
      <w:r w:rsidR="008437D7">
        <w:t xml:space="preserve">III līmenī klasificētajiem </w:t>
      </w:r>
      <w:r w:rsidR="003A27D9">
        <w:t xml:space="preserve">amatiem neatbilst noteiktās amatu apakšsaimes līmeņa paraugaprakstā paredzētajiem pienākumiem – būtiska daļa amata aprakstos </w:t>
      </w:r>
      <w:r w:rsidR="003A27D9" w:rsidRPr="005963F6">
        <w:t>iekļauto</w:t>
      </w:r>
      <w:r w:rsidR="003A27D9">
        <w:t xml:space="preserve"> pienākumu ir ar zemāku sarežģītības pakāpi/darba saturs atbilst zemākam apakšsaimes līmenim.</w:t>
      </w:r>
      <w:r w:rsidR="008437D7">
        <w:t xml:space="preserve"> Atbilstoši sākotnējai amata aprakstu analīzei amats būtu klasificējams 11.2. apakšsaimes II līmenī.</w:t>
      </w:r>
    </w:p>
    <w:p w:rsidR="00D467F7" w:rsidRDefault="00D467F7" w:rsidP="005963F6">
      <w:pPr>
        <w:pStyle w:val="EYBodytextwithparaspace"/>
        <w:spacing w:before="120"/>
      </w:pPr>
      <w:r>
        <w:t xml:space="preserve">Amatu kataloga 11.2. apakšsaimes līmeņu paraugaprakstu analīzes, kā arī amata aprakstu analīzes ietvaros identificētas šādas grūtības amatu klasificēšanā, kas potenciāli varētu būt par iemeslu jau esošajām un iespējamajām </w:t>
      </w:r>
      <w:r w:rsidR="002E6F28">
        <w:t>amatu klasificēšanas kļūdām:</w:t>
      </w:r>
    </w:p>
    <w:p w:rsidR="002E6F28" w:rsidRDefault="002E6F28" w:rsidP="002E6F28">
      <w:pPr>
        <w:pStyle w:val="EYBulletedList1"/>
      </w:pPr>
      <w:r>
        <w:t>Atšķirīgos apakšsaimes līmeņos iekļauti vienāda rakstura un sarežģītības pienākumi, t.sk. pienākums organizēt valsts budžetā paredzēto valsts aizdevumu dzēšanu likvidētajiem uzņēmumiem (uzņēmējsabiedrībām) vai komercsabiedrībām (I un II līmenī iekļautie pienākumi).</w:t>
      </w:r>
    </w:p>
    <w:p w:rsidR="009C56FE" w:rsidRDefault="009C56FE" w:rsidP="009C56FE">
      <w:pPr>
        <w:pStyle w:val="EYSecondarysubheading"/>
      </w:pPr>
      <w:r>
        <w:t>Specifiskas/</w:t>
      </w:r>
      <w:r w:rsidR="00E101B5">
        <w:t xml:space="preserve"> </w:t>
      </w:r>
      <w:r>
        <w:t>īpašas prasmes un pienākumi</w:t>
      </w:r>
    </w:p>
    <w:p w:rsidR="00BC55DC" w:rsidRDefault="00BC55DC" w:rsidP="009C56FE">
      <w:pPr>
        <w:pStyle w:val="EYBodytextwithparaspace"/>
      </w:pPr>
      <w:r>
        <w:t>Nevienā no analizētajiem amata aprakstiem nav minētas</w:t>
      </w:r>
      <w:r w:rsidR="00C77A21">
        <w:t xml:space="preserve"> par specifiskām/</w:t>
      </w:r>
      <w:r w:rsidR="00E101B5">
        <w:t xml:space="preserve"> </w:t>
      </w:r>
      <w:r w:rsidR="00C77A21">
        <w:t>īpašām uzskatāmas prasmes vai pienākumi.</w:t>
      </w:r>
    </w:p>
    <w:p w:rsidR="009C56FE" w:rsidRDefault="009C56FE" w:rsidP="009C56FE">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CA70AD" w:rsidRDefault="00770FCE">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 xml:space="preserve">Atsevišķi vienāda rakstura un sarežģītības pienākumi iekļauti vairākos 12.2. apakšsaimes līmeņu paraugaprakstos, kas apgrūtina  atbilstošās saimes/ apakšsaimes līmeņa identificēšanu. </w:t>
      </w:r>
    </w:p>
    <w:p w:rsidR="00CA70AD" w:rsidRDefault="00DC183B">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Sākotnējie a</w:t>
      </w:r>
      <w:r w:rsidR="009C56FE">
        <w:t>mata aprakstu analīzes rezultāti kopumā liecina, ka lielākā daļa amatu (</w:t>
      </w:r>
      <w:r w:rsidR="00C77A21">
        <w:t>83</w:t>
      </w:r>
      <w:r w:rsidR="009C56FE">
        <w:t>%) klasificēti pareiza</w:t>
      </w:r>
      <w:r w:rsidR="00F21540">
        <w:t>jā saimē/</w:t>
      </w:r>
      <w:r w:rsidR="00E101B5">
        <w:t xml:space="preserve"> </w:t>
      </w:r>
      <w:r w:rsidR="00F21540">
        <w:t>apakšsaimē un līmenī. Viens</w:t>
      </w:r>
      <w:r w:rsidR="009C56FE">
        <w:t xml:space="preserve"> no analizētajiem amata aprakstiem klasificēt</w:t>
      </w:r>
      <w:r>
        <w:t>s neatbilstošā</w:t>
      </w:r>
      <w:r w:rsidR="009C56FE">
        <w:t xml:space="preserve"> </w:t>
      </w:r>
      <w:r>
        <w:t>(</w:t>
      </w:r>
      <w:r w:rsidR="009C56FE">
        <w:t>augstākā</w:t>
      </w:r>
      <w:r>
        <w:t>)</w:t>
      </w:r>
      <w:r w:rsidR="009C56FE">
        <w:t xml:space="preserve"> apakšsaimes līmenī.</w:t>
      </w:r>
    </w:p>
    <w:p w:rsidR="008B7092" w:rsidRPr="002D3C13" w:rsidRDefault="00D02905" w:rsidP="009C56FE">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 xml:space="preserve">Šobrīd </w:t>
      </w:r>
      <w:r w:rsidR="00033A0C">
        <w:t xml:space="preserve">daļa </w:t>
      </w:r>
      <w:r>
        <w:t>valsts tiešās pārvaldes iestāžu amata nosaukum</w:t>
      </w:r>
      <w:r w:rsidR="00033A0C">
        <w:t>u (piemēram, referents, eksperts)</w:t>
      </w:r>
      <w:r>
        <w:t xml:space="preserve"> neatspoguļo veicamā darba raksturu, nerada patiesu priekšstatu par veicamajiem pienākumiem, atbildības, ietekmes līmeni. </w:t>
      </w:r>
      <w:r w:rsidR="008B7092">
        <w:t xml:space="preserve">Apakšsaimes </w:t>
      </w:r>
      <w:r w:rsidR="00204777">
        <w:t xml:space="preserve">zemākajos </w:t>
      </w:r>
      <w:r w:rsidR="008B7092">
        <w:t xml:space="preserve">līmeņos klasificēto amatu nosaukumi var radīt maldīgu priekšstatu par amata faktiski veicamajiem darba pienākumiem, piemēram, apakšsaimes I līmenī klasificēti amati ar nosaukumu </w:t>
      </w:r>
      <w:r w:rsidR="00DC7D9B" w:rsidRPr="007F51FC">
        <w:rPr>
          <w:szCs w:val="20"/>
        </w:rPr>
        <w:t>„</w:t>
      </w:r>
      <w:r w:rsidR="00DC7D9B">
        <w:rPr>
          <w:szCs w:val="20"/>
        </w:rPr>
        <w:t>vecākais eksperts” vērš uzmanību uz to, ka amata pienākumi varētu būt raksturīgi augstākam apakšsaimes līmenim un ietvert, piemēram, tādus pienākumus kā jaunāko speciālistu darbaudzināšana</w:t>
      </w:r>
      <w:r>
        <w:rPr>
          <w:szCs w:val="20"/>
        </w:rPr>
        <w:t xml:space="preserve"> u.c.</w:t>
      </w:r>
    </w:p>
    <w:p w:rsidR="002D3C13" w:rsidRDefault="002D3C13" w:rsidP="002D3C13">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11.2. apakšsaimes līmeņu paraugaprakstos iekļautā informācija nav pietiekami detalizēta, lai būtu iespējams noteikt amata pildītājam atbilstošo sadarbības/ vadības mērogu, ietekmes līmeni (I līmenis) darba veikšanai nepieciešamās prasmes, profesionālo pieredzi un izglītību.</w:t>
      </w:r>
    </w:p>
    <w:p w:rsidR="009C56FE" w:rsidRDefault="009C56FE" w:rsidP="001575DF">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9C56FE" w:rsidRPr="001575DF" w:rsidRDefault="009C56FE" w:rsidP="001575DF">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pPr>
      <w:r>
        <w:t xml:space="preserve">Būtiskākie sākotnējie </w:t>
      </w:r>
      <w:r w:rsidRPr="00EF6E23">
        <w:t>priekšlikumi</w:t>
      </w:r>
      <w:r w:rsidRPr="000D2F8D">
        <w:t xml:space="preserve"> amatu klasificēšanas rezultātu pārskatīšanai un kļūdu novēršanai</w:t>
      </w:r>
      <w:r>
        <w:t xml:space="preserve"> ir šādi:</w:t>
      </w:r>
    </w:p>
    <w:p w:rsidR="001575DF" w:rsidRDefault="003A27D9" w:rsidP="001575DF">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aprakstā ieļauto pienākumu sarežģītības līmeni un zemākam apa</w:t>
      </w:r>
      <w:r w:rsidR="005963F6">
        <w:t>kšsaimes līmenim  raksturīgos pienākumus</w:t>
      </w:r>
      <w:r>
        <w:t xml:space="preserve">, vienam no </w:t>
      </w:r>
      <w:r w:rsidR="001575DF">
        <w:t xml:space="preserve">11.2. apakšsaimes III līmenī klasificētajiem </w:t>
      </w:r>
      <w:r>
        <w:t>amatiem būtu ieteicams pārskatīt klasifikāciju</w:t>
      </w:r>
      <w:r w:rsidR="001575DF">
        <w:t>. Atbilstoši sākotnējai amata aprakstu analīzei amats būtu klasificējams 11.2. apakšsaimes II līmenī.</w:t>
      </w:r>
    </w:p>
    <w:p w:rsidR="009C56FE" w:rsidRPr="00EF6E23" w:rsidRDefault="009C56FE" w:rsidP="001575DF">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120" w:after="120"/>
      </w:pPr>
      <w:r w:rsidRPr="00EF6E23">
        <w:t>Būtiskākie sākotnējie priekšlikumi Amatu kataloga pilnveidošanai</w:t>
      </w:r>
      <w:r>
        <w:t xml:space="preserve"> ir šādi:</w:t>
      </w:r>
    </w:p>
    <w:p w:rsidR="00535976" w:rsidRDefault="009C56FE" w:rsidP="009C56FE">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Pārskatīt </w:t>
      </w:r>
      <w:r w:rsidR="00033A0C">
        <w:t xml:space="preserve">Amatu kataloga </w:t>
      </w:r>
      <w:r>
        <w:t>11.</w:t>
      </w:r>
      <w:r w:rsidR="005A0E48">
        <w:t>2</w:t>
      </w:r>
      <w:r>
        <w:t>. apakšsaimes I</w:t>
      </w:r>
      <w:r w:rsidR="00226059">
        <w:t xml:space="preserve"> un I</w:t>
      </w:r>
      <w:r w:rsidR="00535976">
        <w:t>I</w:t>
      </w:r>
      <w:r>
        <w:t xml:space="preserve"> līmeņa paraugaprakstu</w:t>
      </w:r>
      <w:r w:rsidR="00535976">
        <w:t>s</w:t>
      </w:r>
      <w:r>
        <w:t xml:space="preserve">. </w:t>
      </w:r>
      <w:r w:rsidR="00535976">
        <w:t xml:space="preserve">Nepieciešams izvērtēt, vai viena un tā paša pienākuma veikšana ir aktuāla </w:t>
      </w:r>
      <w:r w:rsidR="00226059">
        <w:t xml:space="preserve">gan I, gan II līmenī </w:t>
      </w:r>
      <w:r w:rsidR="005963F6">
        <w:t>klasificētajiem amata veicējiem;</w:t>
      </w:r>
    </w:p>
    <w:p w:rsidR="005963F6" w:rsidRDefault="005963F6" w:rsidP="009C56FE">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Būtu nepieciešams pārskatīt valsts tiešās pārvaldes iestāžu amata nosaukumus un to </w:t>
      </w:r>
      <w:r w:rsidR="00033A0C">
        <w:t xml:space="preserve">atbilstību </w:t>
      </w:r>
      <w:r>
        <w:t>saimju/ apakšsaimju kontekstā, lai netiktu radīts maldinošs un nepatiess priekšstats par amata faktiski veicamajiem darba pienākumiem</w:t>
      </w:r>
      <w:r w:rsidR="00033A0C">
        <w:t>, atbildības līmeni utt.</w:t>
      </w:r>
    </w:p>
    <w:p w:rsidR="005A0E48" w:rsidRDefault="005A0E48" w:rsidP="005A0E48">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11.2. apakšsaimes līmeņu paraugaprakstos precizēt amata veikšanai atbilstošo sadarbības mērogu, norādot, vai amata pienākumu veikšana paredz sadarbību/ vadību vienas struktūrvienības ietvaros/ vienas funkcijas (vairāku struktūrvienību) ietvaros/ vienas organizācijas ietvaros/ vairāku organizāciju ietvaros. </w:t>
      </w:r>
    </w:p>
    <w:p w:rsidR="005A0E48" w:rsidRPr="003866EE" w:rsidRDefault="005A0E48" w:rsidP="005A0E48">
      <w:pPr>
        <w:pStyle w:val="EYBulletedList1"/>
        <w:pBdr>
          <w:top w:val="dotted" w:sz="12" w:space="1" w:color="FFC000"/>
          <w:left w:val="dotted" w:sz="12" w:space="4" w:color="FFC000"/>
          <w:bottom w:val="dotted" w:sz="12" w:space="1" w:color="FFC000"/>
          <w:right w:val="dotted" w:sz="12" w:space="4" w:color="FFC000"/>
        </w:pBdr>
        <w:shd w:val="clear" w:color="auto" w:fill="E0E0E0"/>
      </w:pPr>
      <w:r>
        <w:t>11.2. apakšsaimes līmeņu paraugaprakstos (I līmenis) precizēt amata veikšanai atbilstošo ietekmes līmeni.</w:t>
      </w:r>
    </w:p>
    <w:p w:rsidR="000A4297" w:rsidRDefault="0079058E" w:rsidP="0079058E">
      <w:pPr>
        <w:pStyle w:val="EYHeading2"/>
      </w:pPr>
      <w:bookmarkStart w:id="47" w:name="_Toc350722182"/>
      <w:bookmarkStart w:id="48" w:name="_Toc350722992"/>
      <w:bookmarkStart w:id="49" w:name="_Toc350723465"/>
      <w:bookmarkStart w:id="50" w:name="_Toc350723544"/>
      <w:bookmarkStart w:id="51" w:name="_Toc350746424"/>
      <w:bookmarkStart w:id="52" w:name="_Toc350762850"/>
      <w:bookmarkStart w:id="53" w:name="_Toc350762920"/>
      <w:bookmarkStart w:id="54" w:name="_Toc350766472"/>
      <w:bookmarkStart w:id="55" w:name="_Toc350767282"/>
      <w:bookmarkStart w:id="56" w:name="_Toc350767351"/>
      <w:bookmarkStart w:id="57" w:name="_Toc350767425"/>
      <w:bookmarkStart w:id="58" w:name="_Toc352715575"/>
      <w:bookmarkEnd w:id="47"/>
      <w:bookmarkEnd w:id="48"/>
      <w:bookmarkEnd w:id="49"/>
      <w:bookmarkEnd w:id="50"/>
      <w:bookmarkEnd w:id="51"/>
      <w:bookmarkEnd w:id="52"/>
      <w:bookmarkEnd w:id="53"/>
      <w:bookmarkEnd w:id="54"/>
      <w:bookmarkEnd w:id="55"/>
      <w:bookmarkEnd w:id="56"/>
      <w:bookmarkEnd w:id="57"/>
      <w:r>
        <w:t xml:space="preserve">11. Saime: finanšu administrēšana – </w:t>
      </w:r>
      <w:r w:rsidR="000A4297">
        <w:t>11.3</w:t>
      </w:r>
      <w:r>
        <w:t xml:space="preserve">. </w:t>
      </w:r>
      <w:r w:rsidR="000A4297">
        <w:t>risk</w:t>
      </w:r>
      <w:r w:rsidR="00F21540">
        <w:t>u</w:t>
      </w:r>
      <w:r w:rsidR="000A4297">
        <w:t xml:space="preserve"> vadība</w:t>
      </w:r>
      <w:r w:rsidR="00F21540">
        <w:t xml:space="preserve"> (finanšu riski)</w:t>
      </w:r>
      <w:bookmarkEnd w:id="58"/>
    </w:p>
    <w:p w:rsidR="00041DE6" w:rsidRDefault="00041DE6" w:rsidP="00041DE6">
      <w:pPr>
        <w:pStyle w:val="EYSubheading"/>
      </w:pPr>
      <w:r>
        <w:t>Saimes/</w:t>
      </w:r>
      <w:r w:rsidR="00D81F35">
        <w:t xml:space="preserve"> </w:t>
      </w:r>
      <w:r>
        <w:t>apakšsaimes raksturojums</w:t>
      </w:r>
    </w:p>
    <w:p w:rsidR="00041DE6" w:rsidRDefault="00041DE6" w:rsidP="00041DE6">
      <w:pPr>
        <w:pStyle w:val="EYBodytextwithparaspace"/>
      </w:pPr>
      <w:r>
        <w:t>Atbilstoši Amatu katalogam 11.</w:t>
      </w:r>
      <w:r w:rsidR="005B2094">
        <w:t>3</w:t>
      </w:r>
      <w:r>
        <w:t>. apakšsaimē klasificējami amati, kuru pildītāji veic šādus pienākumus:</w:t>
      </w:r>
    </w:p>
    <w:p w:rsidR="00041DE6" w:rsidRDefault="00033A0C" w:rsidP="00041DE6">
      <w:pPr>
        <w:pStyle w:val="EYBulletedList1"/>
      </w:pPr>
      <w:r>
        <w:t>N</w:t>
      </w:r>
      <w:r w:rsidR="00041DE6" w:rsidRPr="00041DE6">
        <w:t>odarbojas ar valsts parādu portfeļa un aktīvu portfeļa finanšu risku vadību</w:t>
      </w:r>
      <w:r w:rsidR="00041DE6">
        <w:t>;</w:t>
      </w:r>
    </w:p>
    <w:p w:rsidR="00041DE6" w:rsidRPr="00531C48" w:rsidRDefault="00033A0C" w:rsidP="00041DE6">
      <w:pPr>
        <w:pStyle w:val="EYBulletedList1"/>
      </w:pPr>
      <w:r>
        <w:t>I</w:t>
      </w:r>
      <w:r w:rsidR="00041DE6" w:rsidRPr="00041DE6">
        <w:t>zvērtē to iestāžu un komercsabiedrību finansiālo stāvokli un aizdevumu atmaksas iespējas, kuri pretendē uz valsts aizdevumiem vai valsts galvojumiem.</w:t>
      </w:r>
    </w:p>
    <w:p w:rsidR="00041DE6" w:rsidRDefault="005B2094" w:rsidP="00041DE6">
      <w:pPr>
        <w:pStyle w:val="EYBodytextwithparaspace"/>
        <w:spacing w:before="120"/>
      </w:pPr>
      <w:r>
        <w:t>11.3</w:t>
      </w:r>
      <w:r w:rsidR="00041DE6">
        <w:t>. apakšsaime iedalīta šādos trīs līmeņos:</w:t>
      </w:r>
    </w:p>
    <w:p w:rsidR="00041DE6" w:rsidRDefault="00041DE6" w:rsidP="00041DE6">
      <w:pPr>
        <w:pStyle w:val="EYBulletedList1"/>
      </w:pPr>
      <w:r>
        <w:t xml:space="preserve">I līmenis. Līmenī klasificējami amati, kuri </w:t>
      </w:r>
      <w:r w:rsidRPr="00041DE6">
        <w:t>veic finanšu risku novērtēšanu</w:t>
      </w:r>
      <w:r>
        <w:t>;</w:t>
      </w:r>
    </w:p>
    <w:p w:rsidR="00041DE6" w:rsidRDefault="00041DE6" w:rsidP="00041DE6">
      <w:pPr>
        <w:pStyle w:val="EYBulletedList1"/>
      </w:pPr>
      <w:r>
        <w:t xml:space="preserve">II līmenis. Līmenī klasificējami amati, kuri </w:t>
      </w:r>
      <w:r w:rsidRPr="00041DE6">
        <w:t>veic finanšu risku novērtēšanu sarežģītos gadījumos, kas prasa padziļinātas zināšanas un plašu pieredzi</w:t>
      </w:r>
      <w:r>
        <w:t>;</w:t>
      </w:r>
    </w:p>
    <w:p w:rsidR="00041DE6" w:rsidRDefault="00041DE6" w:rsidP="00041DE6">
      <w:pPr>
        <w:pStyle w:val="EYBulletedList1"/>
      </w:pPr>
      <w:r>
        <w:t xml:space="preserve">III līmenis. Līmenī klasificējami amati, kuri </w:t>
      </w:r>
      <w:r w:rsidRPr="00041DE6">
        <w:t>vada finanšu risku vadības struktūrvienību</w:t>
      </w:r>
      <w:r w:rsidRPr="00D87E0C">
        <w:t>.</w:t>
      </w:r>
    </w:p>
    <w:p w:rsidR="00041DE6" w:rsidRDefault="00041DE6" w:rsidP="00041DE6">
      <w:pPr>
        <w:pStyle w:val="EYBodytextwithparaspace"/>
        <w:spacing w:before="120"/>
      </w:pPr>
      <w:r>
        <w:t xml:space="preserve">Kā </w:t>
      </w:r>
      <w:r w:rsidRPr="00CC1DF1">
        <w:t>redzams</w:t>
      </w:r>
      <w:r>
        <w:t xml:space="preserve"> tabulā zemāk, 11.</w:t>
      </w:r>
      <w:r w:rsidR="005B2094">
        <w:t>3</w:t>
      </w:r>
      <w:r>
        <w:t>. apakšsaimē un tās līmeņos klasificēti procentuāli ļoti neliels skaits amatu salīdzinājumā ar kopējo amatu skaitu valsts tiešās pārvaldes iestādēs (33 164).</w:t>
      </w:r>
    </w:p>
    <w:p w:rsidR="00041DE6" w:rsidRDefault="00041DE6" w:rsidP="00041DE6">
      <w:pPr>
        <w:pStyle w:val="Caption"/>
      </w:pPr>
      <w:r>
        <w:t xml:space="preserve">Tabula Nr. </w:t>
      </w:r>
      <w:r w:rsidR="00586597">
        <w:fldChar w:fldCharType="begin"/>
      </w:r>
      <w:r w:rsidR="008141FB">
        <w:instrText xml:space="preserve"> SEQ Tabula_Nr. \* ARABIC </w:instrText>
      </w:r>
      <w:r w:rsidR="00586597">
        <w:fldChar w:fldCharType="separate"/>
      </w:r>
      <w:r w:rsidR="00FB5942">
        <w:rPr>
          <w:noProof/>
        </w:rPr>
        <w:t>4</w:t>
      </w:r>
      <w:r w:rsidR="00586597">
        <w:fldChar w:fldCharType="end"/>
      </w:r>
      <w:r w:rsidR="00D06C3C">
        <w:t xml:space="preserve"> 11.</w:t>
      </w:r>
      <w:r w:rsidR="005B2094">
        <w:t>3</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1134"/>
        <w:gridCol w:w="1417"/>
        <w:gridCol w:w="1103"/>
        <w:gridCol w:w="1418"/>
        <w:gridCol w:w="3494"/>
      </w:tblGrid>
      <w:tr w:rsidR="005B2094" w:rsidRPr="000A1571" w:rsidTr="005B2094">
        <w:trPr>
          <w:trHeight w:val="288"/>
          <w:tblHeader/>
          <w:jc w:val="center"/>
        </w:trPr>
        <w:tc>
          <w:tcPr>
            <w:tcW w:w="993" w:type="dxa"/>
            <w:shd w:val="clear" w:color="auto" w:fill="FFD200"/>
            <w:vAlign w:val="center"/>
          </w:tcPr>
          <w:p w:rsidR="005B2094" w:rsidRPr="000A1571" w:rsidRDefault="005B2094" w:rsidP="005B2094">
            <w:pPr>
              <w:pStyle w:val="EYTableHeadingWhite"/>
              <w:rPr>
                <w:rFonts w:eastAsia="Arial Unicode MS"/>
                <w:color w:val="7F7E82"/>
              </w:rPr>
            </w:pPr>
            <w:r>
              <w:rPr>
                <w:color w:val="7F7E82"/>
              </w:rPr>
              <w:t>Līmenis</w:t>
            </w:r>
          </w:p>
        </w:tc>
        <w:tc>
          <w:tcPr>
            <w:tcW w:w="1134" w:type="dxa"/>
            <w:shd w:val="clear" w:color="auto" w:fill="7F7E82"/>
            <w:vAlign w:val="center"/>
          </w:tcPr>
          <w:p w:rsidR="005B2094" w:rsidRPr="000A1571" w:rsidRDefault="005B2094" w:rsidP="005B2094">
            <w:pPr>
              <w:pStyle w:val="EYTableHeadingWhite"/>
              <w:rPr>
                <w:rFonts w:eastAsia="Arial Unicode MS"/>
              </w:rPr>
            </w:pPr>
            <w:r>
              <w:t>Amatu skaits</w:t>
            </w:r>
          </w:p>
        </w:tc>
        <w:tc>
          <w:tcPr>
            <w:tcW w:w="1417" w:type="dxa"/>
            <w:tcBorders>
              <w:bottom w:val="single" w:sz="36" w:space="0" w:color="FFFFFF"/>
            </w:tcBorders>
            <w:shd w:val="clear" w:color="auto" w:fill="7F7E82"/>
          </w:tcPr>
          <w:p w:rsidR="005B2094" w:rsidRDefault="005B2094" w:rsidP="005B2094">
            <w:pPr>
              <w:pStyle w:val="EYTableHeading"/>
              <w:rPr>
                <w:color w:val="FFFFFF" w:themeColor="text2"/>
              </w:rPr>
            </w:pPr>
            <w:r>
              <w:rPr>
                <w:color w:val="FFFFFF" w:themeColor="text2"/>
              </w:rPr>
              <w:t>% no saimē klasificēto amatu skaita</w:t>
            </w:r>
          </w:p>
        </w:tc>
        <w:tc>
          <w:tcPr>
            <w:tcW w:w="1103" w:type="dxa"/>
            <w:shd w:val="clear" w:color="auto" w:fill="7F7E82"/>
            <w:vAlign w:val="center"/>
          </w:tcPr>
          <w:p w:rsidR="005B2094" w:rsidRPr="000A1571" w:rsidRDefault="005B2094" w:rsidP="005B2094">
            <w:pPr>
              <w:pStyle w:val="EYTableHeading"/>
              <w:rPr>
                <w:rFonts w:eastAsia="Arial Unicode MS"/>
                <w:color w:val="FFFFFF" w:themeColor="text2"/>
              </w:rPr>
            </w:pPr>
            <w:r>
              <w:rPr>
                <w:color w:val="FFFFFF" w:themeColor="text2"/>
              </w:rPr>
              <w:t>% no kopējā skaita</w:t>
            </w:r>
          </w:p>
        </w:tc>
        <w:tc>
          <w:tcPr>
            <w:tcW w:w="1418" w:type="dxa"/>
            <w:shd w:val="clear" w:color="auto" w:fill="7F7E82"/>
          </w:tcPr>
          <w:p w:rsidR="005B2094" w:rsidRPr="000A1571" w:rsidRDefault="005B2094" w:rsidP="005B2094">
            <w:pPr>
              <w:pStyle w:val="EYTableHeading"/>
              <w:rPr>
                <w:color w:val="FFFFFF" w:themeColor="text2"/>
              </w:rPr>
            </w:pPr>
            <w:r>
              <w:rPr>
                <w:color w:val="FFFFFF" w:themeColor="text2"/>
              </w:rPr>
              <w:t>Valsts tiešās pārvaldes iestāžu skaits</w:t>
            </w:r>
          </w:p>
        </w:tc>
        <w:tc>
          <w:tcPr>
            <w:tcW w:w="3494" w:type="dxa"/>
            <w:shd w:val="clear" w:color="auto" w:fill="7F7E82"/>
          </w:tcPr>
          <w:p w:rsidR="005B2094" w:rsidRPr="000A1571" w:rsidRDefault="005B2094" w:rsidP="005B2094">
            <w:pPr>
              <w:pStyle w:val="EYTableHeading"/>
              <w:rPr>
                <w:color w:val="FFFFFF" w:themeColor="text2"/>
              </w:rPr>
            </w:pPr>
            <w:r>
              <w:rPr>
                <w:color w:val="FFFFFF" w:themeColor="text2"/>
              </w:rPr>
              <w:t>Valsts tiešās pārvaldes iestādes</w:t>
            </w:r>
          </w:p>
        </w:tc>
      </w:tr>
      <w:tr w:rsidR="005B2094" w:rsidRPr="000A1571" w:rsidTr="005B2094">
        <w:trPr>
          <w:jc w:val="center"/>
        </w:trPr>
        <w:tc>
          <w:tcPr>
            <w:tcW w:w="993" w:type="dxa"/>
            <w:shd w:val="clear" w:color="auto" w:fill="F0F0F0"/>
            <w:noWrap/>
            <w:vAlign w:val="center"/>
          </w:tcPr>
          <w:p w:rsidR="005B2094" w:rsidRPr="00583DA9" w:rsidRDefault="005B2094" w:rsidP="005B2094">
            <w:pPr>
              <w:pStyle w:val="EYTableText"/>
            </w:pPr>
            <w:r>
              <w:t>I</w:t>
            </w:r>
          </w:p>
        </w:tc>
        <w:tc>
          <w:tcPr>
            <w:tcW w:w="1134" w:type="dxa"/>
            <w:shd w:val="clear" w:color="auto" w:fill="F0F0F0"/>
            <w:noWrap/>
            <w:vAlign w:val="bottom"/>
          </w:tcPr>
          <w:p w:rsidR="005B2094" w:rsidRPr="00D35F3E" w:rsidRDefault="005B2094" w:rsidP="005B2094">
            <w:pPr>
              <w:pStyle w:val="EYTableText"/>
              <w:jc w:val="center"/>
            </w:pPr>
            <w:r w:rsidRPr="00D35F3E">
              <w:t>3</w:t>
            </w:r>
          </w:p>
        </w:tc>
        <w:tc>
          <w:tcPr>
            <w:tcW w:w="1417" w:type="dxa"/>
            <w:shd w:val="clear" w:color="auto" w:fill="F0F0F0"/>
            <w:vAlign w:val="bottom"/>
          </w:tcPr>
          <w:p w:rsidR="005B2094" w:rsidRPr="00D35F3E" w:rsidRDefault="005B2094" w:rsidP="005B2094">
            <w:pPr>
              <w:pStyle w:val="EYTableText"/>
              <w:jc w:val="center"/>
            </w:pPr>
            <w:r w:rsidRPr="00D35F3E">
              <w:t>50,00%</w:t>
            </w:r>
          </w:p>
        </w:tc>
        <w:tc>
          <w:tcPr>
            <w:tcW w:w="1103" w:type="dxa"/>
            <w:shd w:val="clear" w:color="auto" w:fill="F0F0F0"/>
            <w:vAlign w:val="bottom"/>
          </w:tcPr>
          <w:p w:rsidR="005B2094" w:rsidRPr="00D35F3E" w:rsidRDefault="005B2094" w:rsidP="005B2094">
            <w:pPr>
              <w:pStyle w:val="EYTableText"/>
              <w:jc w:val="center"/>
            </w:pPr>
            <w:r w:rsidRPr="00D35F3E">
              <w:t>0,01%</w:t>
            </w:r>
          </w:p>
        </w:tc>
        <w:tc>
          <w:tcPr>
            <w:tcW w:w="1418" w:type="dxa"/>
            <w:shd w:val="clear" w:color="auto" w:fill="F0F0F0"/>
            <w:vAlign w:val="bottom"/>
          </w:tcPr>
          <w:p w:rsidR="005B2094" w:rsidRPr="00D35F3E" w:rsidRDefault="005B2094" w:rsidP="005B2094">
            <w:pPr>
              <w:pStyle w:val="EYTableText"/>
              <w:jc w:val="center"/>
            </w:pPr>
            <w:r w:rsidRPr="00D35F3E">
              <w:t>1</w:t>
            </w:r>
          </w:p>
        </w:tc>
        <w:tc>
          <w:tcPr>
            <w:tcW w:w="3494" w:type="dxa"/>
            <w:shd w:val="clear" w:color="auto" w:fill="F0F0F0"/>
            <w:vAlign w:val="bottom"/>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Pr="00583DA9" w:rsidRDefault="005B2094" w:rsidP="005B2094">
            <w:pPr>
              <w:pStyle w:val="EYTableText"/>
            </w:pPr>
            <w:r w:rsidRPr="00583DA9">
              <w:t>II</w:t>
            </w:r>
          </w:p>
        </w:tc>
        <w:tc>
          <w:tcPr>
            <w:tcW w:w="1134" w:type="dxa"/>
            <w:shd w:val="clear" w:color="auto" w:fill="F0F0F0"/>
            <w:noWrap/>
            <w:vAlign w:val="bottom"/>
          </w:tcPr>
          <w:p w:rsidR="005B2094" w:rsidRPr="00D35F3E" w:rsidRDefault="005B2094" w:rsidP="005B2094">
            <w:pPr>
              <w:pStyle w:val="EYTableText"/>
              <w:jc w:val="center"/>
            </w:pPr>
            <w:r w:rsidRPr="00D35F3E">
              <w:t>2</w:t>
            </w:r>
          </w:p>
        </w:tc>
        <w:tc>
          <w:tcPr>
            <w:tcW w:w="1417" w:type="dxa"/>
            <w:shd w:val="clear" w:color="auto" w:fill="F0F0F0"/>
            <w:vAlign w:val="bottom"/>
          </w:tcPr>
          <w:p w:rsidR="005B2094" w:rsidRPr="00D35F3E" w:rsidRDefault="005B2094" w:rsidP="005B2094">
            <w:pPr>
              <w:pStyle w:val="EYTableText"/>
              <w:jc w:val="center"/>
            </w:pPr>
            <w:r w:rsidRPr="00D35F3E">
              <w:t>33,33%</w:t>
            </w:r>
          </w:p>
        </w:tc>
        <w:tc>
          <w:tcPr>
            <w:tcW w:w="1103" w:type="dxa"/>
            <w:shd w:val="clear" w:color="auto" w:fill="F0F0F0"/>
            <w:vAlign w:val="bottom"/>
          </w:tcPr>
          <w:p w:rsidR="005B2094" w:rsidRPr="00D35F3E" w:rsidRDefault="005B2094" w:rsidP="005B2094">
            <w:pPr>
              <w:pStyle w:val="EYTableText"/>
              <w:jc w:val="center"/>
            </w:pPr>
            <w:r w:rsidRPr="00D35F3E">
              <w:t>0,01%</w:t>
            </w:r>
          </w:p>
        </w:tc>
        <w:tc>
          <w:tcPr>
            <w:tcW w:w="1418" w:type="dxa"/>
            <w:shd w:val="clear" w:color="auto" w:fill="F0F0F0"/>
            <w:vAlign w:val="bottom"/>
          </w:tcPr>
          <w:p w:rsidR="005B2094" w:rsidRPr="00D35F3E" w:rsidRDefault="005B2094" w:rsidP="005B2094">
            <w:pPr>
              <w:pStyle w:val="EYTableText"/>
              <w:jc w:val="center"/>
            </w:pPr>
            <w:r w:rsidRPr="00D35F3E">
              <w:t>1</w:t>
            </w:r>
          </w:p>
        </w:tc>
        <w:tc>
          <w:tcPr>
            <w:tcW w:w="3494" w:type="dxa"/>
            <w:shd w:val="clear" w:color="auto" w:fill="F0F0F0"/>
            <w:vAlign w:val="bottom"/>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Pr="00583DA9" w:rsidRDefault="005B2094" w:rsidP="005B2094">
            <w:pPr>
              <w:pStyle w:val="EYTableText"/>
            </w:pPr>
            <w:r>
              <w:t>III</w:t>
            </w:r>
          </w:p>
        </w:tc>
        <w:tc>
          <w:tcPr>
            <w:tcW w:w="1134" w:type="dxa"/>
            <w:shd w:val="clear" w:color="auto" w:fill="F0F0F0"/>
            <w:noWrap/>
            <w:vAlign w:val="bottom"/>
          </w:tcPr>
          <w:p w:rsidR="005B2094" w:rsidRPr="00D35F3E" w:rsidRDefault="005B2094" w:rsidP="005B2094">
            <w:pPr>
              <w:pStyle w:val="EYTableText"/>
              <w:jc w:val="center"/>
            </w:pPr>
            <w:r w:rsidRPr="00D35F3E">
              <w:t>1</w:t>
            </w:r>
          </w:p>
        </w:tc>
        <w:tc>
          <w:tcPr>
            <w:tcW w:w="1417" w:type="dxa"/>
            <w:shd w:val="clear" w:color="auto" w:fill="F0F0F0"/>
            <w:vAlign w:val="bottom"/>
          </w:tcPr>
          <w:p w:rsidR="005B2094" w:rsidRPr="00D35F3E" w:rsidRDefault="005B2094" w:rsidP="005B2094">
            <w:pPr>
              <w:pStyle w:val="EYTableText"/>
              <w:jc w:val="center"/>
            </w:pPr>
            <w:r w:rsidRPr="00D35F3E">
              <w:t>16,67%</w:t>
            </w:r>
          </w:p>
        </w:tc>
        <w:tc>
          <w:tcPr>
            <w:tcW w:w="1103" w:type="dxa"/>
            <w:shd w:val="clear" w:color="auto" w:fill="F0F0F0"/>
            <w:vAlign w:val="bottom"/>
          </w:tcPr>
          <w:p w:rsidR="005B2094" w:rsidRPr="00D35F3E" w:rsidRDefault="005B2094" w:rsidP="005B2094">
            <w:pPr>
              <w:pStyle w:val="EYTableText"/>
              <w:jc w:val="center"/>
            </w:pPr>
            <w:r w:rsidRPr="00D35F3E">
              <w:t>0,00%</w:t>
            </w:r>
          </w:p>
        </w:tc>
        <w:tc>
          <w:tcPr>
            <w:tcW w:w="1418" w:type="dxa"/>
            <w:shd w:val="clear" w:color="auto" w:fill="F0F0F0"/>
            <w:vAlign w:val="bottom"/>
          </w:tcPr>
          <w:p w:rsidR="005B2094" w:rsidRPr="00D35F3E" w:rsidRDefault="005B2094" w:rsidP="005B2094">
            <w:pPr>
              <w:pStyle w:val="EYTableText"/>
              <w:jc w:val="center"/>
            </w:pPr>
            <w:r w:rsidRPr="00D35F3E">
              <w:t>1</w:t>
            </w:r>
          </w:p>
        </w:tc>
        <w:tc>
          <w:tcPr>
            <w:tcW w:w="3494" w:type="dxa"/>
            <w:shd w:val="clear" w:color="auto" w:fill="F0F0F0"/>
            <w:vAlign w:val="bottom"/>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Pr="00583DA9" w:rsidRDefault="005B2094" w:rsidP="005B2094">
            <w:pPr>
              <w:pStyle w:val="EYTableText"/>
              <w:rPr>
                <w:b/>
              </w:rPr>
            </w:pPr>
            <w:r w:rsidRPr="00583DA9">
              <w:rPr>
                <w:b/>
              </w:rPr>
              <w:t>KOPĀ:</w:t>
            </w:r>
          </w:p>
        </w:tc>
        <w:tc>
          <w:tcPr>
            <w:tcW w:w="1134" w:type="dxa"/>
            <w:shd w:val="clear" w:color="auto" w:fill="F0F0F0"/>
            <w:noWrap/>
            <w:vAlign w:val="center"/>
          </w:tcPr>
          <w:p w:rsidR="005B2094" w:rsidRPr="000A1571" w:rsidRDefault="005B2094" w:rsidP="005B2094">
            <w:pPr>
              <w:pStyle w:val="EYTableText"/>
              <w:jc w:val="center"/>
            </w:pPr>
            <w:r>
              <w:t>6</w:t>
            </w:r>
          </w:p>
        </w:tc>
        <w:tc>
          <w:tcPr>
            <w:tcW w:w="1417" w:type="dxa"/>
            <w:shd w:val="clear" w:color="auto" w:fill="F0F0F0"/>
            <w:vAlign w:val="center"/>
          </w:tcPr>
          <w:p w:rsidR="005B2094" w:rsidRPr="001A68A0" w:rsidRDefault="005B2094" w:rsidP="005B2094">
            <w:pPr>
              <w:pStyle w:val="EYTableText"/>
              <w:jc w:val="center"/>
            </w:pPr>
            <w:r w:rsidRPr="001A68A0">
              <w:t>100,00%</w:t>
            </w:r>
          </w:p>
        </w:tc>
        <w:tc>
          <w:tcPr>
            <w:tcW w:w="1103" w:type="dxa"/>
            <w:shd w:val="clear" w:color="auto" w:fill="F0F0F0"/>
            <w:vAlign w:val="center"/>
          </w:tcPr>
          <w:p w:rsidR="005B2094" w:rsidRPr="000A1571" w:rsidRDefault="005B2094" w:rsidP="005B2094">
            <w:pPr>
              <w:pStyle w:val="EYTableText"/>
              <w:jc w:val="center"/>
            </w:pPr>
            <w:r>
              <w:t>0,02</w:t>
            </w:r>
            <w:r w:rsidRPr="00583DA9">
              <w:t>%</w:t>
            </w:r>
          </w:p>
        </w:tc>
        <w:tc>
          <w:tcPr>
            <w:tcW w:w="1418" w:type="dxa"/>
            <w:shd w:val="clear" w:color="auto" w:fill="F0F0F0"/>
            <w:vAlign w:val="center"/>
          </w:tcPr>
          <w:p w:rsidR="005B2094" w:rsidRPr="000A1571" w:rsidRDefault="005B2094" w:rsidP="005B2094">
            <w:pPr>
              <w:pStyle w:val="EYTableText"/>
              <w:jc w:val="center"/>
            </w:pPr>
          </w:p>
        </w:tc>
        <w:tc>
          <w:tcPr>
            <w:tcW w:w="3494" w:type="dxa"/>
            <w:shd w:val="clear" w:color="auto" w:fill="F0F0F0"/>
            <w:vAlign w:val="center"/>
          </w:tcPr>
          <w:p w:rsidR="005B2094" w:rsidRPr="000A1571" w:rsidRDefault="005B2094" w:rsidP="005B2094">
            <w:pPr>
              <w:pStyle w:val="EYTableText"/>
            </w:pPr>
          </w:p>
        </w:tc>
      </w:tr>
    </w:tbl>
    <w:p w:rsidR="00041DE6" w:rsidRDefault="00041DE6" w:rsidP="00041DE6">
      <w:pPr>
        <w:pStyle w:val="EYBodytextwithparaspace"/>
        <w:spacing w:before="120"/>
      </w:pPr>
      <w:r>
        <w:t xml:space="preserve">Saskaņā ar </w:t>
      </w:r>
      <w:r w:rsidRPr="004A79D8">
        <w:t>FM valsts un pašvaldību institūciju amatpersonu un darbinieku atl</w:t>
      </w:r>
      <w:r>
        <w:t>īdzības uzskaites</w:t>
      </w:r>
      <w:r w:rsidR="005B2094">
        <w:t xml:space="preserve"> sistēmas datiem apakšsaimē 11.3</w:t>
      </w:r>
      <w:r>
        <w:t xml:space="preserve">. </w:t>
      </w:r>
      <w:r w:rsidR="00D06C3C">
        <w:t>Risku vadība (finanšu riski)</w:t>
      </w:r>
      <w:r>
        <w:t xml:space="preserve"> klasificēti 6 Valsts kases amati.</w:t>
      </w:r>
    </w:p>
    <w:p w:rsidR="00041DE6" w:rsidRPr="006F1E51" w:rsidRDefault="00041DE6" w:rsidP="00041DE6">
      <w:pPr>
        <w:pStyle w:val="EYBodytextwithparaspace"/>
      </w:pPr>
      <w:r>
        <w:t>Analizējamo amata aprakstu kopā tika iekļauti visi šajā apakšsaimē klasificētie Pētījuma izlasē iekļauto valsts tiešās pārvaldes iestāžu amati, proti, 6 Valsts kases amati.</w:t>
      </w:r>
    </w:p>
    <w:p w:rsidR="00041DE6" w:rsidRDefault="00041DE6" w:rsidP="00041DE6">
      <w:pPr>
        <w:pStyle w:val="EYSubheading"/>
      </w:pPr>
      <w:r>
        <w:t>Amatu klasifikācijas atbilstības izvērtējums normālajam sadalījumam</w:t>
      </w:r>
    </w:p>
    <w:p w:rsidR="00041DE6" w:rsidRDefault="00041DE6" w:rsidP="00041DE6">
      <w:pPr>
        <w:pStyle w:val="EYBodytextwithparaspace"/>
        <w:spacing w:after="0"/>
      </w:pPr>
      <w:r>
        <w:t>11.</w:t>
      </w:r>
      <w:r w:rsidR="00D06C3C">
        <w:t>3</w:t>
      </w:r>
      <w:r>
        <w:t>. apakšsaimes visos līmeņos valsts tiešās pārvaldes iestādēs klasificēto amatu īpatsvars kopējā sadalījumā atspoguļots attēlā zemāk.</w:t>
      </w:r>
    </w:p>
    <w:p w:rsidR="00041DE6" w:rsidRDefault="00041DE6" w:rsidP="00041DE6">
      <w:pPr>
        <w:pStyle w:val="EYBodytextwithparaspace"/>
        <w:spacing w:after="0"/>
        <w:jc w:val="center"/>
      </w:pPr>
      <w:r w:rsidRPr="00B42295">
        <w:rPr>
          <w:noProof/>
          <w:lang w:eastAsia="lv-LV"/>
        </w:rPr>
        <w:drawing>
          <wp:inline distT="0" distB="0" distL="0" distR="0">
            <wp:extent cx="2219324" cy="1152523"/>
            <wp:effectExtent l="0" t="0" r="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1DE6" w:rsidRDefault="00041DE6" w:rsidP="00041DE6">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8</w:t>
      </w:r>
      <w:r w:rsidR="00586597">
        <w:fldChar w:fldCharType="end"/>
      </w:r>
      <w:r w:rsidR="00D06C3C">
        <w:t xml:space="preserve"> 11.3</w:t>
      </w:r>
      <w:r>
        <w:t>.apakšsaimē klasificēto amatu sadalījums pa līmeņiem</w:t>
      </w:r>
    </w:p>
    <w:p w:rsidR="00041DE6" w:rsidRPr="00CD0519" w:rsidRDefault="00041DE6" w:rsidP="00041DE6">
      <w:pPr>
        <w:pStyle w:val="EYBodytextwithparaspace"/>
      </w:pPr>
      <w:r>
        <w:t xml:space="preserve">Atbilstoši </w:t>
      </w:r>
      <w:r w:rsidRPr="004A79D8">
        <w:t>FM valsts un pašvaldību institūciju amatpersonu un darbinieku atl</w:t>
      </w:r>
      <w:r>
        <w:t>īdzības uzskaites sistēmas datiem pretēji 11.1. apakšsaimē novērotajai situācijai 11.</w:t>
      </w:r>
      <w:r w:rsidR="000260D6">
        <w:t>3</w:t>
      </w:r>
      <w:r>
        <w:t>. apakšsaimes zemākajā (I) līmenī klasificēt</w:t>
      </w:r>
      <w:r w:rsidR="00033A0C">
        <w:t xml:space="preserve">i 50% </w:t>
      </w:r>
      <w:r>
        <w:t>11.</w:t>
      </w:r>
      <w:r w:rsidR="000260D6">
        <w:t>3</w:t>
      </w:r>
      <w:r>
        <w:t xml:space="preserve">. apakšsaimes amatu. Atbilstoši līmeņa paraugaprakstam tajā klasificētie amati izsniedz aizdevumus un galvojumus. Apakšsaimes augstākajā līmenī (III) klasificēts salīdzinoši </w:t>
      </w:r>
      <w:r w:rsidRPr="00CD0519">
        <w:t>neliels strādājošo skaits</w:t>
      </w:r>
      <w:r w:rsidR="00033A0C">
        <w:t xml:space="preserve"> (16%)</w:t>
      </w:r>
      <w:r w:rsidRPr="00CD0519">
        <w:t>.</w:t>
      </w:r>
    </w:p>
    <w:p w:rsidR="00012F4B" w:rsidRDefault="00012F4B" w:rsidP="00012F4B">
      <w:pPr>
        <w:pStyle w:val="EYSubheading"/>
      </w:pPr>
      <w:r>
        <w:t>Darba pienākumu un darba satura analīze</w:t>
      </w:r>
    </w:p>
    <w:p w:rsidR="00012F4B" w:rsidRDefault="00012F4B" w:rsidP="00012F4B">
      <w:pPr>
        <w:pStyle w:val="EYBodytextwithparaspace"/>
        <w:spacing w:after="120"/>
      </w:pPr>
      <w:r>
        <w:t>Analīzes gaitā tika konstatēts, ka lielākā daļa (5 jeb 83%) analizēto amata aprakstu pienākumi atbilst Amatu kataloga apakšsaimes paraugaprakstā minētajam. Vienā 11.3. apakšsaimē klasificētā amata aprakstā minētie pienākumi Amatu kataloga apakšsaimes</w:t>
      </w:r>
      <w:r w:rsidR="009420D8">
        <w:t xml:space="preserve"> paraugaprakstam atbilst daļēji - daļa pienākumu raksturīgi citai 11. saimes apakšsaimei (11.1. Finanšu tirgi un finanšu resursu vadība).</w:t>
      </w:r>
    </w:p>
    <w:p w:rsidR="00012F4B" w:rsidRDefault="0021488A" w:rsidP="00012F4B">
      <w:pPr>
        <w:pStyle w:val="EYBodytextwithparaspace"/>
        <w:spacing w:after="120"/>
        <w:jc w:val="center"/>
      </w:pPr>
      <w:r w:rsidRPr="0021488A">
        <w:rPr>
          <w:noProof/>
          <w:lang w:eastAsia="lv-LV"/>
        </w:rPr>
        <w:drawing>
          <wp:inline distT="0" distB="0" distL="0" distR="0">
            <wp:extent cx="3228974" cy="1809750"/>
            <wp:effectExtent l="0" t="0" r="0" b="0"/>
            <wp:docPr id="3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2F4B" w:rsidRDefault="00012F4B" w:rsidP="00012F4B">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9</w:t>
      </w:r>
      <w:r w:rsidR="00586597">
        <w:fldChar w:fldCharType="end"/>
      </w:r>
      <w:r>
        <w:t xml:space="preserve"> Amata aprakstos minēto pienākumu atbilstība 11.3. apakšsaimes paraugaprakstam</w:t>
      </w:r>
    </w:p>
    <w:p w:rsidR="00556D9D" w:rsidRDefault="00556D9D" w:rsidP="00556D9D">
      <w:pPr>
        <w:pStyle w:val="EYBodytextwithparaspace"/>
        <w:spacing w:after="120"/>
      </w:pPr>
      <w:r>
        <w:t>Amata aprakstu analīzes ietvaros tika izvērtēts, vai amata aprakstos iekļautie būtiskie/pamata pienākumi/darba saturs ir atspoguļoti 11.3. apakšsaimes konkrētā līmeņa paraugaprakstā. Kā redzams attēlā zemāk 11.3. apakšsaimes zemākajā līmenī (I) klasificēto amatu amata aprakstos iekļautie pienākumi ir sarežģītāki un atbildīgāki, līdz ar to pārsniedz Amatu kataloga 11.3. apakšsaimes I līmeņa paraugaprakstā minētos uzdevumus un prasības. Atlikušie trīs amata apraksti, kas klasificēti 11.3. apakšsaimes vidējā (II) un augstākajā (III līmenī) darba sarežģītības un satura atbilstības ziņā vērtējami kā līdzvērtīgi līmeņu paraugaprakstos noteiktajam.</w:t>
      </w:r>
    </w:p>
    <w:p w:rsidR="00556D9D" w:rsidRDefault="00556D9D" w:rsidP="00556D9D">
      <w:pPr>
        <w:pStyle w:val="EYBodytextwithparaspace"/>
        <w:spacing w:after="120"/>
        <w:jc w:val="center"/>
      </w:pPr>
      <w:r w:rsidRPr="00012F4B">
        <w:rPr>
          <w:noProof/>
          <w:lang w:eastAsia="lv-LV"/>
        </w:rPr>
        <w:drawing>
          <wp:inline distT="0" distB="0" distL="0" distR="0">
            <wp:extent cx="3467099" cy="1743075"/>
            <wp:effectExtent l="0" t="0" r="0" b="0"/>
            <wp:docPr id="5"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56D9D" w:rsidRDefault="00556D9D" w:rsidP="00556D9D">
      <w:pPr>
        <w:pStyle w:val="Caption"/>
      </w:pPr>
      <w:r>
        <w:t xml:space="preserve">Attēls Nr. </w:t>
      </w:r>
      <w:r w:rsidR="00586597">
        <w:fldChar w:fldCharType="begin"/>
      </w:r>
      <w:r>
        <w:instrText xml:space="preserve"> SEQ Attēls_Nr. \* ARABIC </w:instrText>
      </w:r>
      <w:r w:rsidR="00586597">
        <w:fldChar w:fldCharType="separate"/>
      </w:r>
      <w:r w:rsidR="00FB5942">
        <w:rPr>
          <w:noProof/>
        </w:rPr>
        <w:t>10</w:t>
      </w:r>
      <w:r w:rsidR="00586597">
        <w:fldChar w:fldCharType="end"/>
      </w:r>
      <w:r>
        <w:t xml:space="preserve"> Amata aprakstos minēto darba pienākumu atbilstība 11.3. apakšsaimes līmeņu paraugaprakstiem</w:t>
      </w:r>
    </w:p>
    <w:p w:rsidR="00917A4F" w:rsidRDefault="00206C16" w:rsidP="00033A0C">
      <w:pPr>
        <w:pStyle w:val="EYBodytextwithparaspace"/>
        <w:numPr>
          <w:ilvl w:val="0"/>
          <w:numId w:val="0"/>
        </w:numPr>
      </w:pPr>
      <w:r>
        <w:t>50%</w:t>
      </w:r>
      <w:r w:rsidR="00012F4B">
        <w:t xml:space="preserve"> analizēto amata aprakstu (</w:t>
      </w:r>
      <w:r>
        <w:t>3</w:t>
      </w:r>
      <w:r w:rsidR="00012F4B">
        <w:t xml:space="preserve">) </w:t>
      </w:r>
      <w:r w:rsidR="00817511">
        <w:t>citām saimēm/</w:t>
      </w:r>
      <w:r w:rsidR="00D81F35">
        <w:t xml:space="preserve"> </w:t>
      </w:r>
      <w:r w:rsidR="00817511">
        <w:t>apakšsaimēm raksturīgi pienākumi neveido vairāk par 30% no kopējā amata aprakstā iekļauto pienākumu skaita vai šāda veida pienākumi tajos nav iekļauti vispār (</w:t>
      </w:r>
      <w:r>
        <w:t>2</w:t>
      </w:r>
      <w:r w:rsidR="00817511">
        <w:t xml:space="preserve">). Veicot analīzi konstatēts, ka vienā no amata aprakstiem iekļauti vairāk nekā 50% </w:t>
      </w:r>
      <w:r w:rsidR="00917A4F">
        <w:t>šādām citām saimēm/</w:t>
      </w:r>
      <w:r w:rsidR="000353BA">
        <w:t xml:space="preserve"> </w:t>
      </w:r>
      <w:r w:rsidR="00917A4F">
        <w:t>apakšsaimēm un līmeņiem raksturīgi pienākumi</w:t>
      </w:r>
      <w:r w:rsidR="00033A0C">
        <w:t xml:space="preserve">, piemēram, </w:t>
      </w:r>
      <w:r w:rsidR="00917A4F">
        <w:t>11.1. Finanšu tirgi un finanšu resursu vadība</w:t>
      </w:r>
      <w:r w:rsidR="00033A0C">
        <w:t xml:space="preserve">, </w:t>
      </w:r>
      <w:r w:rsidR="00917A4F">
        <w:t>11.3. Riska vadība, II līmenis.</w:t>
      </w:r>
    </w:p>
    <w:p w:rsidR="00012F4B" w:rsidRDefault="00012F4B" w:rsidP="00012F4B">
      <w:pPr>
        <w:pStyle w:val="EYSubheading"/>
      </w:pPr>
      <w:r>
        <w:t>Ar darba apjomu saistītie jautājumi</w:t>
      </w:r>
    </w:p>
    <w:p w:rsidR="00012F4B" w:rsidRPr="00C12A7F" w:rsidRDefault="00012F4B" w:rsidP="00012F4B">
      <w:pPr>
        <w:pStyle w:val="EYBodytextwithparaspace"/>
      </w:pPr>
      <w:r>
        <w:t xml:space="preserve">Nevienā no amata aprakstiem nav </w:t>
      </w:r>
      <w:r w:rsidR="000353BA">
        <w:t xml:space="preserve">pieminēts </w:t>
      </w:r>
      <w:r>
        <w:t>ar amata pienākumu veikšanu saistītais darba apjoms.</w:t>
      </w:r>
    </w:p>
    <w:p w:rsidR="00012F4B" w:rsidRDefault="00012F4B" w:rsidP="00012F4B">
      <w:pPr>
        <w:pStyle w:val="EYSubheading"/>
      </w:pPr>
      <w:r>
        <w:t>Izmaiņas funkcijās un amatos iestādēs notikušo pārmaiņu dēļ</w:t>
      </w:r>
    </w:p>
    <w:p w:rsidR="001D457F" w:rsidRDefault="001D457F" w:rsidP="001D457F">
      <w:pPr>
        <w:pStyle w:val="EYBodytextwithparaspace"/>
      </w:pPr>
      <w:r>
        <w:t xml:space="preserve">Pēdējo divu gadu laikā veiktās izmaiņas iestādēs, kurās strādājošie klasificēti 11.saimē, aprakstītas šī ziņojuma </w:t>
      </w:r>
      <w:r w:rsidR="00586597">
        <w:fldChar w:fldCharType="begin"/>
      </w:r>
      <w:r>
        <w:instrText xml:space="preserve"> REF _Ref350520789 \r \h </w:instrText>
      </w:r>
      <w:r w:rsidR="00586597">
        <w:fldChar w:fldCharType="separate"/>
      </w:r>
      <w:r w:rsidR="00FB5942">
        <w:t>4.9</w:t>
      </w:r>
      <w:r w:rsidR="00586597">
        <w:fldChar w:fldCharType="end"/>
      </w:r>
      <w:r>
        <w:t xml:space="preserve"> apakšnodaļā. </w:t>
      </w:r>
    </w:p>
    <w:p w:rsidR="001D457F" w:rsidRPr="00ED0C11" w:rsidRDefault="001D457F" w:rsidP="001D457F">
      <w:pPr>
        <w:pStyle w:val="EYBodytextwithparaspace"/>
        <w:spacing w:before="120"/>
      </w:pPr>
      <w:r>
        <w:t>Pamatojoties uz intervijās ar personāla pārstāvjiem iegūto informāciju, iestādē notikušo pārmaiņu rezultātā būtiskas izmaiņas 11.3. apakšsaimē klasificētajos amatos nav notikušas.</w:t>
      </w:r>
    </w:p>
    <w:p w:rsidR="00012F4B" w:rsidRDefault="00012F4B" w:rsidP="00012F4B">
      <w:pPr>
        <w:pStyle w:val="EYSubheading"/>
      </w:pPr>
      <w:r>
        <w:t>Atbildības un ietekmes līmenis</w:t>
      </w:r>
    </w:p>
    <w:p w:rsidR="00012F4B" w:rsidRDefault="007047B0" w:rsidP="00012F4B">
      <w:pPr>
        <w:pStyle w:val="EYBodytextwithparaspace"/>
      </w:pPr>
      <w:r>
        <w:t>Visos 11.3</w:t>
      </w:r>
      <w:r w:rsidR="00012F4B">
        <w:t>. apakšsaimē klasificēto amatu amata aprakstos minētais atbildības līmenis ir l</w:t>
      </w:r>
      <w:r>
        <w:t>īdzvērtīgs 11.3</w:t>
      </w:r>
      <w:r w:rsidR="00012F4B">
        <w:t xml:space="preserve">. apakšsaimes konkrētajā līmenī minētajam (gan I līmenī, gan II līmenī, gan III līmenī klasificētajiem amatiem). </w:t>
      </w:r>
    </w:p>
    <w:p w:rsidR="00724086" w:rsidRDefault="002818B6" w:rsidP="006C5ABC">
      <w:pPr>
        <w:pStyle w:val="EYBodytextwithparaspace"/>
      </w:pPr>
      <w:r>
        <w:t>50% gadījumu 11.3. apakšsaimes I līmeņa paraugaprakstā iekļautās informācijas detalizācijas trūkuma dēļ nebija iespējams salīdzināt amata aprakstos un Amatu katalogā minēto amata veicējam raksturīgo ietekmes līmeni. Vienā analizētajā amata aprakstā minētais ietekmes līmenis ir līdzvērtīgs 11.3. apakšsaimes konkrētajā līmenī minētajam. Diviem no II līmenī klasificētajiem amatiem ietekmes līmenis vērtējams kā daļēji atbilstošs.</w:t>
      </w:r>
    </w:p>
    <w:p w:rsidR="00012F4B" w:rsidRDefault="00012F4B" w:rsidP="00012F4B">
      <w:pPr>
        <w:pStyle w:val="EYSubheading"/>
      </w:pPr>
      <w:r>
        <w:t>Sadarbības/</w:t>
      </w:r>
      <w:r w:rsidR="000353BA">
        <w:t xml:space="preserve"> </w:t>
      </w:r>
      <w:r>
        <w:t>vadības mērogs</w:t>
      </w:r>
    </w:p>
    <w:p w:rsidR="00C318BB" w:rsidRDefault="00C318BB" w:rsidP="00C318BB">
      <w:pPr>
        <w:pStyle w:val="EYBodytextwithparaspace"/>
      </w:pPr>
      <w:r>
        <w:t>Analizējot Amatu kataloga 11.3. apakšsaimes līmeņu paraugaprakstos minēto attiecībā uz sadarbības/</w:t>
      </w:r>
      <w:r w:rsidR="000353BA">
        <w:t xml:space="preserve"> </w:t>
      </w:r>
      <w:r>
        <w:t>vadības mērogu</w:t>
      </w:r>
      <w:r w:rsidRPr="00E9170A">
        <w:t xml:space="preserve"> </w:t>
      </w:r>
      <w:r>
        <w:t xml:space="preserve">var secināt, ka </w:t>
      </w:r>
      <w:r w:rsidR="00033A0C">
        <w:t>vairumā</w:t>
      </w:r>
      <w:r>
        <w:t xml:space="preserve"> gadījumu līmeņu paraugaprakstos iekļautā informācija nav pietiekami detalizēta, lai būtu iespējams salīdzināt amata aprakstos un Amatu katalogā minēto amata veicējam raksturīgo sadarbības/</w:t>
      </w:r>
      <w:r w:rsidR="000353BA">
        <w:t xml:space="preserve"> </w:t>
      </w:r>
      <w:r>
        <w:t xml:space="preserve">vadības mērogu. </w:t>
      </w:r>
    </w:p>
    <w:p w:rsidR="00012F4B" w:rsidRDefault="00012F4B" w:rsidP="00C318BB">
      <w:pPr>
        <w:pStyle w:val="EYSubheading"/>
      </w:pPr>
      <w:r>
        <w:t>Kvalifikācijas prasības</w:t>
      </w:r>
    </w:p>
    <w:p w:rsidR="00012F4B" w:rsidRPr="00797FE8" w:rsidRDefault="00012F4B" w:rsidP="00012F4B">
      <w:pPr>
        <w:pStyle w:val="EYBodytextwithparaspace"/>
      </w:pPr>
      <w:r>
        <w:t>Nevienā no apakšsaimes līmeņu paraugaprakstiem nav minētas darba veikšanai nepieciešamās prasmes un pieredze, līdz ar to nav iespējams izvērtēt amata aprakstā definēto kvalifikācijas prasību atbilstību Amatu katalogam.</w:t>
      </w:r>
    </w:p>
    <w:p w:rsidR="00012F4B" w:rsidRDefault="00012F4B" w:rsidP="00012F4B">
      <w:pPr>
        <w:pStyle w:val="EYSubheading"/>
      </w:pPr>
      <w:r>
        <w:t>Konstatētās grūtības klasificēšanas procesā un būtiskākās klasificēšanas kļūdas</w:t>
      </w:r>
    </w:p>
    <w:p w:rsidR="009E1F93" w:rsidRDefault="009E1F93" w:rsidP="009E1F93">
      <w:pPr>
        <w:pStyle w:val="EYBodytextwithparaspace"/>
      </w:pPr>
      <w:r>
        <w:t>Pamatojoties uz veikto analīzi lielākā daļa amatu (66,7% jeb 4 amati) klasificēti pareizajā saimē/</w:t>
      </w:r>
      <w:r w:rsidR="000353BA">
        <w:t xml:space="preserve"> </w:t>
      </w:r>
      <w:r>
        <w:t xml:space="preserve">apakšsaimē un līmenī. </w:t>
      </w:r>
    </w:p>
    <w:p w:rsidR="009E1F93" w:rsidRDefault="009E1F93" w:rsidP="009E1F93">
      <w:pPr>
        <w:pStyle w:val="EYBodytextwithparaspace"/>
      </w:pPr>
      <w:r>
        <w:t>Izvērtējot amata aprakstu analīzes kopā iekļautos amatus var secināt, ka būtiskākās 11.3. apakšsaimei risku vadība (finanšu riski) raksturīgās amatu klasificēšanas kļūdas ir šādas:</w:t>
      </w:r>
    </w:p>
    <w:p w:rsidR="009E1F93" w:rsidRDefault="009E1F93" w:rsidP="00A21D31">
      <w:pPr>
        <w:pStyle w:val="EYBulletedList1"/>
        <w:spacing w:after="120"/>
        <w:ind w:left="289" w:hanging="289"/>
      </w:pPr>
      <w:r>
        <w:t xml:space="preserve">Viens no sešiem </w:t>
      </w:r>
      <w:r w:rsidR="00EC4B66">
        <w:t xml:space="preserve">11.3. apakšsaimē </w:t>
      </w:r>
      <w:r>
        <w:t xml:space="preserve">analizējamo amatu kopā iekļautajiem </w:t>
      </w:r>
      <w:r w:rsidR="00EC4B66">
        <w:t xml:space="preserve">I līmenī klasificētajiem </w:t>
      </w:r>
      <w:r>
        <w:t>amatiem</w:t>
      </w:r>
      <w:r w:rsidR="00EC4B66">
        <w:t xml:space="preserve"> </w:t>
      </w:r>
      <w:r>
        <w:t xml:space="preserve">neatbilst noteiktās amatu apakšsaimes līmeņa paraugaprakstā paredzētajiem pienākumiem – būtiska daļa amata aprakstos </w:t>
      </w:r>
      <w:r w:rsidRPr="005963F6">
        <w:t>iekļauto</w:t>
      </w:r>
      <w:r>
        <w:t xml:space="preserve"> pienākumu ir ar augstāku sarežģītības pakāpi/</w:t>
      </w:r>
      <w:r w:rsidR="000353BA">
        <w:t xml:space="preserve"> </w:t>
      </w:r>
      <w:r>
        <w:t>darba saturs atbilst augstākam apakšsaimes līmenim.</w:t>
      </w:r>
      <w:r w:rsidR="00A21D31">
        <w:t xml:space="preserve"> Atbilstoši sākotnējai amata aprakstu analīzei amats būtu klasificējams 11.3. apakšsaimes II līmenī.</w:t>
      </w:r>
    </w:p>
    <w:p w:rsidR="00012F4B" w:rsidRPr="002D28E5" w:rsidRDefault="009E1F93" w:rsidP="009E1F93">
      <w:pPr>
        <w:pStyle w:val="EYBodytextwithparaspace"/>
        <w:jc w:val="center"/>
      </w:pPr>
      <w:r w:rsidRPr="009E1F93">
        <w:rPr>
          <w:noProof/>
          <w:lang w:eastAsia="lv-LV"/>
        </w:rPr>
        <w:drawing>
          <wp:inline distT="0" distB="0" distL="0" distR="0">
            <wp:extent cx="3228974" cy="1857375"/>
            <wp:effectExtent l="0" t="0" r="0" b="0"/>
            <wp:docPr id="17"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12F4B" w:rsidRDefault="00012F4B" w:rsidP="00012F4B">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11</w:t>
      </w:r>
      <w:r w:rsidR="00586597">
        <w:fldChar w:fldCharType="end"/>
      </w:r>
      <w:r>
        <w:t xml:space="preserve"> Amata aprakstu analīzes konstatējumi par klasifikāciju</w:t>
      </w:r>
    </w:p>
    <w:p w:rsidR="009E1F93" w:rsidRPr="00A21D31" w:rsidRDefault="009E1F93" w:rsidP="009E1F93">
      <w:pPr>
        <w:pStyle w:val="EYBodytextwithparaspace"/>
        <w:spacing w:before="120" w:after="120"/>
      </w:pPr>
      <w:r w:rsidRPr="00A21D31">
        <w:t>Veicot amata aprakstu analīzi tika konstatēts, ka vienam no izlasē iekļautajiem 11.3. apakšsaim</w:t>
      </w:r>
      <w:r w:rsidR="00A21D31" w:rsidRPr="00A21D31">
        <w:t xml:space="preserve">es II līmenī klasificētajiem </w:t>
      </w:r>
      <w:r w:rsidRPr="00A21D31">
        <w:t>amata aprakstiem, pamatojoties tikai uz amata aprakstā pieejamo informāciju, nav iespējams viennozīmīgi novērtēt tā piederību kādam no apakšsaimes līmeņiem.</w:t>
      </w:r>
      <w:r w:rsidR="00427EDC" w:rsidRPr="00A21D31">
        <w:t xml:space="preserve"> </w:t>
      </w:r>
    </w:p>
    <w:p w:rsidR="00012F4B" w:rsidRDefault="00012F4B" w:rsidP="00012F4B">
      <w:pPr>
        <w:pStyle w:val="EYBodytextwithparaspace"/>
      </w:pPr>
      <w:r>
        <w:t>Amatu</w:t>
      </w:r>
      <w:r w:rsidR="00F21540">
        <w:t xml:space="preserve"> kataloga 11.3</w:t>
      </w:r>
      <w:r>
        <w:t>. apakšsaimes līmeņu paraugaprakstu analīzes, kā arī amata aprakstu analīzes ietvaros identificētas šādas grūtības amatu klasificēšanā, kas potenciāli varētu būt par iemeslu jau esošajām un iespējamajām amatu klasificēšanas kļūdām:</w:t>
      </w:r>
    </w:p>
    <w:p w:rsidR="00012F4B" w:rsidRDefault="00F21540" w:rsidP="00012F4B">
      <w:pPr>
        <w:pStyle w:val="EYBulletedList1"/>
      </w:pPr>
      <w:r>
        <w:t>Atšķirīgu apakšsaimju līmeņu paraugaprakstos</w:t>
      </w:r>
      <w:r w:rsidR="00012F4B">
        <w:t xml:space="preserve"> iekļauti vienāda rakstura un sarežģītības pienākumi, t.sk. </w:t>
      </w:r>
      <w:r>
        <w:t>pienākums izstrādāt priekšlikumus valsts portfeļa un aktīvu portfeļa vadības efektivitātes uzlabošanai</w:t>
      </w:r>
      <w:r w:rsidR="00012F4B">
        <w:t xml:space="preserve"> (</w:t>
      </w:r>
      <w:r>
        <w:t xml:space="preserve">11.3. Risku vadība (finanšu riski) </w:t>
      </w:r>
      <w:r w:rsidR="00012F4B">
        <w:t>I</w:t>
      </w:r>
      <w:r>
        <w:t>I</w:t>
      </w:r>
      <w:r w:rsidR="00012F4B">
        <w:t xml:space="preserve"> </w:t>
      </w:r>
      <w:r w:rsidR="00043570">
        <w:t xml:space="preserve">līmenī </w:t>
      </w:r>
      <w:r>
        <w:t xml:space="preserve">un 11.1. </w:t>
      </w:r>
      <w:r w:rsidR="00043570">
        <w:t xml:space="preserve">II līmenī </w:t>
      </w:r>
      <w:r w:rsidR="00012F4B">
        <w:t>iekļautie pienākumi).</w:t>
      </w:r>
    </w:p>
    <w:p w:rsidR="00012F4B" w:rsidRDefault="00012F4B" w:rsidP="00012F4B">
      <w:pPr>
        <w:pStyle w:val="EYSecondarysubheading"/>
      </w:pPr>
      <w:r>
        <w:t>Specifiskas/īpašas prasmes un pienākumi</w:t>
      </w:r>
    </w:p>
    <w:p w:rsidR="00012F4B" w:rsidRDefault="00012F4B" w:rsidP="00012F4B">
      <w:pPr>
        <w:pStyle w:val="EYBodytextwithparaspace"/>
      </w:pPr>
      <w:r>
        <w:t>Nevienā no analizētajiem amata aprakstiem nav minētas par specifiskām/</w:t>
      </w:r>
      <w:r w:rsidR="000353BA">
        <w:t xml:space="preserve"> </w:t>
      </w:r>
      <w:r>
        <w:t>īpašām uzskatāmas prasmes vai pienākumi.</w:t>
      </w:r>
    </w:p>
    <w:p w:rsidR="00012F4B" w:rsidRDefault="00012F4B" w:rsidP="00012F4B">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012F4B" w:rsidRDefault="00EF439D" w:rsidP="00012F4B">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Visos 11.3. apakšsaimes zemākajā līmenī (I līmenis) klasificēto amatu amata aprakstos iekļautie pienākumi ir sarežģītāki un ir saistīti ar augstāku atbildības līmeni</w:t>
      </w:r>
      <w:r w:rsidR="000353BA">
        <w:t xml:space="preserve"> nekā noteikts līmeņu paraugaprakstos</w:t>
      </w:r>
      <w:r>
        <w:t>.</w:t>
      </w:r>
    </w:p>
    <w:p w:rsidR="00033A0C" w:rsidRDefault="00012F4B" w:rsidP="00012F4B">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Amata aprakstu analīzes rezultāti kopumā liecina, ka lielākā daļ</w:t>
      </w:r>
      <w:r w:rsidR="00962C40">
        <w:t>a amatu (66,7</w:t>
      </w:r>
      <w:r>
        <w:t>%) klasificēti pareizajā saimē/</w:t>
      </w:r>
      <w:r w:rsidR="000353BA">
        <w:t xml:space="preserve"> </w:t>
      </w:r>
      <w:r>
        <w:t xml:space="preserve">apakšsaimē un līmenī. </w:t>
      </w:r>
    </w:p>
    <w:p w:rsidR="00043570" w:rsidRDefault="00043570" w:rsidP="00012F4B">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Atšķirīgu apakšsaimju līmeņu paraugaprakstos iekļauti vienāda rakstura un sarežģītības pienākumi (izstrādā priekšlikumus valsts portfeļa un aktīvu portfeļa vadības efektivitātes uzlabošanai (11.3. Risku vadība (finanšu riski) II līmenī un 11.1. II līmenī iekļautie pienākumi), kas potenciāli var radīt vai paaugstināt klasificēšanas kļūdu veidošanās risku amatu klasificēšanas procesā.</w:t>
      </w:r>
    </w:p>
    <w:p w:rsidR="00F829FB" w:rsidRDefault="00F829FB" w:rsidP="00F829FB">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11.3. apakšsaimes līmeņu paraugaprakstos iekļautā informācija nav pietiekami detalizēta, lai būtu iespējams noteikt amata pildītājam atbilstošo sadarbības/ vadības mērogu, ietekmes līmeni (I līmenis) darba veikšanai nepieciešamās prasmes, profesionālo pieredzi un izglītību.</w:t>
      </w:r>
    </w:p>
    <w:p w:rsidR="00012F4B" w:rsidRDefault="00012F4B" w:rsidP="00012F4B">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012F4B" w:rsidRPr="000D2F8D" w:rsidRDefault="00012F4B" w:rsidP="009E1F93">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835EEC" w:rsidRDefault="00835EEC" w:rsidP="00835EEC">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aprakstā ieļauto pienākumu sarežģītības līmeni un augstākam apakšsaimes līmenim  raksturīgos pienākumus, vienam no 11.3. apakšsaimes I līmenī klasificētajiem amatiem būtu ieteicams pārskatīt klasifikāciju. Atbilstoši sākotnējai amata aprakstu analīzei amats būtu klasificējams 11.3. apakšsaimes II līmenī.</w:t>
      </w:r>
    </w:p>
    <w:p w:rsidR="00012F4B" w:rsidRPr="00EF6E23" w:rsidRDefault="00012F4B" w:rsidP="009E1F93">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012F4B" w:rsidRDefault="00541662" w:rsidP="00EA68B4">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Ņemot vērā, ka 11.3. apakšsaimē tiek klasificēti tikai </w:t>
      </w:r>
      <w:r w:rsidR="009E1F93">
        <w:t>vienas valsts tiešās pārvaldes iestādes</w:t>
      </w:r>
      <w:r>
        <w:t xml:space="preserve"> amati un, atbilstoši veiktās </w:t>
      </w:r>
      <w:r w:rsidRPr="00EA68B4">
        <w:t>amata</w:t>
      </w:r>
      <w:r>
        <w:t xml:space="preserve"> aprakstu analīzes rezultātiem </w:t>
      </w:r>
      <w:r w:rsidR="00C36755">
        <w:t xml:space="preserve">visos no </w:t>
      </w:r>
      <w:r>
        <w:t>iestādes zemākajā (I) līmenī klasificēt</w:t>
      </w:r>
      <w:r w:rsidR="00C36755">
        <w:t>o amatu amata aprakstos iekļauti pienākumi, kas raksturīgi II līmenim (divos amata aprakstos šie pienākumi nepārsniedz 30%, vienā no amata aprakstiem II līmenim raksturīgie pienākumi veido vairāk nekā 50% no visiem amata aprakstā iekļautajiem darba pienākumiem)</w:t>
      </w:r>
      <w:r>
        <w:t>, būtu ieteicams pārskatīt 11.3. apakšsaimes zemākā līmeņa paraugaprakstā iekļautos pienākumus</w:t>
      </w:r>
      <w:r w:rsidR="009A261C">
        <w:t xml:space="preserve"> un</w:t>
      </w:r>
      <w:r>
        <w:t xml:space="preserve"> to sarežģītību</w:t>
      </w:r>
      <w:r w:rsidR="009A261C">
        <w:t>;</w:t>
      </w:r>
      <w:r w:rsidR="00962C40">
        <w:t>;</w:t>
      </w:r>
    </w:p>
    <w:p w:rsidR="00962C40" w:rsidRDefault="00962C40" w:rsidP="00962C40">
      <w:pPr>
        <w:pStyle w:val="EYBulletedList1"/>
        <w:pBdr>
          <w:top w:val="dotted" w:sz="12" w:space="1" w:color="FFC000"/>
          <w:left w:val="dotted" w:sz="12" w:space="4" w:color="FFC000"/>
          <w:bottom w:val="dotted" w:sz="12" w:space="1" w:color="FFC000"/>
          <w:right w:val="dotted" w:sz="12" w:space="4" w:color="FFC000"/>
        </w:pBdr>
        <w:shd w:val="clear" w:color="auto" w:fill="E0E0E0"/>
      </w:pPr>
      <w:r>
        <w:t>Pārskatīt 11.3. apakšsaimes II un 11.1. apašsaiemes II līmeņa paraugaprakstus. Nepieciešams izvērtēt, vai viena un tā paša pienākuma veikšana ir aktuāla gan 11.3., gan 11.1. apakšsaimes II  līmenī klasificētajiem amata veicējiem.</w:t>
      </w:r>
    </w:p>
    <w:p w:rsidR="002A5C32" w:rsidRDefault="002A5C32" w:rsidP="002A5C32">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11.3. apakšsaimes līmeņu paraugaprakstos precizēt amata veikšanai atbilstošo sadarbības mērogu, norādot, vai amata pienākumu veikšana paredz sadarbību/ vadību vienas struktūrvienības ietvaros/ vienas funkcijas (vairāku struktūrvienību) ietvaros/ vienas organizācijas ietvaros/ vairāku organizāciju ietvaros. </w:t>
      </w:r>
    </w:p>
    <w:p w:rsidR="00F22DF3" w:rsidRPr="003866EE" w:rsidRDefault="00F22DF3" w:rsidP="00F22DF3">
      <w:pPr>
        <w:pStyle w:val="EYBulletedList1"/>
        <w:pBdr>
          <w:top w:val="dotted" w:sz="12" w:space="1" w:color="FFC000"/>
          <w:left w:val="dotted" w:sz="12" w:space="4" w:color="FFC000"/>
          <w:bottom w:val="dotted" w:sz="12" w:space="1" w:color="FFC000"/>
          <w:right w:val="dotted" w:sz="12" w:space="4" w:color="FFC000"/>
        </w:pBdr>
        <w:shd w:val="clear" w:color="auto" w:fill="E0E0E0"/>
      </w:pPr>
      <w:r>
        <w:t>11.3. apakšsaimes līmeņu paraugaprakstos (I līmenis) precizēt amata veikšanai atbilstošo ietekmes līmeni.</w:t>
      </w:r>
    </w:p>
    <w:p w:rsidR="000A4297" w:rsidRDefault="0079058E" w:rsidP="0079058E">
      <w:pPr>
        <w:pStyle w:val="EYHeading2"/>
      </w:pPr>
      <w:bookmarkStart w:id="59" w:name="_Toc350722184"/>
      <w:bookmarkStart w:id="60" w:name="_Toc350722994"/>
      <w:bookmarkStart w:id="61" w:name="_Toc350723467"/>
      <w:bookmarkStart w:id="62" w:name="_Toc350723546"/>
      <w:bookmarkStart w:id="63" w:name="_Toc350746426"/>
      <w:bookmarkStart w:id="64" w:name="_Toc350762852"/>
      <w:bookmarkStart w:id="65" w:name="_Toc350762922"/>
      <w:bookmarkStart w:id="66" w:name="_Toc350766474"/>
      <w:bookmarkStart w:id="67" w:name="_Toc350767284"/>
      <w:bookmarkStart w:id="68" w:name="_Toc350767353"/>
      <w:bookmarkStart w:id="69" w:name="_Toc350767427"/>
      <w:bookmarkStart w:id="70" w:name="_Toc352715576"/>
      <w:bookmarkEnd w:id="59"/>
      <w:bookmarkEnd w:id="60"/>
      <w:bookmarkEnd w:id="61"/>
      <w:bookmarkEnd w:id="62"/>
      <w:bookmarkEnd w:id="63"/>
      <w:bookmarkEnd w:id="64"/>
      <w:bookmarkEnd w:id="65"/>
      <w:bookmarkEnd w:id="66"/>
      <w:bookmarkEnd w:id="67"/>
      <w:bookmarkEnd w:id="68"/>
      <w:bookmarkEnd w:id="69"/>
      <w:r>
        <w:t xml:space="preserve">11. Saime: finanšu administrēšana – </w:t>
      </w:r>
      <w:r w:rsidR="000A4297">
        <w:t>11.4. valsts budžeta norēķini</w:t>
      </w:r>
      <w:bookmarkEnd w:id="70"/>
    </w:p>
    <w:p w:rsidR="005B2094" w:rsidRDefault="005B2094" w:rsidP="005B2094">
      <w:pPr>
        <w:pStyle w:val="EYSubheading"/>
      </w:pPr>
      <w:r>
        <w:t>Saimes/</w:t>
      </w:r>
      <w:r w:rsidR="004366EA">
        <w:t xml:space="preserve"> </w:t>
      </w:r>
      <w:r>
        <w:t>apakšsaimes raksturojums</w:t>
      </w:r>
    </w:p>
    <w:p w:rsidR="005B2094" w:rsidRDefault="005B2094" w:rsidP="005B2094">
      <w:pPr>
        <w:pStyle w:val="EYBodytextwithparaspace"/>
      </w:pPr>
      <w:r>
        <w:t>Atbilstoši Amatu katalogam 11.4. apakšsaimē klasificējami amati, kuru pildītāji veic šādus pienākumus:</w:t>
      </w:r>
    </w:p>
    <w:p w:rsidR="00474ADF" w:rsidRPr="00474ADF" w:rsidRDefault="00033A0C" w:rsidP="005B2094">
      <w:pPr>
        <w:pStyle w:val="EYBulletedList1"/>
      </w:pPr>
      <w:r>
        <w:t>N</w:t>
      </w:r>
      <w:r w:rsidR="00474ADF" w:rsidRPr="00474ADF">
        <w:t>odrošina valsts budžeta, valsts parāda un aktīvu vadības ietvaros noslēgto finansiālo darījumu uzskaiti;</w:t>
      </w:r>
    </w:p>
    <w:p w:rsidR="005B2094" w:rsidRPr="00531C48" w:rsidRDefault="00033A0C" w:rsidP="005B2094">
      <w:pPr>
        <w:pStyle w:val="EYBulletedList1"/>
      </w:pPr>
      <w:r>
        <w:t>N</w:t>
      </w:r>
      <w:r w:rsidR="00474ADF" w:rsidRPr="00474ADF">
        <w:t>odrošina valsts budžeta, valsts parāda un aktīvu vadības ietvaros noslēgto finansiālo darījumu norēķinus</w:t>
      </w:r>
      <w:r w:rsidR="005B2094" w:rsidRPr="00041DE6">
        <w:t>.</w:t>
      </w:r>
    </w:p>
    <w:p w:rsidR="005B2094" w:rsidRDefault="005B2094" w:rsidP="005B2094">
      <w:pPr>
        <w:pStyle w:val="EYBodytextwithparaspace"/>
        <w:spacing w:before="120"/>
      </w:pPr>
      <w:r>
        <w:t>11.4. apakšsaime iedalīta šādos līmeņos:</w:t>
      </w:r>
    </w:p>
    <w:p w:rsidR="005B2094" w:rsidRDefault="005B2094" w:rsidP="005B2094">
      <w:pPr>
        <w:pStyle w:val="EYBulletedList1"/>
      </w:pPr>
      <w:r>
        <w:t>I</w:t>
      </w:r>
      <w:r w:rsidR="00474ADF">
        <w:t>A</w:t>
      </w:r>
      <w:r>
        <w:t xml:space="preserve"> līmenis. Līmenī klasificējami amati, kuri </w:t>
      </w:r>
      <w:r w:rsidR="00474ADF" w:rsidRPr="00474ADF">
        <w:t>veic vienkāršus uzdevumus budžeta kases izpildes jomā</w:t>
      </w:r>
      <w:r>
        <w:t>;</w:t>
      </w:r>
    </w:p>
    <w:p w:rsidR="005B2094" w:rsidRDefault="00474ADF" w:rsidP="005B2094">
      <w:pPr>
        <w:pStyle w:val="EYBulletedList1"/>
      </w:pPr>
      <w:r>
        <w:t>IB</w:t>
      </w:r>
      <w:r w:rsidR="005B2094">
        <w:t xml:space="preserve"> līmenis. Līmenī klasificējami amati, kuri </w:t>
      </w:r>
      <w:r>
        <w:t>v</w:t>
      </w:r>
      <w:r w:rsidRPr="00474ADF">
        <w:t>eic vienkāršus un standartizētus uzdevumus budžeta kases izpildes jomā</w:t>
      </w:r>
      <w:r w:rsidR="005B2094" w:rsidRPr="00041DE6">
        <w:t>, kas prasa padziļinātas zināšanas un plašu pieredzi</w:t>
      </w:r>
      <w:r w:rsidR="005B2094">
        <w:t>;</w:t>
      </w:r>
    </w:p>
    <w:p w:rsidR="005B2094" w:rsidRDefault="00474ADF" w:rsidP="005B2094">
      <w:pPr>
        <w:pStyle w:val="EYBulletedList1"/>
      </w:pPr>
      <w:r>
        <w:t>IIA</w:t>
      </w:r>
      <w:r w:rsidR="005B2094">
        <w:t xml:space="preserve"> līmenis. Līmenī klasificējami amati, kuri </w:t>
      </w:r>
      <w:r w:rsidRPr="00474ADF">
        <w:t>veic sarežģītus un standarta uzdevumus budžeta kases izpildes jomā</w:t>
      </w:r>
      <w:r>
        <w:t>;</w:t>
      </w:r>
    </w:p>
    <w:p w:rsidR="00474ADF" w:rsidRDefault="00474ADF" w:rsidP="005B2094">
      <w:pPr>
        <w:pStyle w:val="EYBulletedList1"/>
      </w:pPr>
      <w:r>
        <w:t>IIB līmenis. Līmenī klasificējami amati, kuri v</w:t>
      </w:r>
      <w:r w:rsidRPr="00474ADF">
        <w:t>eic sarežģītus un nestandarta uzdevumus budžeta kases izpildes jomā;</w:t>
      </w:r>
    </w:p>
    <w:p w:rsidR="00474ADF" w:rsidRDefault="00474ADF" w:rsidP="005B2094">
      <w:pPr>
        <w:pStyle w:val="EYBulletedList1"/>
      </w:pPr>
      <w:r>
        <w:t>IIIA līmenis. Līmenī klasificējami amati, kuri o</w:t>
      </w:r>
      <w:r w:rsidRPr="00474ADF">
        <w:t>rganizē un koordinē klientu apkalpošanas un budžeta kases izpildes procesu lielā klientu apkalpošanas un budžeta kases izpildes struktūrvienībā;</w:t>
      </w:r>
    </w:p>
    <w:p w:rsidR="00474ADF" w:rsidRDefault="00474ADF" w:rsidP="005B2094">
      <w:pPr>
        <w:pStyle w:val="EYBulletedList1"/>
      </w:pPr>
      <w:r>
        <w:t>IIIB līmenis.</w:t>
      </w:r>
      <w:r w:rsidRPr="00474ADF">
        <w:t xml:space="preserve"> </w:t>
      </w:r>
      <w:r>
        <w:t>Līmenī klasificējami amati, kuri v</w:t>
      </w:r>
      <w:r w:rsidRPr="00474ADF">
        <w:t>eic nestandarta uzdevumus norēķinu jomā un saistību uzskaiti un maksājumu pārbaudi;</w:t>
      </w:r>
    </w:p>
    <w:p w:rsidR="00474ADF" w:rsidRDefault="00474ADF" w:rsidP="005B2094">
      <w:pPr>
        <w:pStyle w:val="EYBulletedList1"/>
      </w:pPr>
      <w:r>
        <w:t>IIIC līmenis. Līmenī klasificējami amati, kuri v</w:t>
      </w:r>
      <w:r w:rsidRPr="00474ADF">
        <w:t>eic sarežģītus uzdevumus, pārrauga norēķinu struktūrvienības darbu;</w:t>
      </w:r>
    </w:p>
    <w:p w:rsidR="00474ADF" w:rsidRDefault="00474ADF" w:rsidP="005B2094">
      <w:pPr>
        <w:pStyle w:val="EYBulletedList1"/>
      </w:pPr>
      <w:r>
        <w:t>IVA līmenis. Līmenī klasificējami amati, kuri v</w:t>
      </w:r>
      <w:r w:rsidRPr="00474ADF">
        <w:t>ada lielas klientu apkalpošanas un budžeta kases izpildes struktūrvienības darbu;</w:t>
      </w:r>
    </w:p>
    <w:p w:rsidR="00474ADF" w:rsidRDefault="00474ADF" w:rsidP="005B2094">
      <w:pPr>
        <w:pStyle w:val="EYBulletedList1"/>
      </w:pPr>
      <w:r>
        <w:t>IVB līmenis. Līmenī klasificējami amati, kuri v</w:t>
      </w:r>
      <w:r w:rsidRPr="00474ADF">
        <w:t>ada norēķinu struktūrvienības darbu;</w:t>
      </w:r>
    </w:p>
    <w:p w:rsidR="00474ADF" w:rsidRDefault="00474ADF" w:rsidP="005B2094">
      <w:pPr>
        <w:pStyle w:val="EYBulletedList1"/>
      </w:pPr>
      <w:r>
        <w:t>IVC līmenis. Līmenī klasificējami amati, kuri n</w:t>
      </w:r>
      <w:r w:rsidRPr="00474ADF">
        <w:t>odrošina norēķinu struktūrvienību pārraudzību, koordinē darbu, kas prasa padziļinātas zināšanas un plašu pieredzi, strādā ar īpaši sarežģītiem, nestandarta jautājumiem;</w:t>
      </w:r>
    </w:p>
    <w:p w:rsidR="00474ADF" w:rsidRDefault="00474ADF" w:rsidP="005B2094">
      <w:pPr>
        <w:pStyle w:val="EYBulletedList1"/>
      </w:pPr>
      <w:r>
        <w:t>V līmenis. Līmenī klasificējami amati, kuri v</w:t>
      </w:r>
      <w:r w:rsidRPr="00474ADF">
        <w:t>ada vairāku norēķinu struktūrvienību darbu.</w:t>
      </w:r>
    </w:p>
    <w:p w:rsidR="005B2094" w:rsidRDefault="005B2094" w:rsidP="005B2094">
      <w:pPr>
        <w:pStyle w:val="EYBodytextwithparaspace"/>
        <w:spacing w:before="120"/>
      </w:pPr>
      <w:r>
        <w:t xml:space="preserve">Kā </w:t>
      </w:r>
      <w:r w:rsidRPr="00CC1DF1">
        <w:t>redzams</w:t>
      </w:r>
      <w:r>
        <w:t xml:space="preserve"> tabulā zemāk, 11.4. apakšsaimē un tās līmeņos klasificēti procentuāli ļoti neliels skaits amatu salīdzinājumā ar kopējo amatu skaitu valsts tiešās pārvaldes iestādēs (33 164).</w:t>
      </w:r>
    </w:p>
    <w:p w:rsidR="005B2094" w:rsidRDefault="005B2094" w:rsidP="005B2094">
      <w:pPr>
        <w:pStyle w:val="Caption"/>
        <w:numPr>
          <w:ilvl w:val="6"/>
          <w:numId w:val="3"/>
        </w:numPr>
      </w:pPr>
      <w:r>
        <w:t xml:space="preserve">Tabula Nr. </w:t>
      </w:r>
      <w:r w:rsidR="00586597">
        <w:fldChar w:fldCharType="begin"/>
      </w:r>
      <w:r w:rsidR="008141FB">
        <w:instrText xml:space="preserve"> SEQ Tabula_Nr. \* ARABIC </w:instrText>
      </w:r>
      <w:r w:rsidR="00586597">
        <w:fldChar w:fldCharType="separate"/>
      </w:r>
      <w:r w:rsidR="00FB5942">
        <w:rPr>
          <w:noProof/>
        </w:rPr>
        <w:t>5</w:t>
      </w:r>
      <w:r w:rsidR="00586597">
        <w:fldChar w:fldCharType="end"/>
      </w:r>
      <w:r>
        <w:t xml:space="preserve"> 11.4.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1134"/>
        <w:gridCol w:w="1417"/>
        <w:gridCol w:w="1103"/>
        <w:gridCol w:w="1418"/>
        <w:gridCol w:w="3494"/>
      </w:tblGrid>
      <w:tr w:rsidR="005B2094" w:rsidRPr="000A1571" w:rsidTr="005B2094">
        <w:trPr>
          <w:trHeight w:val="288"/>
          <w:tblHeader/>
          <w:jc w:val="center"/>
        </w:trPr>
        <w:tc>
          <w:tcPr>
            <w:tcW w:w="993" w:type="dxa"/>
            <w:shd w:val="clear" w:color="auto" w:fill="FFD200"/>
            <w:vAlign w:val="center"/>
          </w:tcPr>
          <w:p w:rsidR="005B2094" w:rsidRPr="000A1571" w:rsidRDefault="005B2094" w:rsidP="005B2094">
            <w:pPr>
              <w:pStyle w:val="EYTableHeadingWhite"/>
              <w:rPr>
                <w:rFonts w:eastAsia="Arial Unicode MS"/>
                <w:color w:val="7F7E82"/>
              </w:rPr>
            </w:pPr>
            <w:r>
              <w:rPr>
                <w:color w:val="7F7E82"/>
              </w:rPr>
              <w:t>Līmenis</w:t>
            </w:r>
          </w:p>
        </w:tc>
        <w:tc>
          <w:tcPr>
            <w:tcW w:w="1134" w:type="dxa"/>
            <w:shd w:val="clear" w:color="auto" w:fill="7F7E82"/>
            <w:vAlign w:val="center"/>
          </w:tcPr>
          <w:p w:rsidR="005B2094" w:rsidRPr="000A1571" w:rsidRDefault="005B2094" w:rsidP="005B2094">
            <w:pPr>
              <w:pStyle w:val="EYTableHeadingWhite"/>
              <w:rPr>
                <w:rFonts w:eastAsia="Arial Unicode MS"/>
              </w:rPr>
            </w:pPr>
            <w:r>
              <w:t>Amatu skaits</w:t>
            </w:r>
          </w:p>
        </w:tc>
        <w:tc>
          <w:tcPr>
            <w:tcW w:w="1417" w:type="dxa"/>
            <w:tcBorders>
              <w:bottom w:val="single" w:sz="36" w:space="0" w:color="FFFFFF"/>
            </w:tcBorders>
            <w:shd w:val="clear" w:color="auto" w:fill="7F7E82"/>
          </w:tcPr>
          <w:p w:rsidR="005B2094" w:rsidRDefault="005B2094" w:rsidP="005B2094">
            <w:pPr>
              <w:pStyle w:val="EYTableHeading"/>
              <w:rPr>
                <w:color w:val="FFFFFF" w:themeColor="text2"/>
              </w:rPr>
            </w:pPr>
            <w:r>
              <w:rPr>
                <w:color w:val="FFFFFF" w:themeColor="text2"/>
              </w:rPr>
              <w:t>% no saimē klasificēto amatu skaita</w:t>
            </w:r>
          </w:p>
        </w:tc>
        <w:tc>
          <w:tcPr>
            <w:tcW w:w="1103" w:type="dxa"/>
            <w:shd w:val="clear" w:color="auto" w:fill="7F7E82"/>
            <w:vAlign w:val="center"/>
          </w:tcPr>
          <w:p w:rsidR="005B2094" w:rsidRPr="000A1571" w:rsidRDefault="005B2094" w:rsidP="005B2094">
            <w:pPr>
              <w:pStyle w:val="EYTableHeading"/>
              <w:rPr>
                <w:rFonts w:eastAsia="Arial Unicode MS"/>
                <w:color w:val="FFFFFF" w:themeColor="text2"/>
              </w:rPr>
            </w:pPr>
            <w:r>
              <w:rPr>
                <w:color w:val="FFFFFF" w:themeColor="text2"/>
              </w:rPr>
              <w:t>% no kopējā skaita</w:t>
            </w:r>
          </w:p>
        </w:tc>
        <w:tc>
          <w:tcPr>
            <w:tcW w:w="1418" w:type="dxa"/>
            <w:shd w:val="clear" w:color="auto" w:fill="7F7E82"/>
          </w:tcPr>
          <w:p w:rsidR="005B2094" w:rsidRPr="000A1571" w:rsidRDefault="005B2094" w:rsidP="005B2094">
            <w:pPr>
              <w:pStyle w:val="EYTableHeading"/>
              <w:rPr>
                <w:color w:val="FFFFFF" w:themeColor="text2"/>
              </w:rPr>
            </w:pPr>
            <w:r>
              <w:rPr>
                <w:color w:val="FFFFFF" w:themeColor="text2"/>
              </w:rPr>
              <w:t>Valsts tiešās pārvaldes iestāžu skaits</w:t>
            </w:r>
          </w:p>
        </w:tc>
        <w:tc>
          <w:tcPr>
            <w:tcW w:w="3494" w:type="dxa"/>
            <w:shd w:val="clear" w:color="auto" w:fill="7F7E82"/>
          </w:tcPr>
          <w:p w:rsidR="005B2094" w:rsidRPr="000A1571" w:rsidRDefault="005B2094" w:rsidP="005B2094">
            <w:pPr>
              <w:pStyle w:val="EYTableHeading"/>
              <w:rPr>
                <w:color w:val="FFFFFF" w:themeColor="text2"/>
              </w:rPr>
            </w:pPr>
            <w:r>
              <w:rPr>
                <w:color w:val="FFFFFF" w:themeColor="text2"/>
              </w:rPr>
              <w:t>Valsts tiešās pārvaldes iestādes</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IA</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0</w:t>
            </w:r>
          </w:p>
        </w:tc>
        <w:tc>
          <w:tcPr>
            <w:tcW w:w="1417" w:type="dxa"/>
            <w:shd w:val="clear" w:color="auto" w:fill="F04C3E"/>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IB</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0</w:t>
            </w:r>
          </w:p>
        </w:tc>
        <w:tc>
          <w:tcPr>
            <w:tcW w:w="1417" w:type="dxa"/>
            <w:shd w:val="clear" w:color="auto" w:fill="F04C3E"/>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IIA</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4</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7,84%</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0,01%</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IIB</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10</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19,61%</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0,03%</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IIIA</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1</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1,96%</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IIIB</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22</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43,14%</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0,07%</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IIIC</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5</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9,80%</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0,02%</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IVA</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1</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1,96%</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IVB</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5</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9,80%</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0,02%</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IVC</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2</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3,92%</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0,01%</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color w:val="000000"/>
                <w:sz w:val="16"/>
                <w:szCs w:val="16"/>
              </w:rPr>
            </w:pPr>
            <w:r>
              <w:rPr>
                <w:rFonts w:cs="Arial"/>
                <w:color w:val="000000"/>
                <w:sz w:val="16"/>
                <w:szCs w:val="16"/>
              </w:rPr>
              <w:t>V</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1</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1,96%</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0,00%</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r w:rsidR="005B2094" w:rsidRPr="000A1571" w:rsidTr="005B2094">
        <w:trPr>
          <w:jc w:val="center"/>
        </w:trPr>
        <w:tc>
          <w:tcPr>
            <w:tcW w:w="993" w:type="dxa"/>
            <w:shd w:val="clear" w:color="auto" w:fill="F0F0F0"/>
            <w:noWrap/>
            <w:vAlign w:val="center"/>
          </w:tcPr>
          <w:p w:rsidR="005B2094" w:rsidRDefault="005B2094" w:rsidP="005B2094">
            <w:pPr>
              <w:jc w:val="left"/>
              <w:rPr>
                <w:rFonts w:cs="Arial"/>
                <w:b/>
                <w:bCs/>
                <w:color w:val="000000"/>
                <w:sz w:val="16"/>
                <w:szCs w:val="16"/>
              </w:rPr>
            </w:pPr>
            <w:r>
              <w:rPr>
                <w:rFonts w:cs="Arial"/>
                <w:b/>
                <w:bCs/>
                <w:color w:val="000000"/>
                <w:sz w:val="16"/>
                <w:szCs w:val="16"/>
              </w:rPr>
              <w:t>KOPĀ:</w:t>
            </w:r>
          </w:p>
        </w:tc>
        <w:tc>
          <w:tcPr>
            <w:tcW w:w="1134" w:type="dxa"/>
            <w:shd w:val="clear" w:color="auto" w:fill="F0F0F0"/>
            <w:noWrap/>
            <w:vAlign w:val="center"/>
          </w:tcPr>
          <w:p w:rsidR="005B2094" w:rsidRDefault="005B2094" w:rsidP="005B2094">
            <w:pPr>
              <w:jc w:val="center"/>
              <w:rPr>
                <w:rFonts w:cs="Arial"/>
                <w:color w:val="000000"/>
                <w:sz w:val="16"/>
                <w:szCs w:val="16"/>
              </w:rPr>
            </w:pPr>
            <w:r>
              <w:rPr>
                <w:rFonts w:cs="Arial"/>
                <w:color w:val="000000"/>
                <w:sz w:val="16"/>
                <w:szCs w:val="16"/>
              </w:rPr>
              <w:t>51</w:t>
            </w:r>
          </w:p>
        </w:tc>
        <w:tc>
          <w:tcPr>
            <w:tcW w:w="1417"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100,00%</w:t>
            </w:r>
          </w:p>
        </w:tc>
        <w:tc>
          <w:tcPr>
            <w:tcW w:w="1103" w:type="dxa"/>
            <w:shd w:val="clear" w:color="auto" w:fill="F0F0F0"/>
            <w:vAlign w:val="center"/>
          </w:tcPr>
          <w:p w:rsidR="005B2094" w:rsidRDefault="005B2094" w:rsidP="005B2094">
            <w:pPr>
              <w:jc w:val="center"/>
              <w:rPr>
                <w:rFonts w:cs="Arial"/>
                <w:color w:val="000000"/>
                <w:sz w:val="16"/>
                <w:szCs w:val="16"/>
              </w:rPr>
            </w:pPr>
            <w:r>
              <w:rPr>
                <w:rFonts w:cs="Arial"/>
                <w:color w:val="000000"/>
                <w:sz w:val="16"/>
                <w:szCs w:val="16"/>
              </w:rPr>
              <w:t>0,16%</w:t>
            </w:r>
          </w:p>
        </w:tc>
        <w:tc>
          <w:tcPr>
            <w:tcW w:w="1418" w:type="dxa"/>
            <w:shd w:val="clear" w:color="auto" w:fill="F0F0F0"/>
            <w:vAlign w:val="center"/>
          </w:tcPr>
          <w:p w:rsidR="005B2094" w:rsidRPr="00D35F3E" w:rsidRDefault="005B2094" w:rsidP="005B2094">
            <w:pPr>
              <w:pStyle w:val="EYTableText"/>
              <w:jc w:val="center"/>
            </w:pPr>
            <w:r w:rsidRPr="00D35F3E">
              <w:t>1</w:t>
            </w:r>
          </w:p>
        </w:tc>
        <w:tc>
          <w:tcPr>
            <w:tcW w:w="3494" w:type="dxa"/>
            <w:shd w:val="clear" w:color="auto" w:fill="F0F0F0"/>
            <w:vAlign w:val="center"/>
          </w:tcPr>
          <w:p w:rsidR="005B2094" w:rsidRPr="00D35F3E" w:rsidRDefault="005B2094" w:rsidP="005B2094">
            <w:pPr>
              <w:pStyle w:val="EYTableText"/>
            </w:pPr>
            <w:r w:rsidRPr="00D35F3E">
              <w:t>Valsts kase</w:t>
            </w:r>
          </w:p>
        </w:tc>
      </w:tr>
    </w:tbl>
    <w:p w:rsidR="005B2094" w:rsidRDefault="005B2094" w:rsidP="005B2094">
      <w:pPr>
        <w:pStyle w:val="EYBodytextwithparaspace"/>
        <w:numPr>
          <w:ilvl w:val="4"/>
          <w:numId w:val="3"/>
        </w:numPr>
        <w:spacing w:before="120"/>
      </w:pPr>
      <w:r>
        <w:t xml:space="preserve">Saskaņā ar </w:t>
      </w:r>
      <w:r w:rsidRPr="004A79D8">
        <w:t>FM valsts un pašvaldību institūciju amatpersonu un darbinieku atl</w:t>
      </w:r>
      <w:r>
        <w:t xml:space="preserve">īdzības uzskaites sistēmas datiem apakšsaimē 11.4. </w:t>
      </w:r>
      <w:r w:rsidR="004366EA">
        <w:t>Valsts budžeta norēķini</w:t>
      </w:r>
      <w:r>
        <w:t xml:space="preserve"> klasificēt</w:t>
      </w:r>
      <w:r w:rsidR="00033A0C">
        <w:t>i</w:t>
      </w:r>
      <w:r>
        <w:t xml:space="preserve"> </w:t>
      </w:r>
      <w:r w:rsidR="004366EA">
        <w:t xml:space="preserve">51 </w:t>
      </w:r>
      <w:r>
        <w:t>Valsts kases amat</w:t>
      </w:r>
      <w:r w:rsidR="00033A0C">
        <w:t>i</w:t>
      </w:r>
      <w:r>
        <w:t>.</w:t>
      </w:r>
    </w:p>
    <w:p w:rsidR="005B2094" w:rsidRPr="009A261C" w:rsidRDefault="008141FB" w:rsidP="005B2094">
      <w:pPr>
        <w:pStyle w:val="EYBodytextwithparaspace"/>
        <w:numPr>
          <w:ilvl w:val="4"/>
          <w:numId w:val="3"/>
        </w:numPr>
      </w:pPr>
      <w:r w:rsidRPr="009A261C">
        <w:t xml:space="preserve">Analizējamo amata aprakstu kopā tika iekļauti </w:t>
      </w:r>
      <w:r w:rsidR="009A261C">
        <w:t>30</w:t>
      </w:r>
      <w:r w:rsidR="009A261C" w:rsidRPr="009A261C">
        <w:t xml:space="preserve"> </w:t>
      </w:r>
      <w:r w:rsidRPr="009A261C">
        <w:t>šajā apakšsaimē klasificētie Valsts kases amati.</w:t>
      </w:r>
    </w:p>
    <w:p w:rsidR="005B2094" w:rsidRDefault="005B2094" w:rsidP="005B2094">
      <w:pPr>
        <w:pStyle w:val="EYSubheading"/>
      </w:pPr>
      <w:r>
        <w:t>Amatu klasifikācijas atbilstības izvērtējums normālajam sadalījumam</w:t>
      </w:r>
    </w:p>
    <w:p w:rsidR="005B2094" w:rsidRDefault="005B2094" w:rsidP="005B2094">
      <w:pPr>
        <w:pStyle w:val="EYBodytextwithparaspace"/>
        <w:numPr>
          <w:ilvl w:val="4"/>
          <w:numId w:val="3"/>
        </w:numPr>
        <w:spacing w:after="0"/>
      </w:pPr>
      <w:r>
        <w:t>11.</w:t>
      </w:r>
      <w:r w:rsidR="00233936">
        <w:t>4</w:t>
      </w:r>
      <w:r>
        <w:t>. apakšsaimes visos līmeņos valsts tiešās pārvaldes iestādēs klasificēto amatu īpatsvars kopējā sadalījumā atspoguļots attēlā zemāk.</w:t>
      </w:r>
    </w:p>
    <w:p w:rsidR="00646857" w:rsidRDefault="00646857" w:rsidP="00646857">
      <w:pPr>
        <w:pStyle w:val="EYBodytextwithparaspace"/>
        <w:numPr>
          <w:ilvl w:val="4"/>
          <w:numId w:val="3"/>
        </w:numPr>
        <w:spacing w:after="0"/>
        <w:jc w:val="center"/>
      </w:pPr>
      <w:r w:rsidRPr="00646857">
        <w:rPr>
          <w:noProof/>
          <w:lang w:eastAsia="lv-LV"/>
        </w:rPr>
        <w:drawing>
          <wp:inline distT="0" distB="0" distL="0" distR="0">
            <wp:extent cx="4619625" cy="1685925"/>
            <wp:effectExtent l="0" t="0" r="0" b="0"/>
            <wp:docPr id="21"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B2094" w:rsidRDefault="005B2094" w:rsidP="005B2094">
      <w:pPr>
        <w:pStyle w:val="Caption"/>
        <w:numPr>
          <w:ilvl w:val="6"/>
          <w:numId w:val="3"/>
        </w:numPr>
      </w:pPr>
      <w:r>
        <w:t xml:space="preserve">Attēls Nr. </w:t>
      </w:r>
      <w:r w:rsidR="00586597">
        <w:fldChar w:fldCharType="begin"/>
      </w:r>
      <w:r w:rsidR="008141FB">
        <w:instrText xml:space="preserve"> SEQ Attēls_Nr. \* ARABIC </w:instrText>
      </w:r>
      <w:r w:rsidR="00586597">
        <w:fldChar w:fldCharType="separate"/>
      </w:r>
      <w:r w:rsidR="00FB5942">
        <w:rPr>
          <w:noProof/>
        </w:rPr>
        <w:t>12</w:t>
      </w:r>
      <w:r w:rsidR="00586597">
        <w:fldChar w:fldCharType="end"/>
      </w:r>
      <w:r w:rsidR="00646857">
        <w:t xml:space="preserve"> 11.4</w:t>
      </w:r>
      <w:r>
        <w:t>.apakšsaimē klasificēto amatu sadalījums pa līmeņiem</w:t>
      </w:r>
    </w:p>
    <w:p w:rsidR="00190F8C" w:rsidRDefault="00646857" w:rsidP="00872574">
      <w:pPr>
        <w:pStyle w:val="EYBodytextwithparaspace"/>
        <w:numPr>
          <w:ilvl w:val="4"/>
          <w:numId w:val="3"/>
        </w:numPr>
      </w:pPr>
      <w:r>
        <w:t xml:space="preserve">Atbilstoši </w:t>
      </w:r>
      <w:r w:rsidRPr="004A79D8">
        <w:t>FM valsts un pašvaldību institūciju amatpersonu un darbinieku atl</w:t>
      </w:r>
      <w:r>
        <w:t xml:space="preserve">īdzības uzskaites sistēmas datiem 11.4. apakšsaimes zemākajos (IA un IB) līmeņos nav klasificēts neviens no valsts tiešās pārvaldes iestāžu amatiem. Atbilstoši līmeņu paraugaprakstiem tajos klasificētie amati veic vienkāršus un standartizētus uzdevumus budžeta kases izpildes jomā, t.sk. ievada maksājumu uzdevumus u.c. </w:t>
      </w:r>
    </w:p>
    <w:p w:rsidR="00BB15AF" w:rsidRDefault="00190F8C" w:rsidP="00BB15AF">
      <w:pPr>
        <w:pStyle w:val="EYBodytextwithparaspace"/>
      </w:pPr>
      <w:r>
        <w:t xml:space="preserve">Intervētie iestāžu pārstāvji apstiprina, ka 11.4. apakšsaimes zemākie (IA un IB) </w:t>
      </w:r>
      <w:r w:rsidR="00903E38">
        <w:t xml:space="preserve">līmeņi </w:t>
      </w:r>
      <w:r>
        <w:t>netiek izmantoti, kā arī norāda, ka konkrēto apakšsaimes līmeni no Amatu kataloga, iespējams, būtu derīgi izslēgt</w:t>
      </w:r>
      <w:r w:rsidR="00BB15AF">
        <w:t xml:space="preserve">, jo pēc personāla daļas pārstāvju teiktā, iestādē strādājošo darba pienākumi saturiski neatbilst zemākajos apakšsaimes līmeņu paraugaprakstā paredzētajiem pienākumiem. </w:t>
      </w:r>
    </w:p>
    <w:p w:rsidR="00872574" w:rsidRDefault="00646857" w:rsidP="002A24ED">
      <w:pPr>
        <w:pStyle w:val="EYBodytextwithparaspace"/>
        <w:numPr>
          <w:ilvl w:val="0"/>
          <w:numId w:val="0"/>
        </w:numPr>
      </w:pPr>
      <w:r>
        <w:t>Pa vienam amata aprakstam ieklasificēts arī IIIA un IVA līmenī.</w:t>
      </w:r>
      <w:r w:rsidR="00903E38">
        <w:t xml:space="preserve"> </w:t>
      </w:r>
      <w:r w:rsidR="00872574">
        <w:t xml:space="preserve">Apakšsaimes </w:t>
      </w:r>
      <w:r w:rsidR="00903E38">
        <w:t>augstākajā</w:t>
      </w:r>
      <w:r w:rsidR="00872574">
        <w:t xml:space="preserve"> līmenī (V) klasificēts viens a</w:t>
      </w:r>
      <w:r w:rsidR="00416186">
        <w:t>mats. Liela</w:t>
      </w:r>
      <w:r w:rsidR="00872574">
        <w:t xml:space="preserve"> daļa jeb 62% amatu klasificēti 11.4. apakšsaimes II</w:t>
      </w:r>
      <w:r w:rsidR="00190F8C">
        <w:t>IB</w:t>
      </w:r>
      <w:r w:rsidR="00872574">
        <w:t xml:space="preserve"> līmenī. Atbilstoši līmeņa paraugaprakstam tajā klasificētie amati </w:t>
      </w:r>
      <w:r w:rsidR="00190F8C">
        <w:t>veic nestandarta uzdevumus norēķinu jomā, saistību uzskaiti un maksājumu pārbaudi.</w:t>
      </w:r>
    </w:p>
    <w:p w:rsidR="00B30B5E" w:rsidRDefault="00B30B5E" w:rsidP="00B30B5E">
      <w:pPr>
        <w:pStyle w:val="EYSubheading"/>
      </w:pPr>
      <w:r>
        <w:t>Darba pienākumu un darba satura analīze</w:t>
      </w:r>
    </w:p>
    <w:p w:rsidR="00233936" w:rsidRDefault="00B30B5E" w:rsidP="008D285D">
      <w:pPr>
        <w:pStyle w:val="EYBodytextwithparaspace"/>
        <w:spacing w:after="0"/>
      </w:pPr>
      <w:r>
        <w:t>Analīzes gaitā tika konst</w:t>
      </w:r>
      <w:r w:rsidR="00B6426B">
        <w:t>atēts, ka lielākā daļa (</w:t>
      </w:r>
      <w:r w:rsidR="00233936">
        <w:t>22</w:t>
      </w:r>
      <w:r w:rsidR="00B6426B">
        <w:t xml:space="preserve"> jeb </w:t>
      </w:r>
      <w:r w:rsidR="00233936">
        <w:t>73</w:t>
      </w:r>
      <w:r>
        <w:t xml:space="preserve">%) analizēto amata aprakstu pienākumi atbilst Amatu kataloga apakšsaimes paraugaprakstā minētajam. </w:t>
      </w:r>
      <w:r w:rsidR="00B6426B">
        <w:t>2</w:t>
      </w:r>
      <w:r w:rsidR="00233936">
        <w:t>7</w:t>
      </w:r>
      <w:r w:rsidR="00B6426B">
        <w:t xml:space="preserve">% jeb </w:t>
      </w:r>
      <w:r w:rsidR="00233936">
        <w:t xml:space="preserve">astoņos </w:t>
      </w:r>
      <w:r w:rsidR="00B6426B">
        <w:t>11.4. apakšsaimē klasificētajos amata aprakstos</w:t>
      </w:r>
      <w:r>
        <w:t xml:space="preserve"> minētie pienākumi Amatu kataloga apakšsaimes paraugaprakstam atbilst daļēji</w:t>
      </w:r>
      <w:r w:rsidR="00233936">
        <w:t>. Par to liecina šāda amata aprakstos iekļautā informācija:</w:t>
      </w:r>
    </w:p>
    <w:p w:rsidR="00CA70AD" w:rsidRDefault="00233936">
      <w:pPr>
        <w:pStyle w:val="EYBulletedList1"/>
      </w:pPr>
      <w:r>
        <w:t>11.4. apakšsaimes paraugaprakstam atbilst tikai daļa no amata aprakstos iekļautajiem pienākumiem;</w:t>
      </w:r>
    </w:p>
    <w:p w:rsidR="00CA70AD" w:rsidRDefault="00233936">
      <w:pPr>
        <w:pStyle w:val="EYBulletedList1"/>
      </w:pPr>
      <w:r>
        <w:t xml:space="preserve">Daļa amata aprakstos iekļauto pamata pienākumu raksturīgi citai 11. </w:t>
      </w:r>
      <w:r w:rsidR="00F935CA">
        <w:t>s</w:t>
      </w:r>
      <w:r>
        <w:t xml:space="preserve">aimes apakšsaimei (11.2. </w:t>
      </w:r>
      <w:r w:rsidR="00F935CA">
        <w:t>Kreditēšana</w:t>
      </w:r>
      <w:r>
        <w:t>)</w:t>
      </w:r>
      <w:r w:rsidR="00F935CA">
        <w:t>;</w:t>
      </w:r>
    </w:p>
    <w:p w:rsidR="00CA70AD" w:rsidRDefault="00F935CA">
      <w:pPr>
        <w:pStyle w:val="EYBulletedList1"/>
      </w:pPr>
      <w:r>
        <w:t>Daļa amata aprakstos iekļauto pienākumu raksturīgi citām Amatu kataloga saimēm (38. Sekretariāta funkcija).</w:t>
      </w:r>
    </w:p>
    <w:p w:rsidR="00B30B5E" w:rsidRDefault="00CA70AD" w:rsidP="00A70B70">
      <w:pPr>
        <w:pStyle w:val="EYBodytextwithparaspace"/>
        <w:spacing w:after="120"/>
        <w:jc w:val="center"/>
      </w:pPr>
      <w:r>
        <w:rPr>
          <w:noProof/>
          <w:lang w:eastAsia="lv-LV"/>
        </w:rPr>
        <w:drawing>
          <wp:inline distT="0" distB="0" distL="0" distR="0">
            <wp:extent cx="3228974" cy="1809750"/>
            <wp:effectExtent l="0" t="0" r="0" b="0"/>
            <wp:docPr id="2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30B5E" w:rsidRDefault="00B30B5E" w:rsidP="00B30B5E">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13</w:t>
      </w:r>
      <w:r w:rsidR="00586597">
        <w:fldChar w:fldCharType="end"/>
      </w:r>
      <w:r>
        <w:t xml:space="preserve"> Amata aprakstos </w:t>
      </w:r>
      <w:r w:rsidR="00A70B70">
        <w:t>minēto pienākumu atbilstība 11.4</w:t>
      </w:r>
      <w:r>
        <w:t>. apakšsaimes paraugaprakstam</w:t>
      </w:r>
    </w:p>
    <w:p w:rsidR="00CA70AD" w:rsidRDefault="003A7076">
      <w:pPr>
        <w:pStyle w:val="EYBodytextwithparaspace"/>
        <w:spacing w:after="120"/>
      </w:pPr>
      <w:r>
        <w:t xml:space="preserve">Amata aprakstu analīzes ietvaros tika izvērtēts, vai amata aprakstos iekļautie būtiskie/pamata pienākumi/darba saturs ir atspoguļoti 11.4. apakšsaimes konkrētā līmeņa paraugaprakstā. Kā redzams attēlā zemāk kopumā 11.4. apakšsaimē klasificēto amatu darba sarežģītība un darba saturs atbilst konkrētā saimes līmeņa paraugaprakstā minētajiem uzdevumiem un prasībām. </w:t>
      </w:r>
      <w:r w:rsidR="00F91447">
        <w:t xml:space="preserve">Septiņos analizētajos amata aprakstos iekļauti zemākas sarežģītības pienākumi/ darba saturs ir nepietiekams, lai sasniegtu uzdevumus un prasības, kas noteiktas </w:t>
      </w:r>
      <w:r w:rsidR="00F91447" w:rsidRPr="00F91447">
        <w:t>izvēlētajā Amatu kataloga amatu saimes/apakšsaime</w:t>
      </w:r>
      <w:r w:rsidR="00F91447">
        <w:t>s</w:t>
      </w:r>
      <w:r w:rsidR="00F91447" w:rsidRPr="00F91447">
        <w:t xml:space="preserve"> konkrētā līmeņa paraugaprakstā</w:t>
      </w:r>
      <w:r w:rsidR="00F91447">
        <w:t xml:space="preserve"> (IIIA, IIIB, IIIC, IVC).</w:t>
      </w:r>
    </w:p>
    <w:p w:rsidR="003A7076" w:rsidRDefault="00CA70AD" w:rsidP="003A7076">
      <w:pPr>
        <w:pStyle w:val="EYBodytextwithparaspace"/>
        <w:spacing w:after="120"/>
        <w:jc w:val="center"/>
      </w:pPr>
      <w:r>
        <w:rPr>
          <w:noProof/>
          <w:lang w:eastAsia="lv-LV"/>
        </w:rPr>
        <w:drawing>
          <wp:inline distT="0" distB="0" distL="0" distR="0">
            <wp:extent cx="3467099" cy="1762125"/>
            <wp:effectExtent l="0" t="0" r="0" b="0"/>
            <wp:docPr id="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7076" w:rsidRDefault="003A7076" w:rsidP="003A7076">
      <w:pPr>
        <w:pStyle w:val="Caption"/>
      </w:pPr>
      <w:r>
        <w:t xml:space="preserve">Attēls Nr. </w:t>
      </w:r>
      <w:r w:rsidR="00586597">
        <w:fldChar w:fldCharType="begin"/>
      </w:r>
      <w:r>
        <w:instrText xml:space="preserve"> SEQ Attēls_Nr. \* ARABIC </w:instrText>
      </w:r>
      <w:r w:rsidR="00586597">
        <w:fldChar w:fldCharType="separate"/>
      </w:r>
      <w:r w:rsidR="00FB5942">
        <w:rPr>
          <w:noProof/>
        </w:rPr>
        <w:t>14</w:t>
      </w:r>
      <w:r w:rsidR="00586597">
        <w:fldChar w:fldCharType="end"/>
      </w:r>
      <w:r>
        <w:t xml:space="preserve"> Amata aprakstos minēto darba pienākumu atbilstība 11.4. apakšsaimes līmeņu paraugaprakstiem</w:t>
      </w:r>
    </w:p>
    <w:p w:rsidR="00B30B5E" w:rsidRDefault="00B30B5E" w:rsidP="00B30B5E">
      <w:pPr>
        <w:pStyle w:val="EYBodytextwithparaspace"/>
      </w:pPr>
      <w:r>
        <w:t>Lielākajā daļā analizēto amata aprakstu (</w:t>
      </w:r>
      <w:r w:rsidR="00A85F04">
        <w:t>1</w:t>
      </w:r>
      <w:r w:rsidR="00AD457F">
        <w:t>7</w:t>
      </w:r>
      <w:r>
        <w:t>) citām saimēm/</w:t>
      </w:r>
      <w:r w:rsidR="00903E38">
        <w:t xml:space="preserve"> </w:t>
      </w:r>
      <w:r>
        <w:t>apakšsaimēm raksturīgi pienākumi neveido vairāk par 30% no kopējā amata aprakstā iekļauto pienākumu skaita vai šāda veida pienāk</w:t>
      </w:r>
      <w:r w:rsidR="00A85F04">
        <w:t>umi tajos nav iekļauti vispār (</w:t>
      </w:r>
      <w:r w:rsidR="00AD457F">
        <w:t>10</w:t>
      </w:r>
      <w:r>
        <w:t>). Veicot analīzi</w:t>
      </w:r>
      <w:r w:rsidR="00903E38">
        <w:t>,</w:t>
      </w:r>
      <w:r>
        <w:t xml:space="preserve"> konstatēts, ka </w:t>
      </w:r>
      <w:r w:rsidR="00AD457F">
        <w:t>divos amata aprakstos iekļauti vairāk nekā 30 citām saimēm/apakšsaimēm un/vai l</w:t>
      </w:r>
      <w:r w:rsidR="009C7C1D">
        <w:t xml:space="preserve">īmeņiem raksturīgi pienākumi (piemēram, </w:t>
      </w:r>
      <w:r w:rsidR="00925AD4">
        <w:t>pienākumi, kas atbilst zemākam apakšsaimes līmenim</w:t>
      </w:r>
      <w:r w:rsidR="009C7C1D">
        <w:t xml:space="preserve">). </w:t>
      </w:r>
      <w:r w:rsidR="00AD457F">
        <w:t xml:space="preserve">Vienā </w:t>
      </w:r>
      <w:r w:rsidR="00A85F04">
        <w:t>amata aprakst</w:t>
      </w:r>
      <w:r w:rsidR="00AD457F">
        <w:t>ā</w:t>
      </w:r>
      <w:r>
        <w:t xml:space="preserve"> iekļauti vairāk nekā 50% šādām citām saimēm/</w:t>
      </w:r>
      <w:r w:rsidR="00903E38">
        <w:t xml:space="preserve"> </w:t>
      </w:r>
      <w:r>
        <w:t>apakšsaimēm un līmeņiem raksturīgi pienākumi</w:t>
      </w:r>
      <w:r w:rsidR="00B2263A">
        <w:t>.</w:t>
      </w:r>
    </w:p>
    <w:p w:rsidR="00B30B5E" w:rsidRDefault="00B30B5E" w:rsidP="00B30B5E">
      <w:pPr>
        <w:pStyle w:val="EYSubheading"/>
      </w:pPr>
      <w:r>
        <w:t>Ar darba apjomu saistītie jautājumi</w:t>
      </w:r>
    </w:p>
    <w:p w:rsidR="00B30B5E" w:rsidRDefault="00B30B5E" w:rsidP="00B30B5E">
      <w:pPr>
        <w:pStyle w:val="EYBodytextwithparaspace"/>
      </w:pPr>
      <w:r>
        <w:t xml:space="preserve">Nevienā no amata aprakstiem nav </w:t>
      </w:r>
      <w:r w:rsidR="00903E38">
        <w:t xml:space="preserve">pieminēts </w:t>
      </w:r>
      <w:r>
        <w:t>ar amata pienākumu veikšanu saistītais darba apjoms.</w:t>
      </w:r>
    </w:p>
    <w:p w:rsidR="005A00B1" w:rsidRDefault="009875CD" w:rsidP="00B30B5E">
      <w:pPr>
        <w:pStyle w:val="EYBodytextwithparaspace"/>
      </w:pPr>
      <w:r>
        <w:t xml:space="preserve">Padziļinātās intervijas ietvaros </w:t>
      </w:r>
      <w:r w:rsidR="005A00B1">
        <w:t>11.4. apakšsaimē klasificēt</w:t>
      </w:r>
      <w:r>
        <w:t>ai</w:t>
      </w:r>
      <w:r w:rsidR="005A00B1">
        <w:t>s konkrētā amatā nodarbinātais norādīja, ka ar veicamo darbu saistītie procesi nav izmērāmi, proti, nav iespējams noteikt paveicamā darba vienību skaitu, konkrētiem darbiem pavadīto laiku.</w:t>
      </w:r>
    </w:p>
    <w:p w:rsidR="00B30B5E" w:rsidRDefault="00B30B5E" w:rsidP="00B30B5E">
      <w:pPr>
        <w:pStyle w:val="EYSubheading"/>
      </w:pPr>
      <w:r>
        <w:t>Izmaiņas funkcijās un amatos iestādēs notikušo pārmaiņu dēļ</w:t>
      </w:r>
    </w:p>
    <w:p w:rsidR="001D457F" w:rsidRDefault="001D457F" w:rsidP="001D457F">
      <w:pPr>
        <w:pStyle w:val="EYBodytextwithparaspace"/>
      </w:pPr>
      <w:r>
        <w:t xml:space="preserve">Pēdējo divu gadu laikā veiktās izmaiņas iestādēs, kurās strādājošie klasificēti 11.saimē, aprakstītas šī ziņojuma </w:t>
      </w:r>
      <w:r w:rsidR="00586597">
        <w:fldChar w:fldCharType="begin"/>
      </w:r>
      <w:r>
        <w:instrText xml:space="preserve"> REF _Ref350520789 \r \h </w:instrText>
      </w:r>
      <w:r w:rsidR="00586597">
        <w:fldChar w:fldCharType="separate"/>
      </w:r>
      <w:r w:rsidR="00FB5942">
        <w:t>4.9</w:t>
      </w:r>
      <w:r w:rsidR="00586597">
        <w:fldChar w:fldCharType="end"/>
      </w:r>
      <w:r>
        <w:t xml:space="preserve"> apakšnodaļā. </w:t>
      </w:r>
    </w:p>
    <w:p w:rsidR="001D457F" w:rsidRPr="00ED0C11" w:rsidRDefault="001D457F" w:rsidP="001D457F">
      <w:pPr>
        <w:pStyle w:val="EYBodytextwithparaspace"/>
        <w:spacing w:before="120"/>
      </w:pPr>
      <w:r>
        <w:t>Pamatojoties uz intervijās ar personāla pārstāvjiem iegūto informāciju, iestādē notikušo pārmaiņu rezultātā būtiskas izmaiņas 11.4. apakšsaimē klasificētajos amatos nav notikušas.</w:t>
      </w:r>
    </w:p>
    <w:p w:rsidR="00B30B5E" w:rsidRDefault="00B30B5E" w:rsidP="00B30B5E">
      <w:pPr>
        <w:pStyle w:val="EYSubheading"/>
      </w:pPr>
      <w:r>
        <w:t>Atbildības un ietekmes līmenis</w:t>
      </w:r>
    </w:p>
    <w:p w:rsidR="0007435F" w:rsidRDefault="0007435F" w:rsidP="00B30B5E">
      <w:pPr>
        <w:pStyle w:val="EYBodytextwithparaspace"/>
      </w:pPr>
      <w:r>
        <w:t xml:space="preserve">Lielākajā daļā </w:t>
      </w:r>
      <w:r w:rsidR="0032615B">
        <w:t xml:space="preserve">11.4. apakšsaimē klasificēto </w:t>
      </w:r>
      <w:r w:rsidR="0083152C">
        <w:t xml:space="preserve">amatu </w:t>
      </w:r>
      <w:r w:rsidR="0032615B">
        <w:t>amata aprakstos minētais atbildības līmenis ir līdzvērtīgs 11.4. apakšsaimes konkrētajā līmenī minētajam (</w:t>
      </w:r>
      <w:r w:rsidR="00BC0C98">
        <w:t>90</w:t>
      </w:r>
      <w:r w:rsidR="0032615B">
        <w:t>%).</w:t>
      </w:r>
      <w:r w:rsidR="0083152C">
        <w:t xml:space="preserve"> </w:t>
      </w:r>
      <w:r w:rsidR="00BC0C98">
        <w:t xml:space="preserve">Vienam </w:t>
      </w:r>
      <w:r w:rsidR="0083152C">
        <w:t>IIIC līme</w:t>
      </w:r>
      <w:r w:rsidR="00BC0C98">
        <w:t>nī</w:t>
      </w:r>
      <w:r w:rsidR="0083152C">
        <w:t xml:space="preserve"> klasificēt</w:t>
      </w:r>
      <w:r w:rsidR="00BC0C98">
        <w:t>ajam</w:t>
      </w:r>
      <w:r w:rsidR="0083152C">
        <w:t xml:space="preserve"> amat</w:t>
      </w:r>
      <w:r w:rsidR="00BC0C98">
        <w:t>am</w:t>
      </w:r>
      <w:r w:rsidR="0083152C">
        <w:t xml:space="preserve"> atbilstoši sākotnējai amata aprakstu analīzei atbilst zemāks atbildības līmenis</w:t>
      </w:r>
      <w:r w:rsidR="00BC0C98">
        <w:t>,</w:t>
      </w:r>
      <w:r w:rsidR="0083152C">
        <w:t xml:space="preserve"> savukārt pārējos divos amata aprakstos minētais atbildības līmenis ir augstāks </w:t>
      </w:r>
      <w:r w:rsidR="00BB15AF">
        <w:t>nekā līmeņa paraugaprakstā minētais atbildības līmenis</w:t>
      </w:r>
      <w:r w:rsidR="0083152C">
        <w:t>.</w:t>
      </w:r>
    </w:p>
    <w:p w:rsidR="0018337E" w:rsidRDefault="0018337E" w:rsidP="0018337E">
      <w:pPr>
        <w:pStyle w:val="EYBodytextwithparaspace"/>
      </w:pPr>
      <w:r>
        <w:t xml:space="preserve">53% gadījumu 11.4. apakšsaimes IIB līmeņa, kā arī IIIB līmeņa paraugaprakstos iekļautās informācijas detalizācijas trūkuma dēļ nebija iespējams salīdzināt amata aprakstos un Amatu katalogā minēto amata veicējam raksturīgo ietekmes līmeni. 17% 11.4. apakšsaimē klasificēto amatu amata aprakstos minētais ietekmes līmenis ir līdzvērtīgs 11.4. apakšsaimes konkrētajā līmenī minētajam. 30% analizētajos amata aprakstos minētais ietekmes līmenis vērtējams kā daļēji atbilstošs. </w:t>
      </w:r>
    </w:p>
    <w:p w:rsidR="00B30B5E" w:rsidRDefault="00B30B5E" w:rsidP="00B30B5E">
      <w:pPr>
        <w:pStyle w:val="EYSubheading"/>
      </w:pPr>
      <w:r>
        <w:t>Sadarbības/</w:t>
      </w:r>
      <w:r w:rsidR="00903E38">
        <w:t xml:space="preserve"> </w:t>
      </w:r>
      <w:r>
        <w:t>vadības mērogs</w:t>
      </w:r>
    </w:p>
    <w:p w:rsidR="003B6BC2" w:rsidRDefault="003B6BC2" w:rsidP="003B6BC2">
      <w:pPr>
        <w:pStyle w:val="EYBodytextwithparaspace"/>
      </w:pPr>
      <w:r>
        <w:t>Analizējot Amatu kataloga 11.4. apakšsaimes līmeņu paraugaprakstos minēto attiecībā uz sadarbības/</w:t>
      </w:r>
      <w:r w:rsidR="00903E38">
        <w:t xml:space="preserve"> </w:t>
      </w:r>
      <w:r>
        <w:t>vadības mērogu</w:t>
      </w:r>
      <w:r w:rsidR="00903E38">
        <w:t>,</w:t>
      </w:r>
      <w:r w:rsidRPr="00E9170A">
        <w:t xml:space="preserve"> </w:t>
      </w:r>
      <w:r>
        <w:t>var secināt, ka daļā gadījumu līmeņu paraugaprakstos iekļautā informācija nav pietiekami detalizēta, lai būtu iespējams salīdzināt amata aprakstos un Amatu katalogā minēto amata veicējam raksturīgo sadarbības/</w:t>
      </w:r>
      <w:r w:rsidR="00903E38">
        <w:t xml:space="preserve"> </w:t>
      </w:r>
      <w:r>
        <w:t xml:space="preserve">vadības mērogu. </w:t>
      </w:r>
    </w:p>
    <w:p w:rsidR="00B30B5E" w:rsidRDefault="00B30B5E" w:rsidP="00B30B5E">
      <w:pPr>
        <w:pStyle w:val="EYSubheading"/>
      </w:pPr>
      <w:r>
        <w:t>Kvalifikācijas prasības</w:t>
      </w:r>
    </w:p>
    <w:p w:rsidR="00B30B5E" w:rsidRPr="00797FE8" w:rsidRDefault="00B30B5E" w:rsidP="00B30B5E">
      <w:pPr>
        <w:pStyle w:val="EYBodytextwithparaspace"/>
      </w:pPr>
      <w:r>
        <w:t>Nevienā no apakšsaimes līmeņu paraugaprakstiem nav minētas darba veikšanai nepieciešamās prasmes un pieredze, līdz ar to nav iespējams izvērtēt amata aprakstā definēto kvalifikācijas prasību atbilstību Amatu katalogam.</w:t>
      </w:r>
    </w:p>
    <w:p w:rsidR="00B30B5E" w:rsidRDefault="00B30B5E" w:rsidP="00B30B5E">
      <w:pPr>
        <w:pStyle w:val="EYSubheading"/>
      </w:pPr>
      <w:r>
        <w:t>Konstatētās grūtības klasificēšanas procesā un būtiskākās klasificēšanas kļūdas</w:t>
      </w:r>
    </w:p>
    <w:p w:rsidR="008E2BA4" w:rsidRDefault="008E2BA4" w:rsidP="00A8263C">
      <w:pPr>
        <w:pStyle w:val="EYBodytextwithparaspace"/>
      </w:pPr>
      <w:r>
        <w:t>Pamatojoties uz veikt</w:t>
      </w:r>
      <w:r w:rsidR="00B84B8B">
        <w:t>o analīzi lielākā daļa amatu (90% jeb 27</w:t>
      </w:r>
      <w:r>
        <w:t xml:space="preserve"> amati) klasificēti pareizajā saimē/</w:t>
      </w:r>
      <w:r w:rsidR="00903E38">
        <w:t xml:space="preserve"> </w:t>
      </w:r>
      <w:r>
        <w:t>apakšsaimē un līmenī</w:t>
      </w:r>
      <w:r w:rsidR="00B84B8B">
        <w:t>.</w:t>
      </w:r>
    </w:p>
    <w:p w:rsidR="00B84B8B" w:rsidRPr="002D28E5" w:rsidRDefault="00B84B8B" w:rsidP="00E33E13">
      <w:pPr>
        <w:pStyle w:val="EYBodytextwithparaspace"/>
        <w:spacing w:after="0"/>
      </w:pPr>
      <w:r>
        <w:t xml:space="preserve">Veicot amata aprakstu analīzi tika konstatēts, ka diviem no izlasē iekļautajiem 11.4. apakšsaimes amata aprakstiem, pamatojoties tikai uz amata aprakstā iekļautajiem vispārīgajiem amata pienākumiem, nav iespējams viennozīmīgi novērtēt to piederību kādam no apakšsaimes līmeņiem.  </w:t>
      </w:r>
    </w:p>
    <w:p w:rsidR="00B84B8B" w:rsidRDefault="00B84B8B" w:rsidP="00B84B8B">
      <w:pPr>
        <w:pStyle w:val="EYBodytextwithparaspace"/>
        <w:spacing w:before="120" w:after="0"/>
        <w:jc w:val="center"/>
      </w:pPr>
      <w:r w:rsidRPr="008E2BA4">
        <w:rPr>
          <w:noProof/>
          <w:lang w:eastAsia="lv-LV"/>
        </w:rPr>
        <w:drawing>
          <wp:inline distT="0" distB="0" distL="0" distR="0">
            <wp:extent cx="3228974" cy="1933575"/>
            <wp:effectExtent l="0" t="0" r="0" b="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84B8B" w:rsidRDefault="00B84B8B" w:rsidP="00B84B8B">
      <w:pPr>
        <w:pStyle w:val="Caption"/>
      </w:pPr>
      <w:r>
        <w:t xml:space="preserve">Attēls Nr. </w:t>
      </w:r>
      <w:r w:rsidR="00586597">
        <w:fldChar w:fldCharType="begin"/>
      </w:r>
      <w:r w:rsidR="008141FB">
        <w:instrText xml:space="preserve"> SEQ Attēls_Nr. \* ARABIC </w:instrText>
      </w:r>
      <w:r w:rsidR="00586597">
        <w:fldChar w:fldCharType="separate"/>
      </w:r>
      <w:r w:rsidR="00FB5942">
        <w:rPr>
          <w:noProof/>
        </w:rPr>
        <w:t>15</w:t>
      </w:r>
      <w:r w:rsidR="00586597">
        <w:fldChar w:fldCharType="end"/>
      </w:r>
      <w:r>
        <w:t xml:space="preserve"> Amata aprakstu analīzes konstatējumi par klasifikāciju</w:t>
      </w:r>
    </w:p>
    <w:p w:rsidR="00A8263C" w:rsidRDefault="00A8263C" w:rsidP="00A8263C">
      <w:pPr>
        <w:pStyle w:val="EYBodytextwithparaspace"/>
      </w:pPr>
      <w:r>
        <w:t>Izvērtējot amata aprakstu analīzes kopā iekļautos amatus</w:t>
      </w:r>
      <w:r w:rsidR="00B84B8B">
        <w:t xml:space="preserve"> var secināt, ka būtiskākās 11.4</w:t>
      </w:r>
      <w:r>
        <w:t>. apakšsaimei (</w:t>
      </w:r>
      <w:r w:rsidR="00B84B8B">
        <w:t>valsts budžeta norēķini</w:t>
      </w:r>
      <w:r>
        <w:t>) raksturīgās amatu klasificēšanas kļūdas ir šādas:</w:t>
      </w:r>
    </w:p>
    <w:p w:rsidR="00A8263C" w:rsidRDefault="00A8263C" w:rsidP="009832E5">
      <w:pPr>
        <w:pStyle w:val="EYBulletedList1"/>
      </w:pPr>
      <w:r>
        <w:t xml:space="preserve">Viens no </w:t>
      </w:r>
      <w:r w:rsidR="00B84B8B">
        <w:t>30</w:t>
      </w:r>
      <w:r>
        <w:t xml:space="preserve"> </w:t>
      </w:r>
      <w:r w:rsidR="009832E5">
        <w:t xml:space="preserve">11.4. </w:t>
      </w:r>
      <w:r>
        <w:t xml:space="preserve">apakšsaimē analizējamo amatu kopā iekļautajiem </w:t>
      </w:r>
      <w:r w:rsidR="009832E5">
        <w:t xml:space="preserve">IVC līmenī klasificētajiem </w:t>
      </w:r>
      <w:r>
        <w:t xml:space="preserve">amatiem neatbilst noteiktās amatu apakšsaimes līmeņa paraugaprakstā paredzētajiem pienākumiem – būtiska daļa amata aprakstos </w:t>
      </w:r>
      <w:r w:rsidRPr="005963F6">
        <w:t>iekļauto</w:t>
      </w:r>
      <w:r>
        <w:t xml:space="preserve"> pienākumu ir ar </w:t>
      </w:r>
      <w:r w:rsidR="00B84B8B">
        <w:t>zemāku</w:t>
      </w:r>
      <w:r>
        <w:t xml:space="preserve"> sarežģītības pakāpi/</w:t>
      </w:r>
      <w:r w:rsidR="00903E38">
        <w:t xml:space="preserve"> </w:t>
      </w:r>
      <w:r>
        <w:t xml:space="preserve">darba saturs atbilst </w:t>
      </w:r>
      <w:r w:rsidR="00B84B8B">
        <w:t>zemākam</w:t>
      </w:r>
      <w:r>
        <w:t xml:space="preserve"> apakšsaimes līmenim.</w:t>
      </w:r>
      <w:r w:rsidR="009832E5">
        <w:t xml:space="preserve"> Atbilstoši sākotnējai amata aprakstu analīzei amats būtu klasificējams 11.4. apakšsaimes IVB līmenī.</w:t>
      </w:r>
    </w:p>
    <w:p w:rsidR="00B30B5E" w:rsidRDefault="00B30B5E" w:rsidP="00B84B8B">
      <w:pPr>
        <w:pStyle w:val="EYBodytextwithparaspace"/>
        <w:spacing w:before="120"/>
      </w:pPr>
      <w:r>
        <w:t xml:space="preserve">Amatu </w:t>
      </w:r>
      <w:r w:rsidR="00B84B8B">
        <w:t>kataloga 11.4</w:t>
      </w:r>
      <w:r>
        <w:t>. apakšsaimes līmeņu paraugaprakstu analīzes, kā arī amata aprakstu analīzes ietvaros identificētas šādas gr</w:t>
      </w:r>
      <w:r w:rsidR="00D45030">
        <w:t xml:space="preserve">ūtības amatu klasificēšanā, kas, iespējams, </w:t>
      </w:r>
      <w:r>
        <w:t>varētu būt par iemeslu jau esošajām un iespējamajām amatu klasificēšanas kļūdām:</w:t>
      </w:r>
    </w:p>
    <w:p w:rsidR="00B84B8B" w:rsidRDefault="00B84B8B" w:rsidP="00B30B5E">
      <w:pPr>
        <w:pStyle w:val="EYBulletedList1"/>
      </w:pPr>
      <w:r>
        <w:t>Pašreizējo</w:t>
      </w:r>
      <w:r w:rsidR="007B6F1C">
        <w:t>s</w:t>
      </w:r>
      <w:r>
        <w:t xml:space="preserve"> 11. 4. </w:t>
      </w:r>
      <w:r w:rsidR="007B6F1C">
        <w:t>a</w:t>
      </w:r>
      <w:r>
        <w:t xml:space="preserve">pakšsaimes </w:t>
      </w:r>
      <w:r w:rsidR="00CF4121">
        <w:t>līmeņu paraugaprakstos nodalītas darbības jomas/</w:t>
      </w:r>
      <w:r w:rsidR="00B62093">
        <w:t xml:space="preserve"> </w:t>
      </w:r>
      <w:r w:rsidR="00514086">
        <w:t>departamenti</w:t>
      </w:r>
      <w:r w:rsidR="00CF4121">
        <w:t>. Amatu katalogā ar norēķiniem saistītai jomai (Norēķinu departamentā nodarbinātajiem) paredzēti divi līmeņi – IIIB, IIIC, bet nav paredzēts Norēķinu departamentā nodarbinātos klasificēt zemākos apakšsaimes līmeņos.</w:t>
      </w:r>
    </w:p>
    <w:p w:rsidR="00B30B5E" w:rsidRDefault="00B30B5E" w:rsidP="00B30B5E">
      <w:pPr>
        <w:pStyle w:val="EYSecondarysubheading"/>
      </w:pPr>
      <w:r>
        <w:t>Specifiskas/</w:t>
      </w:r>
      <w:r w:rsidR="00B62093">
        <w:t xml:space="preserve"> </w:t>
      </w:r>
      <w:r>
        <w:t>īpašas prasmes un pienākumi</w:t>
      </w:r>
    </w:p>
    <w:p w:rsidR="00B30B5E" w:rsidRDefault="00B30B5E" w:rsidP="00B30B5E">
      <w:pPr>
        <w:pStyle w:val="EYBodytextwithparaspace"/>
      </w:pPr>
      <w:r>
        <w:t>Nevienā no analizētajiem amata aprakstiem nav minētas par specifiskām/</w:t>
      </w:r>
      <w:r w:rsidR="00B62093">
        <w:t xml:space="preserve"> </w:t>
      </w:r>
      <w:r>
        <w:t>īpašām uzskatāmas prasmes vai pienākumi.</w:t>
      </w:r>
    </w:p>
    <w:p w:rsidR="00416186" w:rsidRDefault="00416186" w:rsidP="00416186">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416186" w:rsidRDefault="00416186" w:rsidP="00416186">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11.4. apakšsaimes zemākie līmeņi</w:t>
      </w:r>
      <w:r w:rsidR="00B62093">
        <w:t xml:space="preserve"> (IA un IB) </w:t>
      </w:r>
      <w:r>
        <w:t>netiek izmantot</w:t>
      </w:r>
      <w:r w:rsidR="00B62093">
        <w:t>i</w:t>
      </w:r>
      <w:r>
        <w:t>, klasificējot 11. apakšsaimei Finanšu tirgi/</w:t>
      </w:r>
      <w:r w:rsidR="00B62093">
        <w:t xml:space="preserve"> </w:t>
      </w:r>
      <w:r>
        <w:t>finanšu resursu vadība raksturīgos amatus.</w:t>
      </w:r>
    </w:p>
    <w:p w:rsidR="00416186" w:rsidRDefault="00522F8D" w:rsidP="00416186">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11.</w:t>
      </w:r>
      <w:r w:rsidR="006C563E">
        <w:t>4</w:t>
      </w:r>
      <w:r w:rsidR="00416186">
        <w:t>. apakšsaimes līmeņu paraugaprakstos iekļautā informācija nav pietiekami detalizēta, lai būtu iespējams noteikt amata pildītājam atbilstošo sadarbības/</w:t>
      </w:r>
      <w:r w:rsidR="00B62093">
        <w:t xml:space="preserve"> </w:t>
      </w:r>
      <w:r w:rsidR="00416186">
        <w:t xml:space="preserve">vadības mērogu, </w:t>
      </w:r>
      <w:r w:rsidR="00A708D4">
        <w:t xml:space="preserve">ietekmes līmeni (IIB, IIIB līmenis), </w:t>
      </w:r>
      <w:r w:rsidR="00416186">
        <w:t>darba veikšanai nepieciešamās prasmes, profesionālo pieredzi un izglītību.</w:t>
      </w:r>
    </w:p>
    <w:p w:rsidR="00416186" w:rsidRDefault="00416186" w:rsidP="00416186">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Amata aprakstu analīzes rezultāti kopumā liecina, ka lielākā da</w:t>
      </w:r>
      <w:r w:rsidR="006C563E">
        <w:t>ļa amatu (90</w:t>
      </w:r>
      <w:r>
        <w:t>%) klasificēti pareizajā saimē/</w:t>
      </w:r>
      <w:r w:rsidR="00B62093">
        <w:t xml:space="preserve"> </w:t>
      </w:r>
      <w:r>
        <w:t>apakšsaimē un līmenī.</w:t>
      </w:r>
      <w:r w:rsidR="00514086">
        <w:t xml:space="preserve"> Viens no 30</w:t>
      </w:r>
      <w:r>
        <w:t xml:space="preserve"> apakšsaimē analizējamo amatu kopā iekļautajiem amatiem neatbilst noteiktās amatu apakšsaimes līmeņa paraugaprakstā paredzētajiem pienākumiem - darba saturs atbilst zemākam apakšsaimes līmenim.</w:t>
      </w:r>
    </w:p>
    <w:p w:rsidR="00514086" w:rsidRDefault="00514086" w:rsidP="00514086">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Pašreizējos 11.4. apakšsaimes līmeņu paraugaprakstos nodalītas darbības jomas/</w:t>
      </w:r>
      <w:r w:rsidR="00B62093">
        <w:t xml:space="preserve"> </w:t>
      </w:r>
      <w:r>
        <w:t>departamenti. Amatu katalogā ar norēķiniem saistītai jomai (Norēķinu departamentā nodarbinātajiem) paredzēti divi līmeņi – IIIB, IIIC, bet nav paredzēts Norēķinu departamentā nodarbinātos klasificēt zemākos apakšsaimes līmeņos.</w:t>
      </w:r>
    </w:p>
    <w:p w:rsidR="00B30B5E" w:rsidRDefault="00B30B5E" w:rsidP="00B30B5E">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B30B5E" w:rsidRPr="000D2F8D" w:rsidRDefault="00B30B5E" w:rsidP="00416186">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9832E5" w:rsidRDefault="009832E5" w:rsidP="009832E5">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aprakstā ieļauto pienākumu sarežģītības līmeni un zemākam apakšsaimes līmenim  raksturīgos pienākumus, vienam no 11.4. apakšsaimes IVC līmenī klasificētajiem amatiem būtu ieteicams pārskatīt klasifikāciju. Atbilstoši sākotnējai amata aprakstu analīzei amats būtu klasificējams 11.4. apakšsaimes IVB līmenī.</w:t>
      </w:r>
    </w:p>
    <w:p w:rsidR="00B30B5E" w:rsidRPr="00EF6E23" w:rsidRDefault="00B30B5E" w:rsidP="00416186">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416186" w:rsidRDefault="00416186" w:rsidP="00416186">
      <w:pPr>
        <w:pStyle w:val="EYBulletedList1"/>
        <w:pBdr>
          <w:top w:val="dotted" w:sz="12" w:space="1" w:color="FFC000"/>
          <w:left w:val="dotted" w:sz="12" w:space="4" w:color="FFC000"/>
          <w:bottom w:val="dotted" w:sz="12" w:space="1" w:color="FFC000"/>
          <w:right w:val="dotted" w:sz="12" w:space="4" w:color="FFC000"/>
        </w:pBdr>
        <w:shd w:val="clear" w:color="auto" w:fill="E0E0E0"/>
      </w:pPr>
      <w:r>
        <w:t>Pārskatīt 11.4. apakšsaimes zemāko līmeņu (IA un IB) paraugaprakstos iekļauto informāciju un/</w:t>
      </w:r>
      <w:r w:rsidR="00B62093">
        <w:t xml:space="preserve"> </w:t>
      </w:r>
      <w:r>
        <w:t>vai izvērtēt nepieciešamību pēc š</w:t>
      </w:r>
      <w:r w:rsidR="00B62093">
        <w:t>iem</w:t>
      </w:r>
      <w:r>
        <w:t xml:space="preserve"> līmeņ</w:t>
      </w:r>
      <w:r w:rsidR="00B62093">
        <w:t>iem</w:t>
      </w:r>
      <w:r>
        <w:t xml:space="preserve">, </w:t>
      </w:r>
      <w:r w:rsidR="00B62093">
        <w:t>kas</w:t>
      </w:r>
      <w:r>
        <w:t xml:space="preserve"> saskaņā ar </w:t>
      </w:r>
      <w:r w:rsidRPr="004A79D8">
        <w:t>FM valsts un pašvaldību institūciju amatpersonu un darbinieku atl</w:t>
      </w:r>
      <w:r>
        <w:t>īdzības uzskaites sistēmas datiem un intervijās ar iestāžu pārstāvjiem gūto informāciju netiek izmantot</w:t>
      </w:r>
      <w:r w:rsidR="00B62093">
        <w:t>i</w:t>
      </w:r>
      <w:r>
        <w:t xml:space="preserve"> 11.4. apakšsaimei raksturīgo amatu klasific</w:t>
      </w:r>
      <w:r w:rsidR="00522F8D">
        <w:t>ēšanā;</w:t>
      </w:r>
    </w:p>
    <w:p w:rsidR="00063F21" w:rsidRDefault="00522F8D" w:rsidP="00522F8D">
      <w:pPr>
        <w:pStyle w:val="EYBulletedList1"/>
        <w:pBdr>
          <w:top w:val="dotted" w:sz="12" w:space="1" w:color="FFC000"/>
          <w:left w:val="dotted" w:sz="12" w:space="4" w:color="FFC000"/>
          <w:bottom w:val="dotted" w:sz="12" w:space="1" w:color="FFC000"/>
          <w:right w:val="dotted" w:sz="12" w:space="4" w:color="FFC000"/>
        </w:pBdr>
        <w:shd w:val="clear" w:color="auto" w:fill="E0E0E0"/>
      </w:pPr>
      <w:r>
        <w:t>Apakšsaimes līmeņu paraugaprakstos precizēt amata veikšanai atbilstošo sadarbības mērogu, norādot, vai amata pienākumu veikšana paredz sadarbību/</w:t>
      </w:r>
      <w:r w:rsidR="00B62093">
        <w:t xml:space="preserve"> </w:t>
      </w:r>
      <w:r>
        <w:t>vadību vienas struktūrvienības ietvaros/</w:t>
      </w:r>
      <w:r w:rsidR="00B62093">
        <w:t xml:space="preserve"> </w:t>
      </w:r>
      <w:r>
        <w:t>vienas funkcijas (vairāku struktūrvienību) ietvaros/</w:t>
      </w:r>
      <w:r w:rsidR="00B62093">
        <w:t xml:space="preserve"> </w:t>
      </w:r>
      <w:r>
        <w:t>vienas organizācijas ietvaros/</w:t>
      </w:r>
      <w:r w:rsidR="00B62093">
        <w:t xml:space="preserve"> </w:t>
      </w:r>
      <w:r>
        <w:t>vairāku organizāciju ietvaros.</w:t>
      </w:r>
    </w:p>
    <w:p w:rsidR="00FB01C7" w:rsidRPr="003866EE" w:rsidRDefault="00FB01C7" w:rsidP="00FB01C7">
      <w:pPr>
        <w:pStyle w:val="EYBulletedList1"/>
        <w:pBdr>
          <w:top w:val="dotted" w:sz="12" w:space="1" w:color="FFC000"/>
          <w:left w:val="dotted" w:sz="12" w:space="4" w:color="FFC000"/>
          <w:bottom w:val="dotted" w:sz="12" w:space="1" w:color="FFC000"/>
          <w:right w:val="dotted" w:sz="12" w:space="4" w:color="FFC000"/>
        </w:pBdr>
        <w:shd w:val="clear" w:color="auto" w:fill="E0E0E0"/>
      </w:pPr>
      <w:r>
        <w:t>11.4. apakšsaimes līmeņu paraugaprakstos (IIB, IIIB līmenis) precizēt amata veikšanai atbilstošo ietekmes līmeni.</w:t>
      </w:r>
    </w:p>
    <w:p w:rsidR="00522F8D" w:rsidRPr="003866EE" w:rsidRDefault="00063F21" w:rsidP="00A22EDC">
      <w:pPr>
        <w:pStyle w:val="EYBulletedList1"/>
        <w:pBdr>
          <w:top w:val="dotted" w:sz="12" w:space="1" w:color="FFC000"/>
          <w:left w:val="dotted" w:sz="12" w:space="4" w:color="FFC000"/>
          <w:bottom w:val="dotted" w:sz="12" w:space="1" w:color="FFC000"/>
          <w:right w:val="dotted" w:sz="12" w:space="4" w:color="FFC000"/>
        </w:pBdr>
        <w:shd w:val="clear" w:color="auto" w:fill="E0E0E0"/>
      </w:pPr>
      <w:r>
        <w:t>Izvērtēt, vai nepieciešams ierobežot ar norēķiniem saistītās jomas amatu klasificēšanu tikai divos</w:t>
      </w:r>
      <w:r w:rsidR="00DE2B7E">
        <w:t xml:space="preserve"> 11.4. </w:t>
      </w:r>
      <w:r>
        <w:t xml:space="preserve"> apakšsaimes līmeņos (IIIB, IIIC).</w:t>
      </w:r>
      <w:r w:rsidR="00A22EDC" w:rsidRPr="00A22EDC">
        <w:t xml:space="preserve"> </w:t>
      </w:r>
      <w:r w:rsidR="00A22EDC">
        <w:t xml:space="preserve">Būtu ieteicams paredzēt iespēju ar norēķiniem saistītas jomas amatu klasificēšanu arī </w:t>
      </w:r>
      <w:r w:rsidR="009875CD">
        <w:t>zemākos</w:t>
      </w:r>
      <w:r w:rsidR="00A22EDC">
        <w:t xml:space="preserve"> 11.4. apakšsaimes līmeņos, ne tikai IIIB un IIIC līmenī</w:t>
      </w:r>
    </w:p>
    <w:p w:rsidR="00E1483C" w:rsidRDefault="00E1483C" w:rsidP="0079058E">
      <w:pPr>
        <w:pStyle w:val="EYHeading2"/>
      </w:pPr>
      <w:bookmarkStart w:id="71" w:name="_Toc352715577"/>
      <w:r>
        <w:t>12. Saime: finanšu analīze un vadība</w:t>
      </w:r>
      <w:r w:rsidR="0079058E">
        <w:t xml:space="preserve"> - 12.1. finanšu analīze un vadība iestādes vai nozaru ministrijās</w:t>
      </w:r>
      <w:bookmarkEnd w:id="71"/>
    </w:p>
    <w:p w:rsidR="00AC75CC" w:rsidRDefault="00AC75CC" w:rsidP="00AC75CC">
      <w:pPr>
        <w:pStyle w:val="EYSubheading"/>
      </w:pPr>
      <w:r>
        <w:t>Saimes/ apakšsaimes raksturojums</w:t>
      </w:r>
    </w:p>
    <w:p w:rsidR="00AC75CC" w:rsidRDefault="00AC75CC" w:rsidP="00AC75CC">
      <w:pPr>
        <w:pStyle w:val="EYBodytextwithparaspace"/>
      </w:pPr>
      <w:r>
        <w:t>Atbilstoši Amatu katalogam 1</w:t>
      </w:r>
      <w:r w:rsidR="007910F3">
        <w:t>2.1</w:t>
      </w:r>
      <w:r>
        <w:t>. apakšsaimē klasificējami amati, kuru pildītāji veic šādus pienākumus:</w:t>
      </w:r>
    </w:p>
    <w:p w:rsidR="00AC75CC" w:rsidRPr="007910F3" w:rsidRDefault="007910F3" w:rsidP="007910F3">
      <w:pPr>
        <w:pStyle w:val="EYBulletedList1"/>
      </w:pPr>
      <w:r w:rsidRPr="007910F3">
        <w:t>Veic iestādes, nozares vai starpnozaru finanšu rādītāju analīzi</w:t>
      </w:r>
      <w:r w:rsidR="00AC75CC" w:rsidRPr="007910F3">
        <w:t>;</w:t>
      </w:r>
    </w:p>
    <w:p w:rsidR="00AC75CC" w:rsidRPr="007910F3" w:rsidRDefault="007910F3" w:rsidP="007910F3">
      <w:pPr>
        <w:pStyle w:val="EYBulletedList1"/>
      </w:pPr>
      <w:r w:rsidRPr="007910F3">
        <w:t>Sastāda budžetu un kontrolē tā izpildi;</w:t>
      </w:r>
    </w:p>
    <w:p w:rsidR="007910F3" w:rsidRPr="007910F3" w:rsidRDefault="007910F3" w:rsidP="007910F3">
      <w:pPr>
        <w:pStyle w:val="EYBulletedList1"/>
      </w:pPr>
      <w:r w:rsidRPr="007910F3">
        <w:rPr>
          <w:szCs w:val="14"/>
        </w:rPr>
        <w:t>Vada finanšu funkciju dažādos līmeņos.</w:t>
      </w:r>
    </w:p>
    <w:p w:rsidR="00AC75CC" w:rsidRDefault="00AC75CC" w:rsidP="00AC75CC">
      <w:pPr>
        <w:pStyle w:val="EYBodytextwithparaspace"/>
        <w:spacing w:before="120"/>
      </w:pPr>
      <w:r>
        <w:t>1</w:t>
      </w:r>
      <w:r w:rsidR="007910F3">
        <w:t>2.1</w:t>
      </w:r>
      <w:r>
        <w:t>. apakšsaime iedalīta šādos līmeņos:</w:t>
      </w:r>
    </w:p>
    <w:p w:rsidR="00AC75CC" w:rsidRPr="009F2CE2" w:rsidRDefault="00AC75CC" w:rsidP="009F2CE2">
      <w:pPr>
        <w:pStyle w:val="EYBulletedList1"/>
      </w:pPr>
      <w:r w:rsidRPr="009F2CE2">
        <w:t xml:space="preserve">I līmenis. Līmenī klasificējami amati, kuri </w:t>
      </w:r>
      <w:r w:rsidR="009F2CE2" w:rsidRPr="009F2CE2">
        <w:t>veic iestādes finanšu ekonomista/</w:t>
      </w:r>
      <w:r w:rsidR="009F2CE2">
        <w:t xml:space="preserve"> </w:t>
      </w:r>
      <w:r w:rsidR="009F2CE2" w:rsidRPr="009F2CE2">
        <w:br/>
        <w:t>finanšu plānotāja funkcijas</w:t>
      </w:r>
      <w:r w:rsidRPr="009F2CE2">
        <w:t>;</w:t>
      </w:r>
    </w:p>
    <w:p w:rsidR="00AC75CC" w:rsidRPr="009F2CE2" w:rsidRDefault="00AC75CC" w:rsidP="009F2CE2">
      <w:pPr>
        <w:pStyle w:val="EYBulletedList1"/>
      </w:pPr>
      <w:r w:rsidRPr="009F2CE2">
        <w:t>I</w:t>
      </w:r>
      <w:r w:rsidR="007910F3" w:rsidRPr="009F2CE2">
        <w:t>IA</w:t>
      </w:r>
      <w:r w:rsidRPr="009F2CE2">
        <w:t xml:space="preserve"> līmenis. Līmenī klasificējami amati, kuri </w:t>
      </w:r>
      <w:r w:rsidR="009F2CE2" w:rsidRPr="009F2CE2">
        <w:t>veic iestādes finanšu analītiķa funkcijas</w:t>
      </w:r>
      <w:r w:rsidRPr="009F2CE2">
        <w:t>;</w:t>
      </w:r>
    </w:p>
    <w:p w:rsidR="00AC75CC" w:rsidRPr="009F2CE2" w:rsidRDefault="00AC75CC" w:rsidP="009F2CE2">
      <w:pPr>
        <w:pStyle w:val="EYBulletedList1"/>
      </w:pPr>
      <w:r w:rsidRPr="009F2CE2">
        <w:t>II</w:t>
      </w:r>
      <w:r w:rsidR="007910F3" w:rsidRPr="009F2CE2">
        <w:t>B</w:t>
      </w:r>
      <w:r w:rsidRPr="009F2CE2">
        <w:t xml:space="preserve"> līmenis. Līmenī klasificējami amati, kuri </w:t>
      </w:r>
      <w:r w:rsidR="009F2CE2" w:rsidRPr="009F2CE2">
        <w:t>veic finanšu analītiķa funkcijas nozares ministrijā</w:t>
      </w:r>
      <w:r w:rsidRPr="009F2CE2">
        <w:t>;</w:t>
      </w:r>
    </w:p>
    <w:p w:rsidR="00AC75CC" w:rsidRPr="009F2CE2" w:rsidRDefault="007910F3" w:rsidP="009F2CE2">
      <w:pPr>
        <w:pStyle w:val="EYBulletedList1"/>
      </w:pPr>
      <w:r w:rsidRPr="009F2CE2">
        <w:t>IIC</w:t>
      </w:r>
      <w:r w:rsidR="00AC75CC" w:rsidRPr="009F2CE2">
        <w:t xml:space="preserve"> līmenis. Līmenī klasificējami amati, kuri </w:t>
      </w:r>
      <w:r w:rsidR="009F2CE2" w:rsidRPr="009F2CE2">
        <w:t>veic finanšu analītiķa funkcijas. Specializējas vienā vai vairākos darbības virzienos, dziļi pārzina vairākas apakšnozares</w:t>
      </w:r>
      <w:r w:rsidR="00AC75CC" w:rsidRPr="009F2CE2">
        <w:t>;</w:t>
      </w:r>
    </w:p>
    <w:p w:rsidR="00AC75CC" w:rsidRPr="009F2CE2" w:rsidRDefault="007910F3" w:rsidP="009F2CE2">
      <w:pPr>
        <w:pStyle w:val="EYBulletedList1"/>
      </w:pPr>
      <w:r w:rsidRPr="009F2CE2">
        <w:t>IIIA</w:t>
      </w:r>
      <w:r w:rsidR="00AC75CC" w:rsidRPr="009F2CE2">
        <w:t xml:space="preserve"> līmenis. Līmenī klasificējami amati, kuri </w:t>
      </w:r>
      <w:r w:rsidR="009F2CE2" w:rsidRPr="009F2CE2">
        <w:t>vada iestādes finanšu analīzes/plānošanas struktūrvienību</w:t>
      </w:r>
      <w:r w:rsidR="00AC75CC" w:rsidRPr="009F2CE2">
        <w:t>;</w:t>
      </w:r>
    </w:p>
    <w:p w:rsidR="00AC75CC" w:rsidRPr="009F2CE2" w:rsidRDefault="007910F3" w:rsidP="009F2CE2">
      <w:pPr>
        <w:pStyle w:val="EYBulletedList1"/>
      </w:pPr>
      <w:r w:rsidRPr="009F2CE2">
        <w:t>IIIB</w:t>
      </w:r>
      <w:r w:rsidR="00AC75CC" w:rsidRPr="009F2CE2">
        <w:t xml:space="preserve"> līmenis. Līmenī klasificējami amati, kuri </w:t>
      </w:r>
      <w:r w:rsidR="009F2CE2" w:rsidRPr="009F2CE2">
        <w:t>vada finanšu analīzes/</w:t>
      </w:r>
      <w:r w:rsidR="009F2CE2">
        <w:t xml:space="preserve"> </w:t>
      </w:r>
      <w:r w:rsidR="009F2CE2" w:rsidRPr="009F2CE2">
        <w:br/>
        <w:t>plānošanas struktūrvienību nozares ministrijā</w:t>
      </w:r>
      <w:r w:rsidR="00AC75CC" w:rsidRPr="009F2CE2">
        <w:t>;</w:t>
      </w:r>
    </w:p>
    <w:p w:rsidR="007910F3" w:rsidRPr="009F2CE2" w:rsidRDefault="007910F3" w:rsidP="009F2CE2">
      <w:pPr>
        <w:pStyle w:val="EYBulletedList1"/>
      </w:pPr>
      <w:r w:rsidRPr="009F2CE2">
        <w:t>IVA līmenis.</w:t>
      </w:r>
      <w:r w:rsidR="009F2CE2" w:rsidRPr="009F2CE2">
        <w:t xml:space="preserve"> Līmenī klasificējami amati, kuri </w:t>
      </w:r>
      <w:r w:rsidR="009F2CE2" w:rsidRPr="009F2CE2">
        <w:rPr>
          <w:szCs w:val="18"/>
        </w:rPr>
        <w:t>vada finanšu analīzes un finanšu plānošanas vai grāmatvedības procesus iestādē;</w:t>
      </w:r>
    </w:p>
    <w:p w:rsidR="007910F3" w:rsidRPr="009F2CE2" w:rsidRDefault="007910F3" w:rsidP="009F2CE2">
      <w:pPr>
        <w:pStyle w:val="EYBulletedList1"/>
      </w:pPr>
      <w:r w:rsidRPr="009F2CE2">
        <w:t>IVB līmenis.</w:t>
      </w:r>
      <w:r w:rsidR="009F2CE2" w:rsidRPr="009F2CE2">
        <w:t xml:space="preserve"> Līmenī klasificējami amati, kuri vada finanšu analīzes un finanšu plānošanas un/vai grāmatvedības procesus ļoti lielā iestādē;</w:t>
      </w:r>
    </w:p>
    <w:p w:rsidR="007910F3" w:rsidRPr="009F2CE2" w:rsidRDefault="007910F3" w:rsidP="009F2CE2">
      <w:pPr>
        <w:pStyle w:val="EYBulletedList1"/>
      </w:pPr>
      <w:r w:rsidRPr="009F2CE2">
        <w:t>V līmenis.</w:t>
      </w:r>
      <w:r w:rsidR="009F2CE2" w:rsidRPr="009F2CE2">
        <w:t xml:space="preserve"> Līmenī klasificējami amati, kuri vada finanšu plānošanu ministrijā vai īpaši lielā iestādē un tās padotības iestādēs.</w:t>
      </w:r>
    </w:p>
    <w:p w:rsidR="00892B1D" w:rsidRPr="00892B1D" w:rsidRDefault="00892B1D" w:rsidP="00892B1D">
      <w:pPr>
        <w:pStyle w:val="EYBodytextwithparaspace"/>
        <w:spacing w:before="120"/>
      </w:pPr>
      <w:r w:rsidRPr="00892B1D">
        <w:t>12.</w:t>
      </w:r>
      <w:r>
        <w:t>1</w:t>
      </w:r>
      <w:r w:rsidRPr="00892B1D">
        <w:t>. apakšsaimē un tās līmeņos klasificēto amatu skaits salīdzinājumā ar kopējo amatu skaitu valsts tiešās pārvaldes iestādēs (33 164) atspoguļots tabulā zemāk.</w:t>
      </w:r>
    </w:p>
    <w:p w:rsidR="00AC75CC" w:rsidRDefault="00AC75CC" w:rsidP="00AC75CC">
      <w:pPr>
        <w:pStyle w:val="Caption"/>
        <w:numPr>
          <w:ilvl w:val="6"/>
          <w:numId w:val="3"/>
        </w:numPr>
      </w:pPr>
      <w:r>
        <w:t xml:space="preserve">Tabula Nr. </w:t>
      </w:r>
      <w:r w:rsidR="00586597">
        <w:fldChar w:fldCharType="begin"/>
      </w:r>
      <w:r>
        <w:instrText xml:space="preserve"> SEQ Tabula_Nr. \* ARABIC </w:instrText>
      </w:r>
      <w:r w:rsidR="00586597">
        <w:fldChar w:fldCharType="separate"/>
      </w:r>
      <w:r w:rsidR="00FB5942">
        <w:rPr>
          <w:noProof/>
        </w:rPr>
        <w:t>6</w:t>
      </w:r>
      <w:r w:rsidR="00586597">
        <w:fldChar w:fldCharType="end"/>
      </w:r>
      <w:r>
        <w:t xml:space="preserve"> 1</w:t>
      </w:r>
      <w:r w:rsidR="00F8750D">
        <w:t>2.1</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832"/>
        <w:gridCol w:w="1275"/>
        <w:gridCol w:w="993"/>
        <w:gridCol w:w="1417"/>
        <w:gridCol w:w="4049"/>
      </w:tblGrid>
      <w:tr w:rsidR="00AC75CC" w:rsidRPr="000A1571" w:rsidTr="003A4FA5">
        <w:trPr>
          <w:trHeight w:val="288"/>
          <w:tblHeader/>
          <w:jc w:val="center"/>
        </w:trPr>
        <w:tc>
          <w:tcPr>
            <w:tcW w:w="993" w:type="dxa"/>
            <w:shd w:val="clear" w:color="auto" w:fill="FFD200"/>
            <w:vAlign w:val="center"/>
          </w:tcPr>
          <w:p w:rsidR="00AC75CC" w:rsidRPr="000A1571" w:rsidRDefault="00AC75CC" w:rsidP="003A4FA5">
            <w:pPr>
              <w:pStyle w:val="EYTableHeadingWhite"/>
              <w:rPr>
                <w:rFonts w:eastAsia="Arial Unicode MS"/>
                <w:color w:val="7F7E82"/>
              </w:rPr>
            </w:pPr>
            <w:r>
              <w:rPr>
                <w:color w:val="7F7E82"/>
              </w:rPr>
              <w:t>Līmenis</w:t>
            </w:r>
          </w:p>
        </w:tc>
        <w:tc>
          <w:tcPr>
            <w:tcW w:w="832" w:type="dxa"/>
            <w:shd w:val="clear" w:color="auto" w:fill="7F7E82"/>
            <w:vAlign w:val="center"/>
          </w:tcPr>
          <w:p w:rsidR="00AC75CC" w:rsidRPr="000A1571" w:rsidRDefault="00AC75CC" w:rsidP="003A4FA5">
            <w:pPr>
              <w:pStyle w:val="EYTableHeadingWhite"/>
              <w:rPr>
                <w:rFonts w:eastAsia="Arial Unicode MS"/>
              </w:rPr>
            </w:pPr>
            <w:r>
              <w:t>Amatu skaits</w:t>
            </w:r>
          </w:p>
        </w:tc>
        <w:tc>
          <w:tcPr>
            <w:tcW w:w="1275" w:type="dxa"/>
            <w:tcBorders>
              <w:bottom w:val="single" w:sz="36" w:space="0" w:color="FFFFFF"/>
            </w:tcBorders>
            <w:shd w:val="clear" w:color="auto" w:fill="7F7E82"/>
          </w:tcPr>
          <w:p w:rsidR="00AC75CC" w:rsidRDefault="00AC75CC" w:rsidP="003A4FA5">
            <w:pPr>
              <w:pStyle w:val="EYTableHeading"/>
              <w:rPr>
                <w:color w:val="FFFFFF" w:themeColor="text2"/>
              </w:rPr>
            </w:pPr>
            <w:r>
              <w:rPr>
                <w:color w:val="FFFFFF" w:themeColor="text2"/>
              </w:rPr>
              <w:t>% no saimē klasificēto amatu skaita</w:t>
            </w:r>
          </w:p>
        </w:tc>
        <w:tc>
          <w:tcPr>
            <w:tcW w:w="993" w:type="dxa"/>
            <w:shd w:val="clear" w:color="auto" w:fill="7F7E82"/>
            <w:vAlign w:val="center"/>
          </w:tcPr>
          <w:p w:rsidR="00AC75CC" w:rsidRPr="000A1571" w:rsidRDefault="00AC75CC" w:rsidP="003A4FA5">
            <w:pPr>
              <w:pStyle w:val="EYTableHeading"/>
              <w:rPr>
                <w:rFonts w:eastAsia="Arial Unicode MS"/>
                <w:color w:val="FFFFFF" w:themeColor="text2"/>
              </w:rPr>
            </w:pPr>
            <w:r>
              <w:rPr>
                <w:color w:val="FFFFFF" w:themeColor="text2"/>
              </w:rPr>
              <w:t>% no kopējā skaita</w:t>
            </w:r>
          </w:p>
        </w:tc>
        <w:tc>
          <w:tcPr>
            <w:tcW w:w="1417" w:type="dxa"/>
            <w:shd w:val="clear" w:color="auto" w:fill="7F7E82"/>
          </w:tcPr>
          <w:p w:rsidR="00AC75CC" w:rsidRPr="000A1571" w:rsidRDefault="00AC75CC" w:rsidP="003A4FA5">
            <w:pPr>
              <w:pStyle w:val="EYTableHeading"/>
              <w:rPr>
                <w:color w:val="FFFFFF" w:themeColor="text2"/>
              </w:rPr>
            </w:pPr>
            <w:r>
              <w:rPr>
                <w:color w:val="FFFFFF" w:themeColor="text2"/>
              </w:rPr>
              <w:t>Valsts tiešās pārvaldes iestāžu skaits</w:t>
            </w:r>
          </w:p>
        </w:tc>
        <w:tc>
          <w:tcPr>
            <w:tcW w:w="4049" w:type="dxa"/>
            <w:shd w:val="clear" w:color="auto" w:fill="7F7E82"/>
          </w:tcPr>
          <w:p w:rsidR="00AC75CC" w:rsidRPr="000A1571" w:rsidRDefault="00AC75CC" w:rsidP="003A4FA5">
            <w:pPr>
              <w:pStyle w:val="EYTableHeading"/>
              <w:rPr>
                <w:color w:val="FFFFFF" w:themeColor="text2"/>
              </w:rPr>
            </w:pPr>
            <w:r>
              <w:rPr>
                <w:color w:val="FFFFFF" w:themeColor="text2"/>
              </w:rPr>
              <w:t>Valsts tiešās pārvaldes iestādes</w:t>
            </w:r>
          </w:p>
        </w:tc>
      </w:tr>
      <w:tr w:rsidR="00892B1D" w:rsidRPr="00A8578A"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8</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3,36%</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0,02%</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6</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DVT, NVD, LVT, Rīgas 1. medicīnas koledža, VID, VSAA</w:t>
            </w:r>
          </w:p>
        </w:tc>
      </w:tr>
      <w:tr w:rsidR="00892B1D" w:rsidRPr="00A8578A"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IIA</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80</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33,61%</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0,24%</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28</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CSP, FM, IEM Veselības un sporta centrs, IEM Informācijas centrs, IUB, IAUI, LGIA, NVD, NMPD, NVA, PVD, PMLP, RJC, SPKC, SIVA, SMVA, TM, TA, LIAA, VTUA, VAC, VID, VP, VPK, VR, VSAA, VSAC Rīga, VVD, VZD</w:t>
            </w:r>
          </w:p>
        </w:tc>
      </w:tr>
      <w:tr w:rsidR="00892B1D" w:rsidRPr="000A1571"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IIB</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46</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19,33%</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0,14%</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13</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EM, FM, IEM, IZM, KM, LM, LAD, NBS, SM, VM, VDEAVK, VARAM, ZM</w:t>
            </w:r>
          </w:p>
        </w:tc>
      </w:tr>
      <w:tr w:rsidR="00892B1D" w:rsidRPr="000A1571"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IIC</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25</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10,50%</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0,08%</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15</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ĀM, FM, IEM, IZM, LM, LAD, NVD, NMPD, NVA, SM, TM, TA, TAVA, VSAA, VARAM</w:t>
            </w:r>
          </w:p>
        </w:tc>
      </w:tr>
      <w:tr w:rsidR="00892B1D" w:rsidRPr="00A8578A"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IIIA</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26</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10,92%</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0,08%</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23</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CSP, DAP, IVP, IKVD, IAUI, JPA, LGIA, LKM, LAD, NVD, NMPD, PV, LIAA, LDC, VAC, VDI, VID, Valsts kase, VSAA, VTMEC, VUGD, VZD, ZM</w:t>
            </w:r>
          </w:p>
        </w:tc>
      </w:tr>
      <w:tr w:rsidR="00892B1D" w:rsidRPr="000A1571"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IIIB</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12</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5,04%</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0,04%</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9</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AM, ĀM, FM, IEM, IZM, KM, VK, VM, VARAM</w:t>
            </w:r>
          </w:p>
        </w:tc>
      </w:tr>
      <w:tr w:rsidR="00892B1D" w:rsidRPr="00A8578A"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IVA</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22</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9,24%</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0,07%</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22</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EM, IEM Informācijas centrs, IUB, KM, LGIA, LNB, NVD, NMPD, NVA, PVD, SIF, SMVA, TM, TA, UR, UGFA, CAA, LDC, MAN, VAC, VDZTI, Valsts kase, VPD, ZVA</w:t>
            </w:r>
          </w:p>
        </w:tc>
      </w:tr>
      <w:tr w:rsidR="00892B1D" w:rsidRPr="00A8578A"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IVB</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7</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2,94%</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0,02%</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7</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CSP, NMPD, PMLP, VID, VMD, VSAA, VZD</w:t>
            </w:r>
          </w:p>
        </w:tc>
      </w:tr>
      <w:tr w:rsidR="00892B1D" w:rsidRPr="000A1571" w:rsidTr="003A4FA5">
        <w:trPr>
          <w:jc w:val="center"/>
        </w:trPr>
        <w:tc>
          <w:tcPr>
            <w:tcW w:w="993"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V</w:t>
            </w:r>
          </w:p>
        </w:tc>
        <w:tc>
          <w:tcPr>
            <w:tcW w:w="832" w:type="dxa"/>
            <w:shd w:val="clear" w:color="auto" w:fill="F0F0F0"/>
            <w:noWrap/>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12</w:t>
            </w:r>
          </w:p>
        </w:tc>
        <w:tc>
          <w:tcPr>
            <w:tcW w:w="1275"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5,04%</w:t>
            </w:r>
          </w:p>
        </w:tc>
        <w:tc>
          <w:tcPr>
            <w:tcW w:w="993"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0,04%</w:t>
            </w:r>
          </w:p>
        </w:tc>
        <w:tc>
          <w:tcPr>
            <w:tcW w:w="1417" w:type="dxa"/>
            <w:shd w:val="clear" w:color="auto" w:fill="F0F0F0"/>
            <w:vAlign w:val="center"/>
          </w:tcPr>
          <w:p w:rsidR="00892B1D" w:rsidRPr="00892B1D" w:rsidRDefault="00892B1D" w:rsidP="00892B1D">
            <w:pPr>
              <w:spacing w:line="240" w:lineRule="auto"/>
              <w:jc w:val="center"/>
              <w:rPr>
                <w:rFonts w:cs="Arial"/>
                <w:color w:val="000000"/>
                <w:sz w:val="16"/>
                <w:szCs w:val="16"/>
                <w:lang w:val="lv-LV"/>
              </w:rPr>
            </w:pPr>
            <w:r w:rsidRPr="00892B1D">
              <w:rPr>
                <w:rFonts w:cs="Arial"/>
                <w:color w:val="000000"/>
                <w:sz w:val="16"/>
                <w:szCs w:val="16"/>
                <w:lang w:val="lv-LV"/>
              </w:rPr>
              <w:t>11</w:t>
            </w:r>
          </w:p>
        </w:tc>
        <w:tc>
          <w:tcPr>
            <w:tcW w:w="4049" w:type="dxa"/>
            <w:shd w:val="clear" w:color="auto" w:fill="F0F0F0"/>
            <w:vAlign w:val="bottom"/>
          </w:tcPr>
          <w:p w:rsidR="00892B1D" w:rsidRPr="00892B1D" w:rsidRDefault="00892B1D" w:rsidP="00892B1D">
            <w:pPr>
              <w:spacing w:line="240" w:lineRule="auto"/>
              <w:rPr>
                <w:rFonts w:cs="Arial"/>
                <w:color w:val="000000"/>
                <w:sz w:val="16"/>
                <w:szCs w:val="16"/>
                <w:lang w:val="lv-LV"/>
              </w:rPr>
            </w:pPr>
            <w:r w:rsidRPr="00892B1D">
              <w:rPr>
                <w:rFonts w:cs="Arial"/>
                <w:color w:val="000000"/>
                <w:sz w:val="16"/>
                <w:szCs w:val="16"/>
                <w:lang w:val="lv-LV"/>
              </w:rPr>
              <w:t>EM, FM, IEM, LM, SM, TM, VK, VUGD, VM, VARAM, ZM</w:t>
            </w:r>
          </w:p>
        </w:tc>
      </w:tr>
      <w:tr w:rsidR="00892B1D" w:rsidRPr="000A1571" w:rsidTr="003A4FA5">
        <w:trPr>
          <w:jc w:val="center"/>
        </w:trPr>
        <w:tc>
          <w:tcPr>
            <w:tcW w:w="993" w:type="dxa"/>
            <w:shd w:val="clear" w:color="auto" w:fill="F0F0F0"/>
            <w:noWrap/>
            <w:vAlign w:val="center"/>
          </w:tcPr>
          <w:p w:rsidR="00892B1D" w:rsidRDefault="00892B1D" w:rsidP="003A4FA5">
            <w:pPr>
              <w:jc w:val="left"/>
              <w:rPr>
                <w:rFonts w:cs="Arial"/>
                <w:b/>
                <w:bCs/>
                <w:color w:val="000000"/>
                <w:sz w:val="16"/>
                <w:szCs w:val="16"/>
              </w:rPr>
            </w:pPr>
            <w:r>
              <w:rPr>
                <w:rFonts w:cs="Arial"/>
                <w:b/>
                <w:bCs/>
                <w:color w:val="000000"/>
                <w:sz w:val="16"/>
                <w:szCs w:val="16"/>
              </w:rPr>
              <w:t>KOPĀ:</w:t>
            </w:r>
          </w:p>
        </w:tc>
        <w:tc>
          <w:tcPr>
            <w:tcW w:w="832" w:type="dxa"/>
            <w:shd w:val="clear" w:color="auto" w:fill="F0F0F0"/>
            <w:noWrap/>
            <w:vAlign w:val="bottom"/>
          </w:tcPr>
          <w:p w:rsidR="00892B1D" w:rsidRPr="00892B1D" w:rsidRDefault="00892B1D" w:rsidP="00892B1D">
            <w:pPr>
              <w:spacing w:line="240" w:lineRule="auto"/>
              <w:jc w:val="center"/>
              <w:rPr>
                <w:rFonts w:cs="Arial"/>
                <w:color w:val="000000"/>
                <w:sz w:val="18"/>
                <w:szCs w:val="16"/>
                <w:lang w:val="lv-LV"/>
              </w:rPr>
            </w:pPr>
            <w:r w:rsidRPr="00892B1D">
              <w:rPr>
                <w:rFonts w:cs="Arial"/>
                <w:color w:val="000000"/>
                <w:sz w:val="18"/>
                <w:szCs w:val="16"/>
                <w:lang w:val="lv-LV"/>
              </w:rPr>
              <w:t>238</w:t>
            </w:r>
          </w:p>
        </w:tc>
        <w:tc>
          <w:tcPr>
            <w:tcW w:w="1275" w:type="dxa"/>
            <w:shd w:val="clear" w:color="auto" w:fill="F0F0F0"/>
            <w:vAlign w:val="bottom"/>
          </w:tcPr>
          <w:p w:rsidR="00892B1D" w:rsidRPr="00892B1D" w:rsidRDefault="00892B1D" w:rsidP="00892B1D">
            <w:pPr>
              <w:spacing w:line="240" w:lineRule="auto"/>
              <w:jc w:val="center"/>
              <w:rPr>
                <w:rFonts w:cs="Arial"/>
                <w:color w:val="000000"/>
                <w:sz w:val="18"/>
                <w:szCs w:val="16"/>
                <w:lang w:val="lv-LV"/>
              </w:rPr>
            </w:pPr>
            <w:r w:rsidRPr="00892B1D">
              <w:rPr>
                <w:rFonts w:cs="Arial"/>
                <w:color w:val="000000"/>
                <w:sz w:val="18"/>
                <w:szCs w:val="16"/>
                <w:lang w:val="lv-LV"/>
              </w:rPr>
              <w:t>100,00%</w:t>
            </w:r>
          </w:p>
        </w:tc>
        <w:tc>
          <w:tcPr>
            <w:tcW w:w="993" w:type="dxa"/>
            <w:shd w:val="clear" w:color="auto" w:fill="F0F0F0"/>
            <w:vAlign w:val="bottom"/>
          </w:tcPr>
          <w:p w:rsidR="00892B1D" w:rsidRPr="00892B1D" w:rsidRDefault="00892B1D" w:rsidP="00892B1D">
            <w:pPr>
              <w:spacing w:line="240" w:lineRule="auto"/>
              <w:jc w:val="center"/>
              <w:rPr>
                <w:rFonts w:cs="Arial"/>
                <w:color w:val="000000"/>
                <w:sz w:val="18"/>
                <w:szCs w:val="16"/>
                <w:lang w:val="lv-LV"/>
              </w:rPr>
            </w:pPr>
            <w:r w:rsidRPr="00892B1D">
              <w:rPr>
                <w:rFonts w:cs="Arial"/>
                <w:color w:val="000000"/>
                <w:sz w:val="18"/>
                <w:szCs w:val="16"/>
                <w:lang w:val="lv-LV"/>
              </w:rPr>
              <w:t>0,73%</w:t>
            </w:r>
          </w:p>
        </w:tc>
        <w:tc>
          <w:tcPr>
            <w:tcW w:w="1417" w:type="dxa"/>
            <w:shd w:val="clear" w:color="auto" w:fill="F0F0F0"/>
            <w:vAlign w:val="center"/>
          </w:tcPr>
          <w:p w:rsidR="00892B1D" w:rsidRPr="00D35F3E" w:rsidRDefault="00892B1D" w:rsidP="003A4FA5">
            <w:pPr>
              <w:pStyle w:val="EYTableText"/>
              <w:jc w:val="center"/>
            </w:pPr>
          </w:p>
        </w:tc>
        <w:tc>
          <w:tcPr>
            <w:tcW w:w="4049" w:type="dxa"/>
            <w:shd w:val="clear" w:color="auto" w:fill="F0F0F0"/>
            <w:vAlign w:val="center"/>
          </w:tcPr>
          <w:p w:rsidR="00892B1D" w:rsidRPr="00D35F3E" w:rsidRDefault="00892B1D" w:rsidP="003A4FA5">
            <w:pPr>
              <w:pStyle w:val="EYTableText"/>
            </w:pPr>
          </w:p>
        </w:tc>
      </w:tr>
    </w:tbl>
    <w:p w:rsidR="00AC75CC" w:rsidRDefault="00AC75CC" w:rsidP="00AC75CC">
      <w:pPr>
        <w:pStyle w:val="EYBodytextwithparaspace"/>
        <w:numPr>
          <w:ilvl w:val="4"/>
          <w:numId w:val="3"/>
        </w:numPr>
        <w:spacing w:before="120"/>
      </w:pPr>
      <w:r>
        <w:t xml:space="preserve">Saskaņā ar </w:t>
      </w:r>
      <w:r w:rsidRPr="004A79D8">
        <w:t>FM valsts un pašvaldību institūciju amatpersonu un darbinieku atl</w:t>
      </w:r>
      <w:r>
        <w:t>īdzības uzskaites sistēmas datiem apakšsaimē 1</w:t>
      </w:r>
      <w:r w:rsidR="00892B1D">
        <w:t>2.1</w:t>
      </w:r>
      <w:r>
        <w:t xml:space="preserve">. </w:t>
      </w:r>
      <w:r w:rsidR="00892B1D">
        <w:t>Finanšu analīze un vadība iestādes vai nozaru ministrijās klasificēti 238</w:t>
      </w:r>
      <w:r>
        <w:t xml:space="preserve"> valsts tiešās pārvaldes iestāžu amati.</w:t>
      </w:r>
    </w:p>
    <w:p w:rsidR="00AC75CC" w:rsidRDefault="00AC75CC" w:rsidP="00AC75CC">
      <w:pPr>
        <w:pStyle w:val="EYBodytextwithparaspace"/>
        <w:numPr>
          <w:ilvl w:val="4"/>
          <w:numId w:val="3"/>
        </w:numPr>
        <w:spacing w:before="120"/>
      </w:pPr>
      <w:r w:rsidRPr="006E2968">
        <w:t>Analizējamo amata apra</w:t>
      </w:r>
      <w:r>
        <w:t>kstu kopā tika iekļauti 3</w:t>
      </w:r>
      <w:r w:rsidR="00102909">
        <w:t>1</w:t>
      </w:r>
      <w:r w:rsidRPr="006E2968">
        <w:t xml:space="preserve"> šajā apakšsaimē klasificētie amati.</w:t>
      </w:r>
      <w:r>
        <w:t xml:space="preserve"> Analīze veikta 2</w:t>
      </w:r>
      <w:r w:rsidR="00FE2989">
        <w:t>7</w:t>
      </w:r>
      <w:r>
        <w:t xml:space="preserve"> analizējamo amata aprakstu kopā iekļautajiem amatiem. </w:t>
      </w:r>
      <w:r w:rsidR="00102909">
        <w:t xml:space="preserve">Četrus </w:t>
      </w:r>
      <w:r>
        <w:t>no amatiem nebija iespējams identificēt no valsts tiešās pārvaldes iestādēm saņemtajā informācijā. Attiecīgajā</w:t>
      </w:r>
      <w:r w:rsidR="00102909">
        <w:t>s</w:t>
      </w:r>
      <w:r>
        <w:t xml:space="preserve"> iestādē</w:t>
      </w:r>
      <w:r w:rsidR="00102909">
        <w:t>s</w:t>
      </w:r>
      <w:r>
        <w:t xml:space="preserve"> konkrēt</w:t>
      </w:r>
      <w:r w:rsidR="00102909">
        <w:t>ie</w:t>
      </w:r>
      <w:r>
        <w:t xml:space="preserve"> </w:t>
      </w:r>
      <w:r w:rsidRPr="004A79D8">
        <w:t>FM valsts un pašvaldību institūciju amatpersonu un darbinieku atl</w:t>
      </w:r>
      <w:r>
        <w:t>īdzības uzskaites sistēmas datos norādīt</w:t>
      </w:r>
      <w:r w:rsidR="00102909">
        <w:t>ie</w:t>
      </w:r>
      <w:r>
        <w:t xml:space="preserve"> amat</w:t>
      </w:r>
      <w:r w:rsidR="00102909">
        <w:t>i</w:t>
      </w:r>
      <w:r>
        <w:t xml:space="preserve"> nepastāv. </w:t>
      </w:r>
    </w:p>
    <w:p w:rsidR="00AC75CC" w:rsidRDefault="00AC75CC" w:rsidP="00AC75CC">
      <w:pPr>
        <w:pStyle w:val="EYSubheading"/>
      </w:pPr>
      <w:r>
        <w:t>Amatu klasifikācijas atbilstības izvērtējums normālajam sadalījumam</w:t>
      </w:r>
    </w:p>
    <w:p w:rsidR="00AC75CC" w:rsidRDefault="00AC75CC" w:rsidP="00AC75CC">
      <w:pPr>
        <w:pStyle w:val="EYBodytextwithparaspace"/>
        <w:numPr>
          <w:ilvl w:val="4"/>
          <w:numId w:val="3"/>
        </w:numPr>
        <w:spacing w:after="0"/>
      </w:pPr>
      <w:r>
        <w:t>1</w:t>
      </w:r>
      <w:r w:rsidR="008265EA">
        <w:t>2.1</w:t>
      </w:r>
      <w:r>
        <w:t>. apakšsaimes visos līmeņos valsts tiešās pārvaldes iestādēs klasificēto amatu īpatsvars kopējā sadalījumā atspoguļots attēlā zemāk.</w:t>
      </w:r>
    </w:p>
    <w:p w:rsidR="00AC75CC" w:rsidRDefault="008265EA" w:rsidP="00AC75CC">
      <w:pPr>
        <w:pStyle w:val="EYBodytextwithparaspace"/>
        <w:numPr>
          <w:ilvl w:val="4"/>
          <w:numId w:val="3"/>
        </w:numPr>
        <w:spacing w:after="0"/>
        <w:jc w:val="center"/>
      </w:pPr>
      <w:r w:rsidRPr="008265EA">
        <w:rPr>
          <w:noProof/>
          <w:lang w:eastAsia="lv-LV"/>
        </w:rPr>
        <w:drawing>
          <wp:inline distT="0" distB="0" distL="0" distR="0">
            <wp:extent cx="3543300" cy="1533525"/>
            <wp:effectExtent l="0" t="0" r="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75CC" w:rsidRDefault="00AC75CC" w:rsidP="00AC75CC">
      <w:pPr>
        <w:pStyle w:val="Caption"/>
        <w:numPr>
          <w:ilvl w:val="6"/>
          <w:numId w:val="3"/>
        </w:numPr>
      </w:pPr>
      <w:r>
        <w:t xml:space="preserve">Attēls Nr. </w:t>
      </w:r>
      <w:r w:rsidR="00586597">
        <w:fldChar w:fldCharType="begin"/>
      </w:r>
      <w:r>
        <w:instrText xml:space="preserve"> SEQ Attēls_Nr. \* ARABIC </w:instrText>
      </w:r>
      <w:r w:rsidR="00586597">
        <w:fldChar w:fldCharType="separate"/>
      </w:r>
      <w:r w:rsidR="00FB5942">
        <w:rPr>
          <w:noProof/>
        </w:rPr>
        <w:t>16</w:t>
      </w:r>
      <w:r w:rsidR="00586597">
        <w:fldChar w:fldCharType="end"/>
      </w:r>
      <w:r w:rsidR="00F8750D">
        <w:t xml:space="preserve"> 12.1</w:t>
      </w:r>
      <w:r>
        <w:t>.apakšsaimē klasificēto amatu sadalījums pa līmeņiem</w:t>
      </w:r>
    </w:p>
    <w:p w:rsidR="00AC75CC" w:rsidRDefault="00AC75CC" w:rsidP="00AC75CC">
      <w:pPr>
        <w:pStyle w:val="EYBodytextwithparaspace"/>
        <w:numPr>
          <w:ilvl w:val="4"/>
          <w:numId w:val="3"/>
        </w:numPr>
      </w:pPr>
      <w:r>
        <w:t xml:space="preserve">Atbilstoši </w:t>
      </w:r>
      <w:r w:rsidRPr="004A79D8">
        <w:t>FM valsts un pašvaldību institūciju amatpersonu un darbinieku atl</w:t>
      </w:r>
      <w:r>
        <w:t>īdzī</w:t>
      </w:r>
      <w:r w:rsidR="008265EA">
        <w:t>bas uzskaites sistēmas datiem 12.1. apakšsaimes zemākajā (I) līmenī klasificēti 8% 12.1</w:t>
      </w:r>
      <w:r>
        <w:t>. apakšsaimes amati</w:t>
      </w:r>
      <w:r w:rsidR="000A3779">
        <w:t>, savukārt augstākajā līmenī (V) – 12 jeb 5% strādājošo</w:t>
      </w:r>
      <w:r>
        <w:t>. Visvairāk amatu klasificēti apakšsaimes I</w:t>
      </w:r>
      <w:r w:rsidR="008265EA">
        <w:t>IA līmenī (80</w:t>
      </w:r>
      <w:r w:rsidR="000A3779">
        <w:t xml:space="preserve"> jeb 34</w:t>
      </w:r>
      <w:r>
        <w:t>%).</w:t>
      </w:r>
      <w:r w:rsidR="000A3779">
        <w:t xml:space="preserve"> </w:t>
      </w:r>
      <w:r>
        <w:t xml:space="preserve">Atbilstoši līmeņu paraugaprakstiem tajos klasificētie amati </w:t>
      </w:r>
      <w:r w:rsidR="000A3779" w:rsidRPr="009F2CE2">
        <w:t>veic iestādes finanšu analītiķa funkcijas</w:t>
      </w:r>
      <w:r w:rsidRPr="00EB17D6">
        <w:t>.</w:t>
      </w:r>
      <w:r>
        <w:t xml:space="preserve"> </w:t>
      </w:r>
    </w:p>
    <w:p w:rsidR="00AC75CC" w:rsidRDefault="00AC75CC" w:rsidP="00AC75CC">
      <w:pPr>
        <w:pStyle w:val="EYSubheading"/>
      </w:pPr>
      <w:r>
        <w:t>Darba pienākumu un darba satura analīze</w:t>
      </w:r>
    </w:p>
    <w:p w:rsidR="00A25B75" w:rsidRDefault="00A25B75" w:rsidP="00A25B75">
      <w:pPr>
        <w:pStyle w:val="EYBodytextwithparaspace"/>
        <w:spacing w:after="120"/>
      </w:pPr>
      <w:r>
        <w:t>Lielākā daļa (20 jeb 74%) analizēto amata aprakstu pienākumi atbilst Amatu kataloga apakšsaimes paraugaprakstā minētajam. Trīs amata aprakstos minētie pienākumi Amatu kataloga apakšsaimes paraugaprakstam atbilst daļēji. Par to liecina šāda amata aprakstos iekļautā informācija:</w:t>
      </w:r>
    </w:p>
    <w:p w:rsidR="00CA70AD" w:rsidRDefault="009B7D45">
      <w:pPr>
        <w:pStyle w:val="EYBulletedList1"/>
      </w:pPr>
      <w:r w:rsidRPr="001D782C">
        <w:t xml:space="preserve">Daļa no </w:t>
      </w:r>
      <w:r>
        <w:t>amata aprakstos iekļautajiem pamata pienākumiem raksturīgi citām saimēm/</w:t>
      </w:r>
      <w:r w:rsidR="00B70E27">
        <w:t xml:space="preserve"> </w:t>
      </w:r>
      <w:r>
        <w:t>apakšsaimēm, t.sk.:</w:t>
      </w:r>
    </w:p>
    <w:p w:rsidR="00CA70AD" w:rsidRDefault="009B7D45">
      <w:pPr>
        <w:pStyle w:val="EYBulletedList2"/>
      </w:pPr>
      <w:r>
        <w:t>14. Grāmatvedība;</w:t>
      </w:r>
    </w:p>
    <w:p w:rsidR="00CA70AD" w:rsidRDefault="009B7D45">
      <w:pPr>
        <w:pStyle w:val="EYBulletedList2"/>
      </w:pPr>
      <w:r>
        <w:t>32. Projektu vadība;</w:t>
      </w:r>
    </w:p>
    <w:p w:rsidR="00CA70AD" w:rsidRDefault="009B7D45">
      <w:pPr>
        <w:pStyle w:val="EYBulletedList2"/>
      </w:pPr>
      <w:r>
        <w:t>U.c.</w:t>
      </w:r>
    </w:p>
    <w:p w:rsidR="00A25B75" w:rsidRDefault="00A25B75" w:rsidP="00A25B75">
      <w:pPr>
        <w:pStyle w:val="EYBodytextwithparaspace"/>
        <w:spacing w:before="120"/>
      </w:pPr>
      <w:r>
        <w:t xml:space="preserve">Analīzes gaitā tika konstatēts, ka </w:t>
      </w:r>
      <w:r w:rsidR="00624B68">
        <w:t>trīs</w:t>
      </w:r>
      <w:r>
        <w:t xml:space="preserve"> amata aprakst</w:t>
      </w:r>
      <w:r w:rsidR="00624B68">
        <w:t>os</w:t>
      </w:r>
      <w:r>
        <w:t xml:space="preserve"> iekļaut</w:t>
      </w:r>
      <w:r w:rsidR="00C43C96">
        <w:t>ie pamata pienākumi neatbilst 12.1. saimei un tajos iekļauti</w:t>
      </w:r>
      <w:r>
        <w:t xml:space="preserve"> </w:t>
      </w:r>
      <w:r w:rsidR="00624B68">
        <w:t xml:space="preserve">šādām </w:t>
      </w:r>
      <w:r>
        <w:t xml:space="preserve">citām saimēm/ apakšsaimēm raksturīgi pienākumi/ </w:t>
      </w:r>
      <w:r w:rsidR="00624B68">
        <w:t>darba saturs:</w:t>
      </w:r>
    </w:p>
    <w:p w:rsidR="00624B68" w:rsidRDefault="00624B68" w:rsidP="00624B68">
      <w:pPr>
        <w:pStyle w:val="EYBulletedList1"/>
      </w:pPr>
      <w:r>
        <w:t>14. Grāmatvedība;</w:t>
      </w:r>
    </w:p>
    <w:p w:rsidR="00624B68" w:rsidRDefault="00624B68" w:rsidP="00624B68">
      <w:pPr>
        <w:pStyle w:val="EYBulletedList1"/>
      </w:pPr>
      <w:r>
        <w:t>2. Apgāde (iepirkšana);</w:t>
      </w:r>
    </w:p>
    <w:p w:rsidR="00624B68" w:rsidRDefault="00624B68" w:rsidP="00624B68">
      <w:pPr>
        <w:pStyle w:val="EYBodytextwithparaspace"/>
        <w:spacing w:before="120"/>
      </w:pPr>
      <w:r>
        <w:t xml:space="preserve">Vienā amata aprakstā </w:t>
      </w:r>
      <w:r w:rsidR="00B616B3">
        <w:t xml:space="preserve">(12.1. apakšsaimes I līmenis) </w:t>
      </w:r>
      <w:r>
        <w:t>iekļauti ļoti dažādām saimēm/</w:t>
      </w:r>
      <w:r w:rsidR="00B70E27">
        <w:t xml:space="preserve"> </w:t>
      </w:r>
      <w:r>
        <w:t>apakšsaimēm</w:t>
      </w:r>
      <w:r w:rsidR="00B616B3">
        <w:t>, kā arī tās pašas apakšsaimes citam līmenim</w:t>
      </w:r>
      <w:r>
        <w:t xml:space="preserve"> raksturīgi pienākumi, t.sk.:</w:t>
      </w:r>
    </w:p>
    <w:p w:rsidR="00624B68" w:rsidRDefault="00624B68" w:rsidP="00624B68">
      <w:pPr>
        <w:pStyle w:val="EYBulletedList1"/>
      </w:pPr>
      <w:r>
        <w:t>36. Politikas plānošana;</w:t>
      </w:r>
    </w:p>
    <w:p w:rsidR="00624B68" w:rsidRDefault="00624B68" w:rsidP="00624B68">
      <w:pPr>
        <w:pStyle w:val="EYBulletedList1"/>
      </w:pPr>
      <w:r>
        <w:t>18.3. Dokumentu pārvaldība;</w:t>
      </w:r>
    </w:p>
    <w:p w:rsidR="00624B68" w:rsidRDefault="00624B68" w:rsidP="00624B68">
      <w:pPr>
        <w:pStyle w:val="EYBulletedList1"/>
      </w:pPr>
      <w:r>
        <w:t>18.6. Statistika;</w:t>
      </w:r>
    </w:p>
    <w:p w:rsidR="00624B68" w:rsidRDefault="00624B68" w:rsidP="00624B68">
      <w:pPr>
        <w:pStyle w:val="EYBulletedList1"/>
      </w:pPr>
      <w:r>
        <w:t>19.2. Datu atbalsts;</w:t>
      </w:r>
    </w:p>
    <w:p w:rsidR="00B616B3" w:rsidRDefault="00624B68" w:rsidP="00624B68">
      <w:pPr>
        <w:pStyle w:val="EYBulletedList1"/>
      </w:pPr>
      <w:r>
        <w:t xml:space="preserve">24. </w:t>
      </w:r>
      <w:r w:rsidR="00B616B3">
        <w:t>Komunikācija un sabiedriskās attiecības;</w:t>
      </w:r>
    </w:p>
    <w:p w:rsidR="00624B68" w:rsidRDefault="00B616B3" w:rsidP="00624B68">
      <w:pPr>
        <w:pStyle w:val="EYBulletedList1"/>
      </w:pPr>
      <w:r>
        <w:t>Tās pašas apakšsaimes augstākam saimes līmenim raksturīgi pienākumi – dalība budžeta sastādīšanā un tā izpildē.</w:t>
      </w:r>
    </w:p>
    <w:p w:rsidR="00CC7DA0" w:rsidRDefault="00CC7DA0" w:rsidP="00CC7DA0">
      <w:pPr>
        <w:pStyle w:val="EYBodytextwithparaspace"/>
        <w:spacing w:before="120"/>
      </w:pPr>
      <w:r>
        <w:t>Gadījumos, kad tika konstatēts, ka amata aprakstos iekļautie pienākumi atbilst citām saimēm/</w:t>
      </w:r>
      <w:r w:rsidR="00B70E27">
        <w:t xml:space="preserve"> </w:t>
      </w:r>
      <w:r>
        <w:t>apakšsaimēm raksturīgi</w:t>
      </w:r>
      <w:r w:rsidR="00094597">
        <w:t>em</w:t>
      </w:r>
      <w:r>
        <w:t xml:space="preserve"> pienākumi</w:t>
      </w:r>
      <w:r w:rsidR="00094597">
        <w:t>em</w:t>
      </w:r>
      <w:r>
        <w:t>/</w:t>
      </w:r>
      <w:r w:rsidR="00B70E27">
        <w:t xml:space="preserve"> </w:t>
      </w:r>
      <w:r>
        <w:t>darba satur</w:t>
      </w:r>
      <w:r w:rsidR="00094597">
        <w:t>am</w:t>
      </w:r>
      <w:r>
        <w:t xml:space="preserve">, konkrētie amata apraksti netika turpmāk vērtēti pēc šādiem </w:t>
      </w:r>
      <w:r w:rsidR="00165D64">
        <w:t xml:space="preserve">izstrādātajiem analīzes kritērijiem: </w:t>
      </w:r>
      <w:r w:rsidR="003A0CC2">
        <w:t>2. p</w:t>
      </w:r>
      <w:r w:rsidR="003A0CC2" w:rsidRPr="003A0CC2">
        <w:t>ienākumu sarežģītība/</w:t>
      </w:r>
      <w:r w:rsidR="00094597">
        <w:t xml:space="preserve"> </w:t>
      </w:r>
      <w:r w:rsidR="003A0CC2" w:rsidRPr="003A0CC2">
        <w:t>darba satura atbilstība</w:t>
      </w:r>
      <w:r w:rsidR="003A0CC2">
        <w:t xml:space="preserve"> Amatu kataloga saimes/</w:t>
      </w:r>
      <w:r w:rsidR="00B70E27">
        <w:t xml:space="preserve"> </w:t>
      </w:r>
      <w:r w:rsidR="003A0CC2" w:rsidRPr="003A0CC2">
        <w:t>apakšsaime</w:t>
      </w:r>
      <w:r w:rsidR="003A0CC2">
        <w:t>s konkrētā līmeņa paraugaprakstam, 3. Citām saimēm/</w:t>
      </w:r>
      <w:r w:rsidR="00094597">
        <w:t xml:space="preserve"> </w:t>
      </w:r>
      <w:r w:rsidR="003A0CC2">
        <w:t>apakšsaimēm/</w:t>
      </w:r>
      <w:r w:rsidR="00094597">
        <w:t xml:space="preserve"> </w:t>
      </w:r>
      <w:r w:rsidR="003A0CC2">
        <w:t xml:space="preserve">līmeņiem raksturīgi pienākumi, 4. Darba apjoms, 5. Atbildības līmenis, 6. Kvalifikācijas prasības, 7. </w:t>
      </w:r>
      <w:r w:rsidR="003A0CC2" w:rsidRPr="003A0CC2">
        <w:t>Papildu/</w:t>
      </w:r>
      <w:r w:rsidR="00094597">
        <w:t xml:space="preserve"> </w:t>
      </w:r>
      <w:r w:rsidR="003A0CC2" w:rsidRPr="003A0CC2">
        <w:t>specifiskas/</w:t>
      </w:r>
      <w:r w:rsidR="00094597">
        <w:t xml:space="preserve"> </w:t>
      </w:r>
      <w:r w:rsidR="003A0CC2" w:rsidRPr="003A0CC2">
        <w:t>īpašas prasmes un/</w:t>
      </w:r>
      <w:r w:rsidR="00094597">
        <w:t xml:space="preserve"> </w:t>
      </w:r>
      <w:r w:rsidR="003A0CC2" w:rsidRPr="003A0CC2">
        <w:t>vai pienākumi</w:t>
      </w:r>
      <w:r w:rsidR="003A0CC2">
        <w:t>, 8. Ietekmes līmenis, 9. Ietekmes mērogs.</w:t>
      </w:r>
    </w:p>
    <w:p w:rsidR="00AC75CC" w:rsidRDefault="00726205" w:rsidP="00AC75CC">
      <w:pPr>
        <w:pStyle w:val="EYBodytextwithparaspace"/>
        <w:spacing w:after="120"/>
        <w:jc w:val="center"/>
      </w:pPr>
      <w:r w:rsidRPr="00726205">
        <w:rPr>
          <w:noProof/>
          <w:lang w:eastAsia="lv-LV"/>
        </w:rPr>
        <w:drawing>
          <wp:inline distT="0" distB="0" distL="0" distR="0">
            <wp:extent cx="3228974" cy="1809750"/>
            <wp:effectExtent l="0" t="0" r="0" b="0"/>
            <wp:docPr id="3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C75CC" w:rsidRDefault="00AC75CC" w:rsidP="00AC75CC">
      <w:pPr>
        <w:pStyle w:val="Caption"/>
      </w:pPr>
      <w:r>
        <w:t xml:space="preserve">Attēls Nr. </w:t>
      </w:r>
      <w:r w:rsidR="00586597">
        <w:fldChar w:fldCharType="begin"/>
      </w:r>
      <w:r>
        <w:instrText xml:space="preserve"> SEQ Attēls_Nr. \* ARABIC </w:instrText>
      </w:r>
      <w:r w:rsidR="00586597">
        <w:fldChar w:fldCharType="separate"/>
      </w:r>
      <w:r w:rsidR="00FB5942">
        <w:rPr>
          <w:noProof/>
        </w:rPr>
        <w:t>17</w:t>
      </w:r>
      <w:r w:rsidR="00586597">
        <w:fldChar w:fldCharType="end"/>
      </w:r>
      <w:r>
        <w:t xml:space="preserve"> Amata aprakstos minēto pienākumu atbilstība 12.1. apakšsaimes paraugaprakstam</w:t>
      </w:r>
    </w:p>
    <w:p w:rsidR="00CC7DA0" w:rsidRDefault="00CC7DA0" w:rsidP="00CC7DA0">
      <w:pPr>
        <w:pStyle w:val="EYBodytextwithparaspace"/>
        <w:spacing w:after="120"/>
      </w:pPr>
      <w:r>
        <w:t>Amata aprakstu analīzes ietvaros tika izvērtēts, vai amata aprakstos iekļautie būtiskie/</w:t>
      </w:r>
      <w:r w:rsidR="00B70E27">
        <w:t xml:space="preserve"> </w:t>
      </w:r>
      <w:r>
        <w:t>pamata pienākumi/</w:t>
      </w:r>
      <w:r w:rsidR="00094597">
        <w:t xml:space="preserve"> </w:t>
      </w:r>
      <w:r>
        <w:t>darba saturs ir atspoguļoti 12.1. apakšsaimes konkrētā līmeņa paraugaprakstā. Kā redzams attēlā zemāk, gandrīz pusē (48%) no analizētajiem amata aprakstiem iekļauti zemākas sarežģītības pienākumi/</w:t>
      </w:r>
      <w:r w:rsidR="00B70E27">
        <w:t xml:space="preserve"> </w:t>
      </w:r>
      <w:r>
        <w:t>darba saturs ir nepietiekams, lai sasniegtu uzdevumus un prasības, kas noteiktas Amatu kataloga konkrēto līmeņu paraugaprakstos.</w:t>
      </w:r>
      <w:r w:rsidRPr="0009466F">
        <w:t xml:space="preserve"> </w:t>
      </w:r>
      <w:r w:rsidR="00401BFA">
        <w:t>5 jeb 22% no analizētajiem amata aprakstiem iekļauti sarežģītāki pienākumi/</w:t>
      </w:r>
      <w:r w:rsidR="00B70E27">
        <w:t xml:space="preserve"> </w:t>
      </w:r>
      <w:r w:rsidR="00401BFA">
        <w:t>darba saturs pārsniedz Amatu katalogā minētos uzdevumus un prasības.</w:t>
      </w:r>
    </w:p>
    <w:p w:rsidR="00CC7DA0" w:rsidRDefault="00CC7DA0" w:rsidP="00CC7DA0">
      <w:pPr>
        <w:pStyle w:val="EYBodytextwithparaspace"/>
        <w:spacing w:after="120"/>
      </w:pPr>
      <w:r>
        <w:t xml:space="preserve">Tikai 5 no 23 </w:t>
      </w:r>
      <w:r w:rsidR="00C951E9">
        <w:t>atbilstoši 2. kritērijam (p</w:t>
      </w:r>
      <w:r w:rsidR="00C951E9" w:rsidRPr="003A0CC2">
        <w:t>ienākumu sarežģītība/</w:t>
      </w:r>
      <w:r w:rsidR="00B70E27">
        <w:t xml:space="preserve"> </w:t>
      </w:r>
      <w:r w:rsidR="00C951E9" w:rsidRPr="003A0CC2">
        <w:t>darba satura atbilstība</w:t>
      </w:r>
      <w:r w:rsidR="00C951E9">
        <w:t xml:space="preserve"> Amatu kataloga saimes/</w:t>
      </w:r>
      <w:r w:rsidR="00B70E27">
        <w:t xml:space="preserve"> </w:t>
      </w:r>
      <w:r w:rsidR="00C951E9" w:rsidRPr="003A0CC2">
        <w:t>apakšsaime</w:t>
      </w:r>
      <w:r w:rsidR="00C951E9">
        <w:t xml:space="preserve">s konkrētā līmeņa paraugaprakstam) </w:t>
      </w:r>
      <w:r>
        <w:t>analizētajiem amata aprakstiem</w:t>
      </w:r>
      <w:r w:rsidR="00C951E9">
        <w:t xml:space="preserve"> minētais darba saturs/</w:t>
      </w:r>
      <w:r w:rsidR="00B70E27">
        <w:t xml:space="preserve"> </w:t>
      </w:r>
      <w:r w:rsidR="00C951E9">
        <w:t>darba sarežģītība ir atbilstoša apakšsaimes līmeņa paraugaprakstam.</w:t>
      </w:r>
    </w:p>
    <w:p w:rsidR="00AC75CC" w:rsidRDefault="00AC75CC" w:rsidP="00AC75CC">
      <w:pPr>
        <w:pStyle w:val="EYBodytextwithparaspace"/>
        <w:spacing w:after="0"/>
        <w:jc w:val="center"/>
      </w:pPr>
      <w:r>
        <w:t xml:space="preserve">. </w:t>
      </w:r>
      <w:r w:rsidR="00D764D6" w:rsidRPr="00D764D6">
        <w:rPr>
          <w:noProof/>
          <w:lang w:eastAsia="lv-LV"/>
        </w:rPr>
        <w:drawing>
          <wp:inline distT="0" distB="0" distL="0" distR="0">
            <wp:extent cx="3467099" cy="2200275"/>
            <wp:effectExtent l="0" t="0" r="0" b="0"/>
            <wp:docPr id="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C75CC" w:rsidRDefault="00AC75CC" w:rsidP="00AC75CC">
      <w:pPr>
        <w:pStyle w:val="Caption"/>
      </w:pPr>
      <w:r>
        <w:t xml:space="preserve">Attēls Nr. </w:t>
      </w:r>
      <w:r w:rsidR="00586597">
        <w:fldChar w:fldCharType="begin"/>
      </w:r>
      <w:r>
        <w:instrText xml:space="preserve"> SEQ Attēls_Nr. \* ARABIC </w:instrText>
      </w:r>
      <w:r w:rsidR="00586597">
        <w:fldChar w:fldCharType="separate"/>
      </w:r>
      <w:r w:rsidR="00FB5942">
        <w:rPr>
          <w:noProof/>
        </w:rPr>
        <w:t>18</w:t>
      </w:r>
      <w:r w:rsidR="00586597">
        <w:fldChar w:fldCharType="end"/>
      </w:r>
      <w:r>
        <w:t xml:space="preserve"> Amata aprakstos minēto darba pienākumu atbilstība 12.1. apakšsaimes līmeņu paraugaprakstiem</w:t>
      </w:r>
    </w:p>
    <w:p w:rsidR="00401BFA" w:rsidRDefault="00401BFA" w:rsidP="00401BFA">
      <w:pPr>
        <w:pStyle w:val="EYBodytextwithparaspace"/>
      </w:pPr>
      <w:r>
        <w:t>Lielākajā daļā analizēto amata aprakstu (14) iekļauti līdz 30% citiem apakšsaimes līmeņiem raksturīgi pienākumi, kas var tikt uzskatīts par pieņemamu rādītāju</w:t>
      </w:r>
      <w:r w:rsidR="000948A6">
        <w:t xml:space="preserve"> un neliecina par nepieciešamību konkrēto amatu klasificēt citā saimē/</w:t>
      </w:r>
      <w:r w:rsidR="00B70E27">
        <w:t xml:space="preserve"> </w:t>
      </w:r>
      <w:r w:rsidR="000948A6">
        <w:t>apakšsaimē un/</w:t>
      </w:r>
      <w:r w:rsidR="00B70E27">
        <w:t xml:space="preserve"> </w:t>
      </w:r>
      <w:r w:rsidR="000948A6">
        <w:t>vai līmenī.</w:t>
      </w:r>
      <w:r w:rsidR="00255241">
        <w:t xml:space="preserve"> Pamatojoties uz amata aprakstos sniegto informāciju četri no analizētajiem amatiem neveic citām saimēm/ apakšsaimēm un/</w:t>
      </w:r>
      <w:r w:rsidR="00B70E27">
        <w:t xml:space="preserve"> </w:t>
      </w:r>
      <w:r w:rsidR="00255241">
        <w:t>vai līmeņiem raksturīgus pienākumus.</w:t>
      </w:r>
    </w:p>
    <w:p w:rsidR="00255241" w:rsidRDefault="00993F0A" w:rsidP="00255241">
      <w:pPr>
        <w:pStyle w:val="EYBodytextwithparaspace"/>
      </w:pPr>
      <w:r>
        <w:t>Trīs</w:t>
      </w:r>
      <w:r w:rsidR="00255241">
        <w:t xml:space="preserve"> gadījumos no 30% līdz 50% amata aprakstā iekļauto pienākumu ir raksturīgi citām saimēm/</w:t>
      </w:r>
      <w:r w:rsidR="00B70E27">
        <w:t xml:space="preserve"> </w:t>
      </w:r>
      <w:r w:rsidR="00255241">
        <w:t>apakšsaimēm un/</w:t>
      </w:r>
      <w:r w:rsidR="00B70E27">
        <w:t xml:space="preserve"> </w:t>
      </w:r>
      <w:r w:rsidR="00255241">
        <w:t xml:space="preserve">vai pienākumiem. Trīs gadījumos vairāk nekā 50% amata aprakstā iekļauto pienākumu neatbilda konkrētajam apakšsaimes līmeņa paraugaprakstam, kas norāda uz nepieciešamību pārskatīt tā klasifikāciju (skat. sadaļu par būtiskākajām klasificēšanas kļūdām zemāk). </w:t>
      </w:r>
    </w:p>
    <w:p w:rsidR="00BD22B0" w:rsidRDefault="00BD22B0" w:rsidP="00BD22B0">
      <w:pPr>
        <w:pStyle w:val="EYBodytextwithparaspace"/>
      </w:pPr>
      <w:r>
        <w:t>Analizētajos 12.1. apakšsaimē klasificētajos amatos pamatā iekļauti šādām citām saimēm/</w:t>
      </w:r>
      <w:r w:rsidR="00B70E27">
        <w:t xml:space="preserve"> </w:t>
      </w:r>
      <w:r>
        <w:t>apakšsaimēm un/</w:t>
      </w:r>
      <w:r w:rsidR="00B70E27">
        <w:t xml:space="preserve"> </w:t>
      </w:r>
      <w:r>
        <w:t>vai līmeņiem raksturīgi pienākumi:</w:t>
      </w:r>
    </w:p>
    <w:p w:rsidR="00BD22B0" w:rsidRDefault="00BD22B0" w:rsidP="00BD22B0">
      <w:pPr>
        <w:pStyle w:val="EYBulletedList1"/>
      </w:pPr>
      <w:r>
        <w:t>14. Grāmatvedība;</w:t>
      </w:r>
    </w:p>
    <w:p w:rsidR="00BD22B0" w:rsidRDefault="00BD22B0" w:rsidP="00BD22B0">
      <w:pPr>
        <w:pStyle w:val="EYBulletedList1"/>
      </w:pPr>
      <w:r>
        <w:t>2. Apgāde (iepirkšana);</w:t>
      </w:r>
    </w:p>
    <w:p w:rsidR="00BD22B0" w:rsidRDefault="00BD22B0" w:rsidP="00BD22B0">
      <w:pPr>
        <w:pStyle w:val="EYBulletedList1"/>
      </w:pPr>
      <w:r>
        <w:t>18.3. Dokumentu pārvaldība;</w:t>
      </w:r>
    </w:p>
    <w:p w:rsidR="00BD22B0" w:rsidRDefault="00BD22B0" w:rsidP="00BD22B0">
      <w:pPr>
        <w:pStyle w:val="EYBulletedList1"/>
      </w:pPr>
      <w:r>
        <w:t>36. Politikas plānošana;</w:t>
      </w:r>
    </w:p>
    <w:p w:rsidR="00BD22B0" w:rsidRDefault="00BD22B0" w:rsidP="00BD22B0">
      <w:pPr>
        <w:pStyle w:val="EYBulletedList1"/>
      </w:pPr>
      <w:r>
        <w:t>32. Projektu vadība;</w:t>
      </w:r>
    </w:p>
    <w:p w:rsidR="00BD22B0" w:rsidRDefault="00BD22B0" w:rsidP="00BD22B0">
      <w:pPr>
        <w:pStyle w:val="EYBulletedList1"/>
      </w:pPr>
      <w:r>
        <w:t>30. Personāla vadība;</w:t>
      </w:r>
    </w:p>
    <w:p w:rsidR="00BD22B0" w:rsidRDefault="00BD22B0" w:rsidP="00BD22B0">
      <w:pPr>
        <w:pStyle w:val="EYBulletedList1"/>
      </w:pPr>
      <w:r>
        <w:t xml:space="preserve">24. </w:t>
      </w:r>
      <w:r w:rsidR="00932525">
        <w:t>Komunikācija un sabiedriskās attiecības;</w:t>
      </w:r>
    </w:p>
    <w:p w:rsidR="00932525" w:rsidRDefault="00932525" w:rsidP="00BD22B0">
      <w:pPr>
        <w:pStyle w:val="EYBulletedList1"/>
      </w:pPr>
      <w:r>
        <w:t>23. Klientu apkalpošana;</w:t>
      </w:r>
    </w:p>
    <w:p w:rsidR="00BD22B0" w:rsidRDefault="00BD22B0" w:rsidP="00BD22B0">
      <w:pPr>
        <w:pStyle w:val="EYBulletedList1"/>
      </w:pPr>
      <w:r>
        <w:t>Tās pašas apakšsaimes zemākiem līmeņiem (I) raksturīgi pienākumi;</w:t>
      </w:r>
    </w:p>
    <w:p w:rsidR="00BD22B0" w:rsidRDefault="00BD22B0" w:rsidP="00BD22B0">
      <w:pPr>
        <w:pStyle w:val="EYBulletedList1"/>
      </w:pPr>
      <w:r>
        <w:t>Tās pašas apakšsaimes augstākiem līmeņiem (IIA, IIB, IIIB, IVA) raksturīgi pienākumi;</w:t>
      </w:r>
    </w:p>
    <w:p w:rsidR="00BD22B0" w:rsidRDefault="00BD22B0" w:rsidP="00BD22B0">
      <w:pPr>
        <w:pStyle w:val="EYBulletedList1"/>
      </w:pPr>
      <w:r>
        <w:t>u.c.</w:t>
      </w:r>
    </w:p>
    <w:p w:rsidR="00AC75CC" w:rsidRDefault="00AC75CC" w:rsidP="00AC75CC">
      <w:pPr>
        <w:pStyle w:val="EYSubheading"/>
      </w:pPr>
      <w:r>
        <w:t>Ar darba apjomu saistītie jautājumi</w:t>
      </w:r>
    </w:p>
    <w:p w:rsidR="00F97EBC" w:rsidRDefault="00F97EBC" w:rsidP="00F97EBC">
      <w:pPr>
        <w:pStyle w:val="EYBodytextwithparaspace"/>
      </w:pPr>
      <w:r>
        <w:t>Nevienā no amata aprakstiem nav pieminēts ar amata pienākumu veikšanu saistītais darba apjoms.</w:t>
      </w:r>
    </w:p>
    <w:p w:rsidR="009512F5" w:rsidRDefault="009512F5" w:rsidP="00F97EBC">
      <w:pPr>
        <w:pStyle w:val="EYBodytextwithparaspace"/>
      </w:pPr>
      <w:r>
        <w:t xml:space="preserve">Pēc intervēto valsts tiešās pārvaldes iestāžu personāla daļu vadītāju domām darba apjomam būtu jābūt to faktoru skaitā, kas tiek ņemts vērā amatu klasificēšanas procesā </w:t>
      </w:r>
      <w:r w:rsidR="00D37485">
        <w:t>un darba algas noteikšanā. Viena no intervētajām personāla daļas pārstāvēm norāda, ka šāda faktora ieviešanā sarežģījumus un neskaidrības radītu grūti izmērāmais un kvantitatīvās vienībās grūti izsakāmais veicamā darba apjoms.</w:t>
      </w:r>
    </w:p>
    <w:p w:rsidR="00AC75CC" w:rsidRDefault="00AC75CC" w:rsidP="00AC75CC">
      <w:pPr>
        <w:pStyle w:val="EYSubheading"/>
      </w:pPr>
      <w:r>
        <w:t>Izmaiņas funkcijās un amatos iestādēs notikušo pārmaiņu dēļ</w:t>
      </w:r>
    </w:p>
    <w:p w:rsidR="00617AF2" w:rsidRPr="00ED0C11" w:rsidRDefault="00617AF2" w:rsidP="00617AF2">
      <w:pPr>
        <w:pStyle w:val="EYBodytextwithparaspace"/>
        <w:spacing w:before="120"/>
      </w:pPr>
      <w:r>
        <w:t>Pamatojoties uz intervijās ar personāla pārstāvjiem iegūto informāciju, iestādē notikušo pārmaiņu rezultātā būtiskas izmaiņas 12.1. apakšsaimē klasificētajos amatos nav notikušas.</w:t>
      </w:r>
    </w:p>
    <w:p w:rsidR="00AC75CC" w:rsidRDefault="00AC75CC" w:rsidP="00AC75CC">
      <w:pPr>
        <w:pStyle w:val="EYSubheading"/>
      </w:pPr>
      <w:r>
        <w:t>Atbildības un ietekmes līmenis</w:t>
      </w:r>
    </w:p>
    <w:p w:rsidR="00655C72" w:rsidRDefault="00CC2B56" w:rsidP="00655C72">
      <w:pPr>
        <w:pStyle w:val="EYBodytextwithparaspace"/>
      </w:pPr>
      <w:r>
        <w:t xml:space="preserve">Lielākajā daļā 12.1. apakšsaimē klasificēto amatu amata aprakstos minētais atbildības līmenis ir līdzvērtīgs 12.1. apakšsaimes konkrētajā līmenī minētajam (70%). </w:t>
      </w:r>
      <w:r w:rsidR="00441C0D">
        <w:t>Atbilstoši IIIA, IIIB, IVA līmeņu paraugaprakstiem, tajos ietilpst amati, kas vada struktūrvienības darbu, līdz ar to arī atbild par tās darba rezultātiem</w:t>
      </w:r>
      <w:r w:rsidR="00947557">
        <w:t xml:space="preserve">. Amata aprakstu analīzes rezultātā konstatēts, ka četru no iepriekš minētajos līmeņos klasificēto amatu darba pienākumos neietilpst struktūrvienības vadīšana, </w:t>
      </w:r>
      <w:r w:rsidR="00E934AC">
        <w:t>no kā var secināt, ka</w:t>
      </w:r>
      <w:r w:rsidR="00947557">
        <w:t xml:space="preserve">  tiem atbilst zemāks atbildības līmenis. </w:t>
      </w:r>
      <w:r w:rsidR="00E934AC">
        <w:t>Līdzīga situācija konstatēta vienam IIC līmenī klasificētam amatam, kura amata aprakstā nav ieļauts pienākums aizvietot struktūrvienības vadītāju.</w:t>
      </w:r>
      <w:r w:rsidR="00655C72" w:rsidRPr="00655C72">
        <w:t xml:space="preserve"> </w:t>
      </w:r>
      <w:r w:rsidR="00655C72">
        <w:t>Pārējos divos 12.1. apakšsaimes IIB līmenī un IVA līmenī klasificētajos amata aprakstos minētais atbildības līmenis ir augstāks nekā līmeņa paraugaprakstā minētais atbildības līmenis.</w:t>
      </w:r>
    </w:p>
    <w:p w:rsidR="009D1D86" w:rsidRDefault="009D1D86" w:rsidP="00655C72">
      <w:pPr>
        <w:pStyle w:val="EYBodytextwithparaspace"/>
      </w:pPr>
      <w:r>
        <w:t>Vairumā amata aprakstos minētais ietekmes līmenis atbilst konkrēto 12.1. apakšsaimes līmeņu paraugaprakstos minētajam. 4 gadījumos tas vērtējams kā daļēji atbilstošs vai neatbilstošs</w:t>
      </w:r>
      <w:r w:rsidR="004F49D8">
        <w:t xml:space="preserve"> (divos amata apraktos iekļautā informācija neliecina par to, ka darbs prasa citu strādājošo darba vadīšanu, kontrolēšanu, vienā gadījumā amata veicējs darba organizēšanā un vadīšanā iesaistīts kā struktūrvienības vadītāja vietnieks</w:t>
      </w:r>
      <w:r w:rsidR="00F17A43">
        <w:t xml:space="preserve"> u.c. iemesli</w:t>
      </w:r>
      <w:r w:rsidR="004F49D8">
        <w:t>)</w:t>
      </w:r>
      <w:r>
        <w:t xml:space="preserve">. </w:t>
      </w:r>
    </w:p>
    <w:p w:rsidR="009D1D86" w:rsidRDefault="009D1D86" w:rsidP="00655C72">
      <w:pPr>
        <w:pStyle w:val="EYBodytextwithparaspace"/>
      </w:pPr>
      <w:r>
        <w:t>Augstākajā 12.1. apakšsaimes līmeņa (V) paaugaprakstā iekļautā informācija nav pietiekami detalizēta, lai būtu iespējams salīdzināt amata aprakstos un Amatu katalogā minēto amata veicējam raksturīgo ietekmes līmeni.</w:t>
      </w:r>
    </w:p>
    <w:p w:rsidR="007A509A" w:rsidRDefault="00B47CC8" w:rsidP="007A509A">
      <w:pPr>
        <w:pStyle w:val="EYBodytextwithparaspace"/>
      </w:pPr>
      <w:r>
        <w:t xml:space="preserve">Vienā no amata aprakstiem iekļautā informācija nav pietiekami detalizēta, </w:t>
      </w:r>
      <w:r w:rsidR="007A509A">
        <w:t xml:space="preserve">lai būtu iespējams izvērtēt, vai attiecīgā amata veicēja ietekmes līmenis ir līdzvērtīgs Amatu katalogā minētajam. </w:t>
      </w:r>
    </w:p>
    <w:p w:rsidR="00AC75CC" w:rsidRDefault="00AC75CC" w:rsidP="00AC75CC">
      <w:pPr>
        <w:pStyle w:val="EYSubheading"/>
      </w:pPr>
      <w:r>
        <w:t>Sadarbības/ vadības mērogs</w:t>
      </w:r>
    </w:p>
    <w:p w:rsidR="00513984" w:rsidRDefault="00513984" w:rsidP="00513984">
      <w:pPr>
        <w:pStyle w:val="EYBodytextwithparaspace"/>
      </w:pPr>
      <w:r>
        <w:t>Kopumā pēc Amatu kataloga 12.</w:t>
      </w:r>
      <w:r w:rsidR="00094597">
        <w:t>1</w:t>
      </w:r>
      <w:r>
        <w:t>. apakšsaimes līmeņu aprakstos iekļautās informācijas analīzes attiecībā uz</w:t>
      </w:r>
      <w:r w:rsidRPr="00513984">
        <w:t xml:space="preserve"> </w:t>
      </w:r>
      <w:r>
        <w:t xml:space="preserve">sadarbības/ vadības mērogu var secināt, ka daļā gadījumu līmeņu paraugaprakstos (piemēram, IIIA, IVA) iekļautā informācija nav pietiekami detalizēta, lai būtu iespējams salīdzināt amata aprakstos un Amatu katalogā minēto amata veicējam raksturīgo sadarbības/ vadības mērogu. </w:t>
      </w:r>
    </w:p>
    <w:p w:rsidR="00AC75CC" w:rsidRDefault="00AC75CC" w:rsidP="00AC75CC">
      <w:pPr>
        <w:pStyle w:val="EYSubheading"/>
      </w:pPr>
      <w:r>
        <w:t xml:space="preserve"> Kvalifikācijas prasības</w:t>
      </w:r>
    </w:p>
    <w:p w:rsidR="0039138D" w:rsidRPr="00797FE8" w:rsidRDefault="0039138D" w:rsidP="0039138D">
      <w:pPr>
        <w:pStyle w:val="EYBodytextwithparaspace"/>
      </w:pPr>
      <w:r>
        <w:t>Nevienā no apakšsaimes līmeņu paraugaprakstiem nav minētas darba veikšanai nepieciešamās prasmes un pieredze, līdz ar to nav iespējams izvērtēt amata aprakstā definēto kvalifikācijas prasību atbilstību Amatu katalogam.</w:t>
      </w:r>
    </w:p>
    <w:p w:rsidR="00AC75CC" w:rsidRDefault="00AC75CC" w:rsidP="00AC75CC">
      <w:pPr>
        <w:pStyle w:val="EYSubheading"/>
      </w:pPr>
      <w:r>
        <w:t>Konstatētās grūtības klasificēšanas procesā un būtiskākās klasificēšanas kļūdas</w:t>
      </w:r>
    </w:p>
    <w:p w:rsidR="00922C1D" w:rsidRPr="002D28E5" w:rsidRDefault="00922C1D" w:rsidP="00922C1D">
      <w:pPr>
        <w:pStyle w:val="EYBodytextwithparaspace"/>
        <w:spacing w:after="0"/>
      </w:pPr>
      <w:r>
        <w:t xml:space="preserve">Atbilstoši veiktajai analīzei salīdzinoši liels skaits </w:t>
      </w:r>
      <w:r w:rsidR="00DB78AB">
        <w:t>amatu (44% jeb 12</w:t>
      </w:r>
      <w:r>
        <w:t xml:space="preserve"> amati) klasificēti </w:t>
      </w:r>
      <w:r w:rsidR="006052D0">
        <w:t>neprecīzi (8 no tiem nepareizajā līmenī, savukārt 4 – nepareizajā saimē/</w:t>
      </w:r>
      <w:r w:rsidR="00B70E27">
        <w:t xml:space="preserve"> </w:t>
      </w:r>
      <w:r w:rsidR="006052D0">
        <w:t>apakšsaimē).</w:t>
      </w:r>
    </w:p>
    <w:p w:rsidR="00AC75CC" w:rsidRDefault="00D764D6" w:rsidP="00AC75CC">
      <w:pPr>
        <w:pStyle w:val="Caption"/>
        <w:spacing w:after="0"/>
      </w:pPr>
      <w:r w:rsidRPr="00D764D6">
        <w:rPr>
          <w:noProof/>
          <w:lang w:eastAsia="lv-LV"/>
        </w:rPr>
        <w:drawing>
          <wp:inline distT="0" distB="0" distL="0" distR="0">
            <wp:extent cx="3228974" cy="1933575"/>
            <wp:effectExtent l="0" t="0" r="0" b="0"/>
            <wp:docPr id="4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75CC" w:rsidRDefault="00AC75CC" w:rsidP="00AC75CC">
      <w:pPr>
        <w:pStyle w:val="Caption"/>
      </w:pPr>
      <w:r>
        <w:t xml:space="preserve">Attēls Nr. </w:t>
      </w:r>
      <w:r w:rsidR="00586597">
        <w:fldChar w:fldCharType="begin"/>
      </w:r>
      <w:r>
        <w:instrText xml:space="preserve"> SEQ Attēls_Nr. \* ARABIC </w:instrText>
      </w:r>
      <w:r w:rsidR="00586597">
        <w:fldChar w:fldCharType="separate"/>
      </w:r>
      <w:r w:rsidR="00FB5942">
        <w:rPr>
          <w:noProof/>
        </w:rPr>
        <w:t>19</w:t>
      </w:r>
      <w:r w:rsidR="00586597">
        <w:fldChar w:fldCharType="end"/>
      </w:r>
      <w:r>
        <w:t xml:space="preserve"> Amata aprakstu analīzes konstatējumi par klasifikāciju</w:t>
      </w:r>
    </w:p>
    <w:p w:rsidR="006052D0" w:rsidRDefault="006052D0" w:rsidP="006052D0">
      <w:pPr>
        <w:pStyle w:val="EYBodytextwithparaspace"/>
      </w:pPr>
      <w:r>
        <w:t>Izvērtējot amata aprakstu analīzes kopā iekļautos amatus var secināt, ka būtiskākās 12.1. apakšsaimei (finanšu analīze un vadība iestādes vai nozaru ministrijās) raksturīgās amatu klasificēšanas kļūdas ir šādas:</w:t>
      </w:r>
    </w:p>
    <w:p w:rsidR="004A49F8" w:rsidRDefault="004A49F8" w:rsidP="006052D0">
      <w:pPr>
        <w:pStyle w:val="EYBulletedList1"/>
      </w:pPr>
      <w:r>
        <w:t>Astoņi</w:t>
      </w:r>
      <w:r w:rsidR="006052D0">
        <w:t xml:space="preserve"> no 2</w:t>
      </w:r>
      <w:r>
        <w:t>7</w:t>
      </w:r>
      <w:r w:rsidR="006052D0">
        <w:t xml:space="preserve"> 12</w:t>
      </w:r>
      <w:r>
        <w:t>.1</w:t>
      </w:r>
      <w:r w:rsidR="006052D0">
        <w:t>. apakšsaimē analizējamo amatu kopā iekļautajiem amatiem neatbilst noteiktās amatu apakšsaimes līmeņa paraugaprakstā paredzētajiem pienākumiem</w:t>
      </w:r>
      <w:r>
        <w:t>:</w:t>
      </w:r>
    </w:p>
    <w:p w:rsidR="004A49F8" w:rsidRDefault="00752518" w:rsidP="004A49F8">
      <w:pPr>
        <w:pStyle w:val="EYBulletedList2"/>
      </w:pPr>
      <w:r>
        <w:t>Vienā</w:t>
      </w:r>
      <w:r w:rsidR="004A49F8">
        <w:t xml:space="preserve"> no </w:t>
      </w:r>
      <w:r>
        <w:t>IIA līmenī, IIB līmenī</w:t>
      </w:r>
      <w:r w:rsidR="00F73064">
        <w:t xml:space="preserve">, kā arī IIC </w:t>
      </w:r>
      <w:r>
        <w:t>klasificēto amatu amata aprakstos minētie pienākumi raksturīgi gan augstākiem, gan zemākiem apakšsaimes līmeņiem, līdz ar to sarežģīti izvērtēt, kur</w:t>
      </w:r>
      <w:r w:rsidR="00F73064">
        <w:t>ā 12.1. apakšsaimes līmenī</w:t>
      </w:r>
      <w:r>
        <w:t xml:space="preserve"> klasificējami konkrētie amati;</w:t>
      </w:r>
    </w:p>
    <w:p w:rsidR="00752518" w:rsidRPr="00145113" w:rsidRDefault="00F73064" w:rsidP="004A49F8">
      <w:pPr>
        <w:pStyle w:val="EYBulletedList2"/>
      </w:pPr>
      <w:r w:rsidRPr="00145113">
        <w:t>Būtiska daļa vienā IIB līmenī klasificētā amata amata aprakstā iekļauto pienākumu ir ar zemāku sarežģītības pakāpi/</w:t>
      </w:r>
      <w:r w:rsidR="00B70E27">
        <w:t xml:space="preserve"> </w:t>
      </w:r>
      <w:r w:rsidRPr="00145113">
        <w:t xml:space="preserve">darba saturs atbilst zemākam apakšsaimes līmenim. Atbilstoši sākotnējai amata aprakstu </w:t>
      </w:r>
      <w:r w:rsidR="00094597">
        <w:t xml:space="preserve">analīzei </w:t>
      </w:r>
      <w:r w:rsidRPr="00145113">
        <w:t>amats būtu klasificējams 12.1. apakšsaimes IIA līmenī.</w:t>
      </w:r>
    </w:p>
    <w:p w:rsidR="006C7A06" w:rsidRPr="00145113" w:rsidRDefault="006C7A06" w:rsidP="006C7A06">
      <w:pPr>
        <w:pStyle w:val="EYBulletedList2"/>
      </w:pPr>
      <w:r w:rsidRPr="00145113">
        <w:t>Būtiska daļa vienā IIIA līmenī klasificētā amata amata aprakstā iekļauto pienākumu ir ar zemāku sarežģītības pakāpi/</w:t>
      </w:r>
      <w:r w:rsidR="00B70E27">
        <w:t xml:space="preserve"> </w:t>
      </w:r>
      <w:r w:rsidRPr="00145113">
        <w:t xml:space="preserve">darba saturs atbilst zemākam apakšsaimes līmenim. Atbilstoši sākotnējai amata aprakstu </w:t>
      </w:r>
      <w:r w:rsidR="00094597">
        <w:t xml:space="preserve">analīzei </w:t>
      </w:r>
      <w:r w:rsidRPr="00145113">
        <w:t>amats būtu klasificējams 12.1. apakšsaimes IIC līmenī.</w:t>
      </w:r>
    </w:p>
    <w:p w:rsidR="006C7A06" w:rsidRPr="00145113" w:rsidRDefault="006C7A06" w:rsidP="006C7A06">
      <w:pPr>
        <w:pStyle w:val="EYBulletedList2"/>
      </w:pPr>
      <w:r w:rsidRPr="00145113">
        <w:t>Būtiska daļa vienā IIIA līmenī klasificētā amata amata aprakstā iekļauto pienākumu ir ar augstāku sarežģītības pakāpi/</w:t>
      </w:r>
      <w:r w:rsidR="00B70E27">
        <w:t xml:space="preserve"> </w:t>
      </w:r>
      <w:r w:rsidRPr="00145113">
        <w:t xml:space="preserve">darba saturs atbilst augstākam apakšsaimes līmenim. Atbilstoši sākotnējai amata aprakstu </w:t>
      </w:r>
      <w:r w:rsidR="00094597">
        <w:t xml:space="preserve">analīzei </w:t>
      </w:r>
      <w:r w:rsidRPr="00145113">
        <w:t>amats būtu klasificējams 12.1. apakšsaimes IVA līmenī.</w:t>
      </w:r>
    </w:p>
    <w:p w:rsidR="00F73064" w:rsidRPr="00145113" w:rsidRDefault="00A30961" w:rsidP="004A49F8">
      <w:pPr>
        <w:pStyle w:val="EYBulletedList2"/>
      </w:pPr>
      <w:r w:rsidRPr="00145113">
        <w:t>Būtiska daļa divos IIIB līmenī klasificētajo amatu amata aprakstos iekļauto pienākumu ir ar zemāku sarežģītības pakāpi/</w:t>
      </w:r>
      <w:r w:rsidR="00B70E27">
        <w:t xml:space="preserve"> </w:t>
      </w:r>
      <w:r w:rsidRPr="00145113">
        <w:t xml:space="preserve">darba saturs atbilst zemākam apakšsaimes līmenim. </w:t>
      </w:r>
      <w:r w:rsidR="006C7A06" w:rsidRPr="00145113">
        <w:t>No amata aprakstā iekļautās informācijas var secināt, ka amats būtu klasificējams zemākā 12.1. apakšsaimes līmenī, tomēr pamatojoties vienīgi uz amata aprakstā minētajiem pienākumiem sarežģīti noteikt konkrētu 12.1. apakšsaimes līmeni, kurā būtu klasificējami attiecīgie amati.</w:t>
      </w:r>
    </w:p>
    <w:p w:rsidR="00B834B7" w:rsidRDefault="00B834B7" w:rsidP="006052D0">
      <w:pPr>
        <w:pStyle w:val="EYBulletedList1"/>
      </w:pPr>
      <w:r>
        <w:t>Četri no 27 12.1. apakšsaimē analizējamo amatu kopā iekļautajiem amatiem neatbilst noteiktās amatu apakšsaimes paraugaprakstā paredzētajiem pienākumiem</w:t>
      </w:r>
    </w:p>
    <w:p w:rsidR="00B834B7" w:rsidRDefault="00B834B7" w:rsidP="00B834B7">
      <w:pPr>
        <w:pStyle w:val="EYBulletedList2"/>
      </w:pPr>
      <w:r>
        <w:t>Apjoma un nozīmīguma ziņā trīs 12.1. apakšsaimes dažādos līmeņos (I, IIA, IIIA) klasificēto amatu amata aprakstos iekļautie pienākumi atbilst 14. saimei (grāmatvedība) raksturīgajiem pienākumiem</w:t>
      </w:r>
    </w:p>
    <w:p w:rsidR="00B834B7" w:rsidRDefault="00B834B7" w:rsidP="00B834B7">
      <w:pPr>
        <w:pStyle w:val="EYBulletedList2"/>
      </w:pPr>
      <w:r>
        <w:t>.Apjoma un nozīmīguma ziņā viens no 12.1. apakšsaimes IIA līmenī klasificētā amata amata aprakstā iekļaut</w:t>
      </w:r>
      <w:r w:rsidR="00094597">
        <w:t>ajiem</w:t>
      </w:r>
      <w:r>
        <w:t xml:space="preserve"> pienākumi</w:t>
      </w:r>
      <w:r w:rsidR="00094597">
        <w:t>em</w:t>
      </w:r>
      <w:r>
        <w:t xml:space="preserve"> precīzāk atbilst 2. saimei.</w:t>
      </w:r>
    </w:p>
    <w:p w:rsidR="006E1BFB" w:rsidRDefault="006E1BFB" w:rsidP="006E1BFB">
      <w:pPr>
        <w:pStyle w:val="EYBodytextwithparaspace"/>
        <w:spacing w:before="120"/>
      </w:pPr>
      <w:r>
        <w:t>Amatu kataloga 12.1. apakšsaimes līmeņu paraugaprakstu analīzes, kā arī amata aprakstu analīzes ietvaros identificētas šādas grūtības amatu klasificēšanā:</w:t>
      </w:r>
    </w:p>
    <w:p w:rsidR="006E1BFB" w:rsidRDefault="006E1BFB" w:rsidP="006E1BFB">
      <w:pPr>
        <w:pStyle w:val="EYBulletedList1"/>
      </w:pPr>
      <w:r>
        <w:t xml:space="preserve">Vienas </w:t>
      </w:r>
      <w:r w:rsidR="00E521C6">
        <w:t xml:space="preserve">Pētījuma izlasē iekļautās iestādes specifiskās struktūras dēļ ir sarežģīti noteikt </w:t>
      </w:r>
      <w:r w:rsidR="00596EA3">
        <w:t>atbilstošo 12.1. apakšsaimes līmeni (šobrīd amats klasificēts</w:t>
      </w:r>
      <w:r w:rsidR="00E521C6">
        <w:t xml:space="preserve"> 12.1. apakšsaimes IIIB. līmenī</w:t>
      </w:r>
      <w:r w:rsidR="00596EA3">
        <w:t>)</w:t>
      </w:r>
      <w:r w:rsidR="00E521C6">
        <w:t>.</w:t>
      </w:r>
      <w:r w:rsidR="00596EA3">
        <w:t xml:space="preserve"> Amatu kataloga 12.1. apakšsaimes līmeņu pienākumu paraugaprakstos šobrīd tiek lietoti šādi termini: </w:t>
      </w:r>
      <w:r w:rsidR="00596EA3" w:rsidRPr="00360470">
        <w:t>„</w:t>
      </w:r>
      <w:r w:rsidR="00596EA3">
        <w:t>iestāde, ministrija, ministrijas padotības iestādes, struktūrvienība”, kas tiek ņemti par pamatu amatu klasifikācijas noteikšanai. Viens no attiecīgās iestādes struktūra</w:t>
      </w:r>
      <w:r w:rsidR="00C3386A">
        <w:t>s elementiem ir pārstāvniecība.</w:t>
      </w:r>
    </w:p>
    <w:p w:rsidR="0071749D" w:rsidRDefault="0071749D" w:rsidP="006E1BFB">
      <w:pPr>
        <w:pStyle w:val="EYBulletedList1"/>
      </w:pPr>
      <w:r>
        <w:t>Amata aprakstā iekļautie pienākumi raksturīgi ļoti dažādām saimēm/</w:t>
      </w:r>
      <w:r w:rsidR="00B70E27">
        <w:t xml:space="preserve"> </w:t>
      </w:r>
      <w:r>
        <w:t xml:space="preserve">apakšsaimēm, līdz ar to nav iespējams novērtēt, kuri no pienākumiem apjoma un nozīmīguma ziņā amata aprakstā ir pārsvarā. </w:t>
      </w:r>
    </w:p>
    <w:p w:rsidR="006052D0" w:rsidRPr="00A21D31" w:rsidRDefault="006052D0" w:rsidP="006052D0">
      <w:pPr>
        <w:pStyle w:val="EYBodytextwithparaspace"/>
        <w:spacing w:before="120"/>
      </w:pPr>
      <w:r w:rsidRPr="00A21D31">
        <w:t xml:space="preserve">Veicot amata aprakstu analīzi tika konstatēts, ka </w:t>
      </w:r>
      <w:r>
        <w:t>vi</w:t>
      </w:r>
      <w:r w:rsidR="005625F6">
        <w:t>enam no izlasē iekļautajiem 12.1</w:t>
      </w:r>
      <w:r w:rsidRPr="00A21D31">
        <w:t>. apakšsaimes I līmenī klasificētajiem ama</w:t>
      </w:r>
      <w:r>
        <w:t>ta aprakstiem</w:t>
      </w:r>
      <w:r w:rsidRPr="00A21D31">
        <w:t xml:space="preserve"> nav iespējams viennozīmīgi novērtēt tā piederīb</w:t>
      </w:r>
      <w:r>
        <w:t xml:space="preserve">u kādam no apakšsaimes līmeņiem vai </w:t>
      </w:r>
      <w:r w:rsidR="005625F6">
        <w:t>citai saimei/</w:t>
      </w:r>
      <w:r w:rsidR="00B70E27">
        <w:t xml:space="preserve"> </w:t>
      </w:r>
      <w:r w:rsidR="005625F6">
        <w:t>apakšsaimei, jo amata aprakstā iekļauti pienākumi no ļoti dažādām saimēm/</w:t>
      </w:r>
      <w:r w:rsidR="00B70E27">
        <w:t xml:space="preserve"> </w:t>
      </w:r>
      <w:r w:rsidR="005625F6">
        <w:t>apakšsaimēm, tās pašas apakšsaimes līmeņiem.</w:t>
      </w:r>
    </w:p>
    <w:p w:rsidR="00AC75CC" w:rsidRDefault="00AC75CC" w:rsidP="00AC75CC">
      <w:pPr>
        <w:pStyle w:val="EYSecondarysubheading"/>
      </w:pPr>
      <w:r>
        <w:t>Specifiskas/ īpašas prasmes un pienākumi</w:t>
      </w:r>
    </w:p>
    <w:p w:rsidR="0024250C" w:rsidRDefault="005E0120" w:rsidP="005E0120">
      <w:pPr>
        <w:pStyle w:val="EYBodytextwithparaspace"/>
      </w:pPr>
      <w:r>
        <w:t xml:space="preserve">Vienā no analizētajiem amata </w:t>
      </w:r>
      <w:r w:rsidR="00E23A9B">
        <w:t xml:space="preserve">aprakstiem kā profesionālās pieredzes elements minēta </w:t>
      </w:r>
      <w:r w:rsidR="00E23A9B" w:rsidRPr="00E23A9B">
        <w:t>atbilstība likuma ''Par valsts noslēpumu'' prasībām</w:t>
      </w:r>
      <w:r w:rsidR="00E23A9B">
        <w:t>.</w:t>
      </w:r>
    </w:p>
    <w:p w:rsidR="0024250C" w:rsidRDefault="0024250C" w:rsidP="0024250C">
      <w:pPr>
        <w:pStyle w:val="EYBodytextwithparaspace"/>
      </w:pPr>
      <w:r>
        <w:t>Pārējos analizētajos amata aprakstos</w:t>
      </w:r>
      <w:r w:rsidRPr="0024250C">
        <w:t xml:space="preserve"> </w:t>
      </w:r>
      <w:r>
        <w:t>nav minētas par specifiskām/ īpašām uzskatāmas prasmes vai pienākumi.</w:t>
      </w:r>
    </w:p>
    <w:p w:rsidR="00AC75CC" w:rsidRDefault="00AC75CC" w:rsidP="00AC75CC">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9D1D86" w:rsidRDefault="009D1D86" w:rsidP="009D1D86">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Augstākajā 12.1. apakšsaimes līmeņa (V) pa</w:t>
      </w:r>
      <w:r w:rsidR="00145113">
        <w:t>r</w:t>
      </w:r>
      <w:r>
        <w:t>augaprakstā iekļautā informācija nav pietiekami detalizēta, lai būtu iespējams salīdzināt amata aprakstos un Amatu katalogā minēto amata veicējam raksturīgo ietekmes līmeni.</w:t>
      </w:r>
    </w:p>
    <w:p w:rsidR="0021169A" w:rsidRDefault="0021169A" w:rsidP="0021169A">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12.1. apakšsaimes līmeņu paraugaprakstos iekļautā informācija nav pietiekami detalizēta, lai būtu iespējams noteikt amata pildītājam atbilstošo sadarbības/ vadības mērogu (IIIA, IVA līmenis), darba veikšanai nepieciešamās prasmes, profesionālo pieredzi un izglītību.</w:t>
      </w:r>
    </w:p>
    <w:p w:rsidR="00145113" w:rsidRDefault="00145113" w:rsidP="00145113">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Atbilstoši veiktajai analīzei salīdzinoši liels skaits amatu (44% jeb 12 amati) klasificēti neprecīzi (8 no tiem nepareizajā līmenī, savukārt 4 – nepareizajā saimē/apakšsaimē).</w:t>
      </w:r>
      <w:r w:rsidR="00B26681">
        <w:t xml:space="preserve"> Daļā amata aprakstos minēt</w:t>
      </w:r>
      <w:r w:rsidR="00B70E27">
        <w:t>o</w:t>
      </w:r>
      <w:r w:rsidR="00B26681">
        <w:t xml:space="preserve"> pienākum</w:t>
      </w:r>
      <w:r w:rsidR="00B70E27">
        <w:t>u</w:t>
      </w:r>
      <w:r w:rsidR="00B26681">
        <w:t xml:space="preserve"> raksturīgi gan augstākiem, gan zemākiem apakšsaimes līmeņiem, līdz ar to sarežģīti izvērtēt, kurā 12.1. apakšsaimes līmenī klasificējami konkrētie amati.</w:t>
      </w:r>
    </w:p>
    <w:p w:rsidR="002F3C1A" w:rsidRPr="002D28E5" w:rsidRDefault="002F3C1A" w:rsidP="002F3C1A">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 xml:space="preserve">Amatu kataloga 12.1. apakšsaimes līmeņu pienākumu paraugaprakstos šobrīd tiek lietoti šādi termini: </w:t>
      </w:r>
      <w:r w:rsidRPr="00360470">
        <w:t>„</w:t>
      </w:r>
      <w:r>
        <w:t>iestāde, ministrija, ministrijas padotības iestādes, struktūrvienība”, kas tiek ņemti par pamatu amatu klasifikācijas noteikšanai. Atsevišķos gadījumos (piemēram, specifiskas iestādes struktūras dēļ) ir sarežģīti noteikt atbilstošo 12.1. apakšsaimes līmeni (šobrīd attiecīgais amats klasificēts 12.1. apakšsaimes IIIB līmenī).</w:t>
      </w:r>
    </w:p>
    <w:p w:rsidR="00AC75CC" w:rsidRDefault="00AC75CC" w:rsidP="00AC75CC">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AC75CC" w:rsidRPr="000D2F8D" w:rsidRDefault="00AC75CC" w:rsidP="00AC75CC">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4F6A15" w:rsidRDefault="000E0D01" w:rsidP="000E0D01">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Ņemot vērā amata aprakstā ieļauto pienākumu sarežģītības līmeni un zemākam apakšsaimes līmenim  raksturīgos pienākumus, </w:t>
      </w:r>
      <w:r w:rsidR="004F6A15">
        <w:t>četros</w:t>
      </w:r>
      <w:r w:rsidR="00DC4885">
        <w:t xml:space="preserve"> 12.1</w:t>
      </w:r>
      <w:r>
        <w:t xml:space="preserve">. apakšsaimes </w:t>
      </w:r>
      <w:r w:rsidR="004F6A15">
        <w:t>dažādos līmeņos (IIB, IIIA, IIIB)</w:t>
      </w:r>
      <w:r>
        <w:t xml:space="preserve"> klasificētajiem amatiem būtu ieteicams pārskatīt klasifikāciju. Atbilstoši sākotnējai amata aprakstu analīzei </w:t>
      </w:r>
      <w:r w:rsidR="004F6A15">
        <w:t xml:space="preserve">iepriekš minētie </w:t>
      </w:r>
      <w:r>
        <w:t>amat</w:t>
      </w:r>
      <w:r w:rsidR="004F6A15">
        <w:t>i</w:t>
      </w:r>
      <w:r>
        <w:t xml:space="preserve"> būtu </w:t>
      </w:r>
      <w:r w:rsidR="004F6A15">
        <w:t xml:space="preserve">attiecīgi </w:t>
      </w:r>
      <w:r>
        <w:t>klasificējam</w:t>
      </w:r>
      <w:r w:rsidR="004F6A15">
        <w:t>i</w:t>
      </w:r>
      <w:r>
        <w:t xml:space="preserve"> </w:t>
      </w:r>
      <w:r w:rsidR="004F6A15">
        <w:t>šādos 12.1. apakšsaimes līmeņos: šobrīd IIB līmenī klasificētais amats klasificējams IIA līmenī, šobrīd IIIA līmenī klasificētais amats klasificējams IIC līmenī. Diviem IIIB līmenī klasificētajiem amatiem pamatojoties vienīgi uz amata aprakstos iekļauto informāciju</w:t>
      </w:r>
      <w:r w:rsidR="00B70E27">
        <w:t>,</w:t>
      </w:r>
      <w:r w:rsidR="004F6A15">
        <w:t xml:space="preserve"> ir sarežģīti noteikt atbilstošo līmeni.</w:t>
      </w:r>
    </w:p>
    <w:p w:rsidR="00FE5614" w:rsidRDefault="00FE5614" w:rsidP="00FE5614">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amata aprakstā ieļauto pienākumu sarežģītības līmeni un augstākam apakšsaimes līmenim  raksturīgos pienākumus, vienam IIIA līmenī klasificētajam amatam būtu ieteicams pārskatīt klasifikāciju. Atbilstoši sākotnējai amata aprakstu analīzei amats būtu klasificējams 12.1. apakšsaimes I</w:t>
      </w:r>
      <w:r w:rsidR="00DC4885">
        <w:t>VA</w:t>
      </w:r>
      <w:r>
        <w:t xml:space="preserve"> līmenī.</w:t>
      </w:r>
    </w:p>
    <w:p w:rsidR="00AC75CC" w:rsidRPr="00EF6E23" w:rsidRDefault="00AC75CC" w:rsidP="00AC75CC">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0E0D01" w:rsidRDefault="000E0D01" w:rsidP="000E0D01">
      <w:pPr>
        <w:pStyle w:val="EYBulletedList1"/>
        <w:pBdr>
          <w:top w:val="dotted" w:sz="12" w:space="1" w:color="FFC000"/>
          <w:left w:val="dotted" w:sz="12" w:space="4" w:color="FFC000"/>
          <w:bottom w:val="dotted" w:sz="12" w:space="1" w:color="FFC000"/>
          <w:right w:val="dotted" w:sz="12" w:space="4" w:color="FFC000"/>
        </w:pBdr>
        <w:shd w:val="clear" w:color="auto" w:fill="E0E0E0"/>
      </w:pPr>
      <w:r>
        <w:t>Apakšsaimes līmeņu paraugaprakstos precizēt amata veikšanai atbilstošo sadarbības mērogu, norādot, vai amata pienākumu veikšana paredz sadarbību/ vadību vienas struktūrvienības ietvaros/ vienas funkcijas (vairāku struktūrvienību) ietvaros/ vienas organizācijas ietvaros/ vairāku organizāciju ietvaros.</w:t>
      </w:r>
    </w:p>
    <w:p w:rsidR="00B26681" w:rsidRDefault="00B26681" w:rsidP="00B26681">
      <w:pPr>
        <w:pStyle w:val="EYBulletedList1"/>
        <w:pBdr>
          <w:top w:val="dotted" w:sz="12" w:space="1" w:color="FFC000"/>
          <w:left w:val="dotted" w:sz="12" w:space="4" w:color="FFC000"/>
          <w:bottom w:val="dotted" w:sz="12" w:space="1" w:color="FFC000"/>
          <w:right w:val="dotted" w:sz="12" w:space="4" w:color="FFC000"/>
        </w:pBdr>
        <w:shd w:val="clear" w:color="auto" w:fill="E0E0E0"/>
      </w:pPr>
      <w:r>
        <w:t>Augstākā 12.1. apakšsaimes līmeņa (V) paraugaprakstā precizēt amata veikšanai atbilstošo ietekmes līmeni</w:t>
      </w:r>
      <w:r w:rsidR="006E1BFB">
        <w:t>.</w:t>
      </w:r>
    </w:p>
    <w:p w:rsidR="00617D83" w:rsidRDefault="00617D83" w:rsidP="00B26681">
      <w:pPr>
        <w:pStyle w:val="EYBulletedList1"/>
        <w:pBdr>
          <w:top w:val="dotted" w:sz="12" w:space="1" w:color="FFC000"/>
          <w:left w:val="dotted" w:sz="12" w:space="4" w:color="FFC000"/>
          <w:bottom w:val="dotted" w:sz="12" w:space="1" w:color="FFC000"/>
          <w:right w:val="dotted" w:sz="12" w:space="4" w:color="FFC000"/>
        </w:pBdr>
        <w:shd w:val="clear" w:color="auto" w:fill="E0E0E0"/>
      </w:pPr>
      <w:r>
        <w:t xml:space="preserve">Būtu ieteicams </w:t>
      </w:r>
      <w:r w:rsidR="003E38D9">
        <w:t>izvērtēt terminu</w:t>
      </w:r>
      <w:r w:rsidR="00B70E27">
        <w:t xml:space="preserve"> </w:t>
      </w:r>
      <w:r w:rsidR="003E38D9" w:rsidRPr="00360470">
        <w:t>„</w:t>
      </w:r>
      <w:r w:rsidR="003E38D9">
        <w:t xml:space="preserve">iestāde”, </w:t>
      </w:r>
      <w:r w:rsidR="003E38D9" w:rsidRPr="00360470">
        <w:t>„</w:t>
      </w:r>
      <w:r w:rsidR="003E38D9">
        <w:t xml:space="preserve">ministrija”, </w:t>
      </w:r>
      <w:r w:rsidR="003E38D9" w:rsidRPr="00360470">
        <w:t>„</w:t>
      </w:r>
      <w:r w:rsidR="003E38D9">
        <w:t xml:space="preserve">ministrijas padotības iestāde”, </w:t>
      </w:r>
      <w:r w:rsidR="003E38D9" w:rsidRPr="00360470">
        <w:t>„</w:t>
      </w:r>
      <w:r w:rsidR="003E38D9">
        <w:t xml:space="preserve">struktūrvienība” lietojumu līmeņu paraugaprakstos, kā arī </w:t>
      </w:r>
      <w:r>
        <w:t>apsvērt Amatu kataloga 12.1. apakšsaimes līmeņu paraugaprakstu precizēšanu</w:t>
      </w:r>
      <w:r w:rsidR="003E38D9">
        <w:t>, lai izvairītos no grūtībām klasificēt amatus iestādēs ar specifisku struktūru.</w:t>
      </w:r>
    </w:p>
    <w:p w:rsidR="000A4297" w:rsidRDefault="0079058E" w:rsidP="0079058E">
      <w:pPr>
        <w:pStyle w:val="EYHeading2"/>
      </w:pPr>
      <w:bookmarkStart w:id="72" w:name="_Toc352715578"/>
      <w:r>
        <w:t xml:space="preserve">12. Saime: finanšu analīze un vadība - </w:t>
      </w:r>
      <w:r w:rsidR="000A4297">
        <w:t>12.2. valsts fiskālās politikas plānošana un izpilde</w:t>
      </w:r>
      <w:bookmarkEnd w:id="72"/>
    </w:p>
    <w:p w:rsidR="00C055DC" w:rsidRDefault="00C055DC" w:rsidP="00C055DC">
      <w:pPr>
        <w:pStyle w:val="EYSubheading"/>
      </w:pPr>
      <w:r>
        <w:t>Saimes/ apakšsaimes raksturojums</w:t>
      </w:r>
    </w:p>
    <w:p w:rsidR="00C055DC" w:rsidRDefault="00C055DC" w:rsidP="00C055DC">
      <w:pPr>
        <w:pStyle w:val="EYBodytextwithparaspace"/>
      </w:pPr>
      <w:r>
        <w:t>Atbilstoši Amatu katalogam 1</w:t>
      </w:r>
      <w:r w:rsidR="00F8750D">
        <w:t>2.2</w:t>
      </w:r>
      <w:r>
        <w:t>. apakšsaimē klasificējami amati, kuru pildītāji veic šādus pienākumus:</w:t>
      </w:r>
    </w:p>
    <w:p w:rsidR="00C055DC" w:rsidRPr="007F1B9C" w:rsidRDefault="007F1B9C" w:rsidP="007F1B9C">
      <w:pPr>
        <w:pStyle w:val="EYBulletedList1"/>
      </w:pPr>
      <w:r w:rsidRPr="007F1B9C">
        <w:t>Plāno un izstrādā valsts fiskālo politiku, valsts nodokļu politiku, valsts budžeta politiku, sabiedriskā sektora atlīdzības politiku</w:t>
      </w:r>
      <w:r w:rsidR="00C055DC" w:rsidRPr="007F1B9C">
        <w:t>;</w:t>
      </w:r>
    </w:p>
    <w:p w:rsidR="00C055DC" w:rsidRPr="007F1B9C" w:rsidRDefault="007F1B9C" w:rsidP="007F1B9C">
      <w:pPr>
        <w:pStyle w:val="EYBulletedList1"/>
      </w:pPr>
      <w:r w:rsidRPr="007F1B9C">
        <w:t>Izstrādā valsts budžeta plānošanas un izpildes metodoloģiju;</w:t>
      </w:r>
    </w:p>
    <w:p w:rsidR="007F1B9C" w:rsidRPr="007F1B9C" w:rsidRDefault="007F1B9C" w:rsidP="007F1B9C">
      <w:pPr>
        <w:pStyle w:val="EYBulletedList1"/>
      </w:pPr>
      <w:r w:rsidRPr="007F1B9C">
        <w:t>Veic iestādes, nozares vai starpnozaru finanšu rādītāju analīzi;</w:t>
      </w:r>
    </w:p>
    <w:p w:rsidR="007F1B9C" w:rsidRPr="007F1B9C" w:rsidRDefault="007F1B9C" w:rsidP="007F1B9C">
      <w:pPr>
        <w:pStyle w:val="EYBulletedList1"/>
      </w:pPr>
      <w:r w:rsidRPr="007F1B9C">
        <w:t>Sagatavo valsts budžetu un kontrolē tā izpildi;</w:t>
      </w:r>
    </w:p>
    <w:p w:rsidR="007F1B9C" w:rsidRPr="007F1B9C" w:rsidRDefault="007F1B9C" w:rsidP="007F1B9C">
      <w:pPr>
        <w:pStyle w:val="EYBulletedList1"/>
      </w:pPr>
      <w:r w:rsidRPr="007F1B9C">
        <w:t>Vada finanšu funkciju dažādos līmeņos Finanšu ministrijā vai Valsts kasē.</w:t>
      </w:r>
    </w:p>
    <w:p w:rsidR="00C055DC" w:rsidRDefault="00C055DC" w:rsidP="00C055DC">
      <w:pPr>
        <w:pStyle w:val="EYBodytextwithparaspace"/>
        <w:spacing w:before="120"/>
      </w:pPr>
      <w:r>
        <w:t>1</w:t>
      </w:r>
      <w:r w:rsidR="00F8750D">
        <w:t>2.2</w:t>
      </w:r>
      <w:r>
        <w:t>. apakšsaime iedalīta šādos līmeņos:</w:t>
      </w:r>
    </w:p>
    <w:p w:rsidR="00C055DC" w:rsidRPr="00A36173" w:rsidRDefault="00A36173" w:rsidP="00A36173">
      <w:pPr>
        <w:pStyle w:val="EYBulletedList1"/>
      </w:pPr>
      <w:r w:rsidRPr="00A36173">
        <w:t>I</w:t>
      </w:r>
      <w:r w:rsidR="00C055DC" w:rsidRPr="00A36173">
        <w:t xml:space="preserve"> līmenis. Līmenī klasificējami amati, kuri </w:t>
      </w:r>
      <w:r w:rsidRPr="00A36173">
        <w:t xml:space="preserve">veic finanšu ekonomista/ </w:t>
      </w:r>
      <w:r w:rsidRPr="00A36173">
        <w:br/>
        <w:t>finanšu plānotāja funkcijas</w:t>
      </w:r>
      <w:r w:rsidR="00C055DC" w:rsidRPr="00A36173">
        <w:t>;</w:t>
      </w:r>
    </w:p>
    <w:p w:rsidR="00C055DC" w:rsidRPr="00A36173" w:rsidRDefault="00C055DC" w:rsidP="00A36173">
      <w:pPr>
        <w:pStyle w:val="EYBulletedList1"/>
      </w:pPr>
      <w:r w:rsidRPr="00A36173">
        <w:t>I</w:t>
      </w:r>
      <w:r w:rsidR="00A36173" w:rsidRPr="00A36173">
        <w:t>I</w:t>
      </w:r>
      <w:r w:rsidRPr="00A36173">
        <w:t xml:space="preserve"> līmenis. Līmenī klasificējami amati, kuri </w:t>
      </w:r>
      <w:r w:rsidR="00A36173" w:rsidRPr="00A36173">
        <w:t>veic finanšu analītiķa funkcijas, izstrādā normatīvo aktu projektus, piedalās valsts budžeta projekta sastādīšanā</w:t>
      </w:r>
      <w:r w:rsidRPr="00A36173">
        <w:t>;</w:t>
      </w:r>
    </w:p>
    <w:p w:rsidR="00C055DC" w:rsidRPr="00A36173" w:rsidRDefault="00C055DC" w:rsidP="00A36173">
      <w:pPr>
        <w:pStyle w:val="EYBulletedList1"/>
      </w:pPr>
      <w:r w:rsidRPr="00A36173">
        <w:t>II</w:t>
      </w:r>
      <w:r w:rsidR="00A36173" w:rsidRPr="00A36173">
        <w:t>I</w:t>
      </w:r>
      <w:r w:rsidRPr="00A36173">
        <w:t xml:space="preserve"> līmenis. Līmenī klasificējami amati, kuri </w:t>
      </w:r>
      <w:r w:rsidR="00A36173" w:rsidRPr="00A36173">
        <w:t>veic finanšu analītiķa funkcijas, izstrādā normatīvo aktu projektus, piedalās valsts budžeta projekta sastādīšanā. Specializējas vienā vai vairākos darbības virzienos, dziļi pārzina vairākas apakšnozares, strādā ar īpaši sarežģītiem jautājumiem</w:t>
      </w:r>
      <w:r w:rsidRPr="00A36173">
        <w:t>;</w:t>
      </w:r>
    </w:p>
    <w:p w:rsidR="00C055DC" w:rsidRPr="00A36173" w:rsidRDefault="00A36173" w:rsidP="00A36173">
      <w:pPr>
        <w:pStyle w:val="EYBulletedList1"/>
      </w:pPr>
      <w:r w:rsidRPr="00A36173">
        <w:t>IV</w:t>
      </w:r>
      <w:r w:rsidR="00C055DC" w:rsidRPr="00A36173">
        <w:t xml:space="preserve"> līmenis. Līmenī klasificējami amati, kuri </w:t>
      </w:r>
      <w:r w:rsidRPr="00A36173">
        <w:t>vada fiskālās politikas, valsts budžeta politikas, valsts nodokļu politikas vai sabiedriskā sektora atlīdzības politikas plānošanas un izstrādes struktūrvienību vai procesu</w:t>
      </w:r>
      <w:r w:rsidR="00C055DC" w:rsidRPr="00A36173">
        <w:t>;</w:t>
      </w:r>
    </w:p>
    <w:p w:rsidR="00C055DC" w:rsidRPr="00A36173" w:rsidRDefault="00C055DC" w:rsidP="00A36173">
      <w:pPr>
        <w:pStyle w:val="EYBulletedList1"/>
      </w:pPr>
      <w:r w:rsidRPr="00A36173">
        <w:t xml:space="preserve">V līmenis. Līmenī klasificējami amati, kuri </w:t>
      </w:r>
      <w:r w:rsidR="00A36173" w:rsidRPr="00A36173">
        <w:t>vada vairākas struktūrvienības fiskālās politikas, valsts budžeta politikas, valsts nodokļu politikas vai sabiedriskā sektora atlīdzības politikas jomā</w:t>
      </w:r>
      <w:r w:rsidRPr="00A36173">
        <w:t>;</w:t>
      </w:r>
    </w:p>
    <w:p w:rsidR="00C055DC" w:rsidRPr="00A36173" w:rsidRDefault="00C055DC" w:rsidP="00A36173">
      <w:pPr>
        <w:pStyle w:val="EYBulletedList1"/>
      </w:pPr>
      <w:r w:rsidRPr="00A36173">
        <w:t>V</w:t>
      </w:r>
      <w:r w:rsidR="00A36173" w:rsidRPr="00A36173">
        <w:t>I</w:t>
      </w:r>
      <w:r w:rsidRPr="00A36173">
        <w:t xml:space="preserve"> līmenis. Līmenī klasificējami amati, kuri </w:t>
      </w:r>
      <w:r w:rsidR="00A36173" w:rsidRPr="00A36173">
        <w:t>vada un kontrolē fiskālās politikas, valsts budžeta politikas, valsts nodokļu politikas vai sabiedriskajā sektorā strādājošo atlīdzības politikas plānošanu, izstrādi un ietekmes novērtēšanu.</w:t>
      </w:r>
    </w:p>
    <w:p w:rsidR="00892B1D" w:rsidRPr="00892B1D" w:rsidRDefault="00892B1D" w:rsidP="00892B1D">
      <w:pPr>
        <w:pStyle w:val="EYBodytextwithparaspace"/>
        <w:spacing w:before="120"/>
      </w:pPr>
      <w:r>
        <w:t>12</w:t>
      </w:r>
      <w:r w:rsidRPr="00892B1D">
        <w:t>.</w:t>
      </w:r>
      <w:r>
        <w:t>2</w:t>
      </w:r>
      <w:r w:rsidRPr="00892B1D">
        <w:t>. apakšsaimē un tās līmeņos klasificēto amatu skaits salīdzinājumā ar kopējo amatu skaitu valsts tiešās pārvaldes iestādēs (33 164) atspoguļots tabulā zemāk.</w:t>
      </w:r>
    </w:p>
    <w:p w:rsidR="00C055DC" w:rsidRDefault="00C055DC" w:rsidP="00C055DC">
      <w:pPr>
        <w:pStyle w:val="Caption"/>
        <w:numPr>
          <w:ilvl w:val="6"/>
          <w:numId w:val="3"/>
        </w:numPr>
      </w:pPr>
      <w:r>
        <w:t xml:space="preserve">Tabula Nr. </w:t>
      </w:r>
      <w:r w:rsidR="00586597">
        <w:fldChar w:fldCharType="begin"/>
      </w:r>
      <w:r>
        <w:instrText xml:space="preserve"> SEQ Tabula_Nr. \* ARABIC </w:instrText>
      </w:r>
      <w:r w:rsidR="00586597">
        <w:fldChar w:fldCharType="separate"/>
      </w:r>
      <w:r w:rsidR="00FB5942">
        <w:rPr>
          <w:noProof/>
        </w:rPr>
        <w:t>7</w:t>
      </w:r>
      <w:r w:rsidR="00586597">
        <w:fldChar w:fldCharType="end"/>
      </w:r>
      <w:r>
        <w:t xml:space="preserve"> 1</w:t>
      </w:r>
      <w:r w:rsidR="00F8750D">
        <w:t>2.2</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832"/>
        <w:gridCol w:w="1275"/>
        <w:gridCol w:w="993"/>
        <w:gridCol w:w="1417"/>
        <w:gridCol w:w="4049"/>
      </w:tblGrid>
      <w:tr w:rsidR="00C055DC" w:rsidRPr="000A1571" w:rsidTr="00450ACB">
        <w:trPr>
          <w:trHeight w:val="288"/>
          <w:tblHeader/>
          <w:jc w:val="center"/>
        </w:trPr>
        <w:tc>
          <w:tcPr>
            <w:tcW w:w="993" w:type="dxa"/>
            <w:shd w:val="clear" w:color="auto" w:fill="FFD200"/>
            <w:vAlign w:val="center"/>
          </w:tcPr>
          <w:p w:rsidR="00C055DC" w:rsidRPr="000A1571" w:rsidRDefault="00C055DC" w:rsidP="003A4FA5">
            <w:pPr>
              <w:pStyle w:val="EYTableHeadingWhite"/>
              <w:rPr>
                <w:rFonts w:eastAsia="Arial Unicode MS"/>
                <w:color w:val="7F7E82"/>
              </w:rPr>
            </w:pPr>
            <w:r>
              <w:rPr>
                <w:color w:val="7F7E82"/>
              </w:rPr>
              <w:t>Līmenis</w:t>
            </w:r>
          </w:p>
        </w:tc>
        <w:tc>
          <w:tcPr>
            <w:tcW w:w="832" w:type="dxa"/>
            <w:shd w:val="clear" w:color="auto" w:fill="7F7E82"/>
            <w:vAlign w:val="center"/>
          </w:tcPr>
          <w:p w:rsidR="00C055DC" w:rsidRPr="000A1571" w:rsidRDefault="00C055DC" w:rsidP="003A4FA5">
            <w:pPr>
              <w:pStyle w:val="EYTableHeadingWhite"/>
              <w:rPr>
                <w:rFonts w:eastAsia="Arial Unicode MS"/>
              </w:rPr>
            </w:pPr>
            <w:r>
              <w:t>Amatu skaits</w:t>
            </w:r>
          </w:p>
        </w:tc>
        <w:tc>
          <w:tcPr>
            <w:tcW w:w="1275" w:type="dxa"/>
            <w:tcBorders>
              <w:bottom w:val="single" w:sz="36" w:space="0" w:color="FFFFFF"/>
            </w:tcBorders>
            <w:shd w:val="clear" w:color="auto" w:fill="7F7E82"/>
          </w:tcPr>
          <w:p w:rsidR="00C055DC" w:rsidRDefault="00C055DC" w:rsidP="003A4FA5">
            <w:pPr>
              <w:pStyle w:val="EYTableHeading"/>
              <w:rPr>
                <w:color w:val="FFFFFF" w:themeColor="text2"/>
              </w:rPr>
            </w:pPr>
            <w:r>
              <w:rPr>
                <w:color w:val="FFFFFF" w:themeColor="text2"/>
              </w:rPr>
              <w:t>% no saimē klasificēto amatu skaita</w:t>
            </w:r>
          </w:p>
        </w:tc>
        <w:tc>
          <w:tcPr>
            <w:tcW w:w="993" w:type="dxa"/>
            <w:shd w:val="clear" w:color="auto" w:fill="7F7E82"/>
            <w:vAlign w:val="center"/>
          </w:tcPr>
          <w:p w:rsidR="00C055DC" w:rsidRPr="000A1571" w:rsidRDefault="00C055DC" w:rsidP="003A4FA5">
            <w:pPr>
              <w:pStyle w:val="EYTableHeading"/>
              <w:rPr>
                <w:rFonts w:eastAsia="Arial Unicode MS"/>
                <w:color w:val="FFFFFF" w:themeColor="text2"/>
              </w:rPr>
            </w:pPr>
            <w:r>
              <w:rPr>
                <w:color w:val="FFFFFF" w:themeColor="text2"/>
              </w:rPr>
              <w:t>% no kopējā skaita</w:t>
            </w:r>
          </w:p>
        </w:tc>
        <w:tc>
          <w:tcPr>
            <w:tcW w:w="1417" w:type="dxa"/>
            <w:shd w:val="clear" w:color="auto" w:fill="7F7E82"/>
          </w:tcPr>
          <w:p w:rsidR="00C055DC" w:rsidRPr="000A1571" w:rsidRDefault="00C055DC" w:rsidP="003A4FA5">
            <w:pPr>
              <w:pStyle w:val="EYTableHeading"/>
              <w:rPr>
                <w:color w:val="FFFFFF" w:themeColor="text2"/>
              </w:rPr>
            </w:pPr>
            <w:r>
              <w:rPr>
                <w:color w:val="FFFFFF" w:themeColor="text2"/>
              </w:rPr>
              <w:t>Valsts tiešās pārvaldes iestāžu skaits</w:t>
            </w:r>
          </w:p>
        </w:tc>
        <w:tc>
          <w:tcPr>
            <w:tcW w:w="4049" w:type="dxa"/>
            <w:shd w:val="clear" w:color="auto" w:fill="7F7E82"/>
          </w:tcPr>
          <w:p w:rsidR="00C055DC" w:rsidRPr="000A1571" w:rsidRDefault="00C055DC" w:rsidP="003A4FA5">
            <w:pPr>
              <w:pStyle w:val="EYTableHeading"/>
              <w:rPr>
                <w:color w:val="FFFFFF" w:themeColor="text2"/>
              </w:rPr>
            </w:pPr>
            <w:r>
              <w:rPr>
                <w:color w:val="FFFFFF" w:themeColor="text2"/>
              </w:rPr>
              <w:t>Valsts tiešās pārvaldes iestādes</w:t>
            </w:r>
          </w:p>
        </w:tc>
      </w:tr>
      <w:tr w:rsidR="00BD09DF" w:rsidRPr="000A1571" w:rsidTr="00450ACB">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I</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w:t>
            </w:r>
          </w:p>
        </w:tc>
        <w:tc>
          <w:tcPr>
            <w:tcW w:w="1275" w:type="dxa"/>
            <w:shd w:val="clear" w:color="auto" w:fill="F04C3E"/>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0,00%</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0,00%</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n/a</w:t>
            </w:r>
          </w:p>
        </w:tc>
      </w:tr>
      <w:tr w:rsidR="00BD09DF" w:rsidRPr="000A1571" w:rsidTr="00BD09DF">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II</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110</w:t>
            </w:r>
          </w:p>
        </w:tc>
        <w:tc>
          <w:tcPr>
            <w:tcW w:w="1275"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56,12%</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0,33%</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2</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FM, Valsts kase</w:t>
            </w:r>
          </w:p>
        </w:tc>
      </w:tr>
      <w:tr w:rsidR="00BD09DF" w:rsidRPr="000A1571" w:rsidTr="00BD09DF">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III</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40</w:t>
            </w:r>
          </w:p>
        </w:tc>
        <w:tc>
          <w:tcPr>
            <w:tcW w:w="1275"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20,41%</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0,12%</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3</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ĀM, FM, Valsts kase</w:t>
            </w:r>
          </w:p>
        </w:tc>
      </w:tr>
      <w:tr w:rsidR="00BD09DF" w:rsidRPr="000A1571" w:rsidTr="00BD09DF">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IV</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31</w:t>
            </w:r>
          </w:p>
        </w:tc>
        <w:tc>
          <w:tcPr>
            <w:tcW w:w="1275"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15,82%</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0,09%</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2</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FM, Valsts kase</w:t>
            </w:r>
          </w:p>
        </w:tc>
      </w:tr>
      <w:tr w:rsidR="00BD09DF" w:rsidRPr="000A1571" w:rsidTr="00BD09DF">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V</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12</w:t>
            </w:r>
          </w:p>
        </w:tc>
        <w:tc>
          <w:tcPr>
            <w:tcW w:w="1275"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6,12%</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0,04%</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FM</w:t>
            </w:r>
          </w:p>
        </w:tc>
      </w:tr>
      <w:tr w:rsidR="00BD09DF" w:rsidRPr="000A1571" w:rsidTr="00BD09DF">
        <w:trPr>
          <w:jc w:val="center"/>
        </w:trPr>
        <w:tc>
          <w:tcPr>
            <w:tcW w:w="993"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VI</w:t>
            </w:r>
          </w:p>
        </w:tc>
        <w:tc>
          <w:tcPr>
            <w:tcW w:w="832" w:type="dxa"/>
            <w:shd w:val="clear" w:color="auto" w:fill="F0F0F0"/>
            <w:noWrap/>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3</w:t>
            </w:r>
          </w:p>
        </w:tc>
        <w:tc>
          <w:tcPr>
            <w:tcW w:w="1275"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1,53%</w:t>
            </w:r>
          </w:p>
        </w:tc>
        <w:tc>
          <w:tcPr>
            <w:tcW w:w="993"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0,01%</w:t>
            </w:r>
          </w:p>
        </w:tc>
        <w:tc>
          <w:tcPr>
            <w:tcW w:w="1417" w:type="dxa"/>
            <w:shd w:val="clear" w:color="auto" w:fill="F0F0F0"/>
            <w:vAlign w:val="center"/>
          </w:tcPr>
          <w:p w:rsidR="00BD09DF" w:rsidRPr="00561F2E" w:rsidRDefault="00BD09DF" w:rsidP="00BD09DF">
            <w:pPr>
              <w:spacing w:line="240" w:lineRule="auto"/>
              <w:jc w:val="center"/>
              <w:rPr>
                <w:rFonts w:cs="Arial"/>
                <w:color w:val="000000"/>
                <w:sz w:val="16"/>
                <w:szCs w:val="16"/>
                <w:lang w:val="lv-LV"/>
              </w:rPr>
            </w:pPr>
            <w:r w:rsidRPr="00561F2E">
              <w:rPr>
                <w:rFonts w:cs="Arial"/>
                <w:color w:val="000000"/>
                <w:sz w:val="16"/>
                <w:szCs w:val="16"/>
                <w:lang w:val="lv-LV"/>
              </w:rPr>
              <w:t>1</w:t>
            </w:r>
          </w:p>
        </w:tc>
        <w:tc>
          <w:tcPr>
            <w:tcW w:w="4049" w:type="dxa"/>
            <w:shd w:val="clear" w:color="auto" w:fill="F0F0F0"/>
            <w:vAlign w:val="bottom"/>
          </w:tcPr>
          <w:p w:rsidR="00BD09DF" w:rsidRPr="00561F2E" w:rsidRDefault="00BD09DF" w:rsidP="00BD09DF">
            <w:pPr>
              <w:spacing w:line="240" w:lineRule="auto"/>
              <w:rPr>
                <w:rFonts w:cs="Arial"/>
                <w:color w:val="000000"/>
                <w:sz w:val="16"/>
                <w:szCs w:val="16"/>
                <w:lang w:val="lv-LV"/>
              </w:rPr>
            </w:pPr>
            <w:r w:rsidRPr="00561F2E">
              <w:rPr>
                <w:rFonts w:cs="Arial"/>
                <w:color w:val="000000"/>
                <w:sz w:val="16"/>
                <w:szCs w:val="16"/>
                <w:lang w:val="lv-LV"/>
              </w:rPr>
              <w:t>FM</w:t>
            </w:r>
          </w:p>
        </w:tc>
      </w:tr>
      <w:tr w:rsidR="00BD09DF" w:rsidRPr="000A1571" w:rsidTr="00BD09DF">
        <w:trPr>
          <w:jc w:val="center"/>
        </w:trPr>
        <w:tc>
          <w:tcPr>
            <w:tcW w:w="993" w:type="dxa"/>
            <w:shd w:val="clear" w:color="auto" w:fill="F0F0F0"/>
            <w:noWrap/>
            <w:vAlign w:val="center"/>
          </w:tcPr>
          <w:p w:rsidR="00BD09DF" w:rsidRDefault="00BD09DF" w:rsidP="003A4FA5">
            <w:pPr>
              <w:jc w:val="left"/>
              <w:rPr>
                <w:rFonts w:cs="Arial"/>
                <w:b/>
                <w:bCs/>
                <w:color w:val="000000"/>
                <w:sz w:val="16"/>
                <w:szCs w:val="16"/>
              </w:rPr>
            </w:pPr>
            <w:r>
              <w:rPr>
                <w:rFonts w:cs="Arial"/>
                <w:b/>
                <w:bCs/>
                <w:color w:val="000000"/>
                <w:sz w:val="16"/>
                <w:szCs w:val="16"/>
              </w:rPr>
              <w:t>KOPĀ:</w:t>
            </w:r>
          </w:p>
        </w:tc>
        <w:tc>
          <w:tcPr>
            <w:tcW w:w="832" w:type="dxa"/>
            <w:shd w:val="clear" w:color="auto" w:fill="F0F0F0"/>
            <w:noWrap/>
            <w:vAlign w:val="center"/>
          </w:tcPr>
          <w:p w:rsidR="00BD09DF" w:rsidRDefault="00BD09DF" w:rsidP="00BD09DF">
            <w:pPr>
              <w:spacing w:line="240" w:lineRule="auto"/>
              <w:jc w:val="center"/>
              <w:rPr>
                <w:rFonts w:cs="Arial"/>
                <w:color w:val="000000"/>
                <w:sz w:val="16"/>
                <w:szCs w:val="16"/>
              </w:rPr>
            </w:pPr>
            <w:r>
              <w:rPr>
                <w:rFonts w:cs="Arial"/>
                <w:color w:val="000000"/>
                <w:sz w:val="16"/>
                <w:szCs w:val="16"/>
              </w:rPr>
              <w:t>196</w:t>
            </w:r>
          </w:p>
        </w:tc>
        <w:tc>
          <w:tcPr>
            <w:tcW w:w="1275" w:type="dxa"/>
            <w:shd w:val="clear" w:color="auto" w:fill="F0F0F0"/>
            <w:vAlign w:val="center"/>
          </w:tcPr>
          <w:p w:rsidR="00BD09DF" w:rsidRDefault="00BD09DF" w:rsidP="00BD09DF">
            <w:pPr>
              <w:spacing w:line="240" w:lineRule="auto"/>
              <w:jc w:val="center"/>
              <w:rPr>
                <w:rFonts w:cs="Arial"/>
                <w:color w:val="000000"/>
                <w:sz w:val="16"/>
                <w:szCs w:val="16"/>
              </w:rPr>
            </w:pPr>
            <w:r>
              <w:rPr>
                <w:rFonts w:cs="Arial"/>
                <w:color w:val="000000"/>
                <w:sz w:val="16"/>
                <w:szCs w:val="16"/>
              </w:rPr>
              <w:t>100,00%</w:t>
            </w:r>
          </w:p>
        </w:tc>
        <w:tc>
          <w:tcPr>
            <w:tcW w:w="993" w:type="dxa"/>
            <w:shd w:val="clear" w:color="auto" w:fill="F0F0F0"/>
            <w:vAlign w:val="center"/>
          </w:tcPr>
          <w:p w:rsidR="00BD09DF" w:rsidRDefault="00BD09DF" w:rsidP="00BD09DF">
            <w:pPr>
              <w:spacing w:line="240" w:lineRule="auto"/>
              <w:jc w:val="center"/>
              <w:rPr>
                <w:rFonts w:cs="Arial"/>
                <w:color w:val="000000"/>
                <w:sz w:val="16"/>
                <w:szCs w:val="16"/>
              </w:rPr>
            </w:pPr>
            <w:r>
              <w:rPr>
                <w:rFonts w:cs="Arial"/>
                <w:color w:val="000000"/>
                <w:sz w:val="16"/>
                <w:szCs w:val="16"/>
              </w:rPr>
              <w:t>0,59%</w:t>
            </w:r>
          </w:p>
        </w:tc>
        <w:tc>
          <w:tcPr>
            <w:tcW w:w="1417" w:type="dxa"/>
            <w:shd w:val="clear" w:color="auto" w:fill="F0F0F0"/>
            <w:vAlign w:val="center"/>
          </w:tcPr>
          <w:p w:rsidR="00BD09DF" w:rsidRPr="00D35F3E" w:rsidRDefault="00BD09DF" w:rsidP="003A4FA5">
            <w:pPr>
              <w:pStyle w:val="EYTableText"/>
              <w:jc w:val="center"/>
            </w:pPr>
          </w:p>
        </w:tc>
        <w:tc>
          <w:tcPr>
            <w:tcW w:w="4049" w:type="dxa"/>
            <w:shd w:val="clear" w:color="auto" w:fill="F0F0F0"/>
            <w:vAlign w:val="center"/>
          </w:tcPr>
          <w:p w:rsidR="00BD09DF" w:rsidRPr="00D35F3E" w:rsidRDefault="00BD09DF" w:rsidP="003A4FA5">
            <w:pPr>
              <w:pStyle w:val="EYTableText"/>
            </w:pPr>
          </w:p>
        </w:tc>
      </w:tr>
    </w:tbl>
    <w:p w:rsidR="00C055DC" w:rsidRDefault="00C055DC" w:rsidP="00C055DC">
      <w:pPr>
        <w:pStyle w:val="EYBodytextwithparaspace"/>
        <w:numPr>
          <w:ilvl w:val="4"/>
          <w:numId w:val="3"/>
        </w:numPr>
        <w:spacing w:before="120"/>
      </w:pPr>
      <w:r>
        <w:t xml:space="preserve">Saskaņā ar </w:t>
      </w:r>
      <w:r w:rsidRPr="004A79D8">
        <w:t>FM valsts un pašvaldību institūciju amatpersonu un darbinieku atl</w:t>
      </w:r>
      <w:r>
        <w:t>īdzības uzskaites sistēmas datiem apakšsaimē 1</w:t>
      </w:r>
      <w:r w:rsidR="00C91863">
        <w:t>2.2</w:t>
      </w:r>
      <w:r>
        <w:t xml:space="preserve">. </w:t>
      </w:r>
      <w:r w:rsidR="00C91863">
        <w:t>Valsts fiskālās politikas plānošana un izpilde klasificēti 196</w:t>
      </w:r>
      <w:r>
        <w:t xml:space="preserve"> valsts tiešās pārvaldes iestāžu amati.</w:t>
      </w:r>
    </w:p>
    <w:p w:rsidR="00C055DC" w:rsidRDefault="00C055DC" w:rsidP="00C055DC">
      <w:pPr>
        <w:pStyle w:val="EYBodytextwithparaspace"/>
        <w:numPr>
          <w:ilvl w:val="4"/>
          <w:numId w:val="3"/>
        </w:numPr>
        <w:spacing w:before="120"/>
      </w:pPr>
      <w:r w:rsidRPr="006E2968">
        <w:t>Analizējamo amata apra</w:t>
      </w:r>
      <w:r>
        <w:t>kstu kopā tika iekļauti 30</w:t>
      </w:r>
      <w:r w:rsidRPr="006E2968">
        <w:t xml:space="preserve"> šajā apakšsaimē klasificētie amati.</w:t>
      </w:r>
      <w:r>
        <w:t xml:space="preserve"> Analīze veikta </w:t>
      </w:r>
      <w:r w:rsidR="00BC408C">
        <w:t xml:space="preserve">28 </w:t>
      </w:r>
      <w:r>
        <w:t xml:space="preserve">analizējamo amata aprakstu kopā iekļautajiem amatiem. </w:t>
      </w:r>
    </w:p>
    <w:p w:rsidR="00C055DC" w:rsidRDefault="00C055DC" w:rsidP="00C055DC">
      <w:pPr>
        <w:pStyle w:val="EYSubheading"/>
      </w:pPr>
      <w:r>
        <w:t>Amatu klasifikācijas atbilstības izvērtējums normālajam sadalījumam</w:t>
      </w:r>
    </w:p>
    <w:p w:rsidR="00C055DC" w:rsidRDefault="00C055DC" w:rsidP="00C055DC">
      <w:pPr>
        <w:pStyle w:val="EYBodytextwithparaspace"/>
        <w:numPr>
          <w:ilvl w:val="4"/>
          <w:numId w:val="3"/>
        </w:numPr>
        <w:spacing w:after="0"/>
      </w:pPr>
      <w:r>
        <w:t>1</w:t>
      </w:r>
      <w:r w:rsidR="00147A86">
        <w:t>2.2</w:t>
      </w:r>
      <w:r>
        <w:t>. apakšsaimes visos līmeņos valsts tiešās pārvaldes iestādēs klasificēto amatu īpatsvars kopējā sadalījumā atspoguļots attēlā zemāk.</w:t>
      </w:r>
    </w:p>
    <w:p w:rsidR="00C055DC" w:rsidRDefault="00147A86" w:rsidP="00C055DC">
      <w:pPr>
        <w:pStyle w:val="EYBodytextwithparaspace"/>
        <w:numPr>
          <w:ilvl w:val="4"/>
          <w:numId w:val="3"/>
        </w:numPr>
        <w:spacing w:after="0"/>
        <w:jc w:val="center"/>
      </w:pPr>
      <w:r w:rsidRPr="00147A86">
        <w:rPr>
          <w:noProof/>
          <w:lang w:eastAsia="lv-LV"/>
        </w:rPr>
        <w:drawing>
          <wp:inline distT="0" distB="0" distL="0" distR="0">
            <wp:extent cx="3133724" cy="1533525"/>
            <wp:effectExtent l="0" t="0" r="0" b="0"/>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055DC" w:rsidRDefault="00C055DC" w:rsidP="00C055DC">
      <w:pPr>
        <w:pStyle w:val="Caption"/>
        <w:numPr>
          <w:ilvl w:val="6"/>
          <w:numId w:val="3"/>
        </w:numPr>
      </w:pPr>
      <w:r>
        <w:t xml:space="preserve">Attēls Nr. </w:t>
      </w:r>
      <w:r w:rsidR="00586597">
        <w:fldChar w:fldCharType="begin"/>
      </w:r>
      <w:r>
        <w:instrText xml:space="preserve"> SEQ Attēls_Nr. \* ARABIC </w:instrText>
      </w:r>
      <w:r w:rsidR="00586597">
        <w:fldChar w:fldCharType="separate"/>
      </w:r>
      <w:r w:rsidR="00FB5942">
        <w:rPr>
          <w:noProof/>
        </w:rPr>
        <w:t>20</w:t>
      </w:r>
      <w:r w:rsidR="00586597">
        <w:fldChar w:fldCharType="end"/>
      </w:r>
      <w:r>
        <w:t xml:space="preserve"> 1</w:t>
      </w:r>
      <w:r w:rsidR="00147A86">
        <w:t>2.2</w:t>
      </w:r>
      <w:r>
        <w:t>.apakšsaimē klasificēto amatu sadalījums pa līmeņiem</w:t>
      </w:r>
    </w:p>
    <w:p w:rsidR="00147A86" w:rsidRDefault="00147A86" w:rsidP="00147A86">
      <w:pPr>
        <w:pStyle w:val="EYBodytextwithparaspace"/>
        <w:numPr>
          <w:ilvl w:val="4"/>
          <w:numId w:val="3"/>
        </w:numPr>
      </w:pPr>
      <w:r>
        <w:t xml:space="preserve">Atbilstoši </w:t>
      </w:r>
      <w:r w:rsidRPr="004A79D8">
        <w:t>FM valsts un pašvaldību institūciju amatpersonu un darbinieku atl</w:t>
      </w:r>
      <w:r>
        <w:t xml:space="preserve">īdzības uzskaites sistēmas datiem 12.2. apakšsaimes zemākajā (I) līmenī nav klasificēts neviens no valsts tiešās pārvaldes iestāžu amatiem. Atbilstoši līmeņu paraugaprakstiem tajos klasificētie amati </w:t>
      </w:r>
      <w:r w:rsidRPr="00A36173">
        <w:t xml:space="preserve">veic finanšu ekonomista/ </w:t>
      </w:r>
      <w:r w:rsidRPr="00A36173">
        <w:br/>
        <w:t>finanšu plānotāja funkcijas</w:t>
      </w:r>
      <w:r>
        <w:t>. Salīdzinoši neliels skaits amatu klasificēti apakšsaimes augstākajā līmenī (3 jeb 1,53%). Visvairāk amatu klasificēti apakšsaimes II līmenī (110 jeb 56%). Atbilstoši līmeņu paraugaprakstiem tajos klasificētie amati</w:t>
      </w:r>
      <w:r w:rsidRPr="00147A86">
        <w:t xml:space="preserve"> </w:t>
      </w:r>
      <w:r w:rsidRPr="00A36173">
        <w:t>veic finanšu analītiķa funkcijas, izstrādā normatīvo aktu projektus, piedalās valsts budžeta projekta sastādīšanā</w:t>
      </w:r>
      <w:r>
        <w:t>.</w:t>
      </w:r>
    </w:p>
    <w:p w:rsidR="00C055DC" w:rsidRDefault="00C055DC" w:rsidP="00C055DC">
      <w:pPr>
        <w:pStyle w:val="EYSubheading"/>
      </w:pPr>
      <w:r>
        <w:t>Darba pienākumu un darba satura analīze</w:t>
      </w:r>
    </w:p>
    <w:p w:rsidR="00F25842" w:rsidRDefault="00DE57DD" w:rsidP="00DE57DD">
      <w:pPr>
        <w:pStyle w:val="EYBodytextwithparaspace"/>
        <w:spacing w:after="120"/>
      </w:pPr>
      <w:r>
        <w:t xml:space="preserve">Lielākā daļa (25 jeb 89%) analizēto amata aprakstu pienākumi atbilst Amatu kataloga apakšsaimes paraugaprakstā minētajam. Trīs amata aprakstos minētie pienākumi Amatu kataloga apakšsaimes paraugaprakstam atbilst daļēji. </w:t>
      </w:r>
      <w:r w:rsidR="00F25842">
        <w:t>Par to liecina šāda amata aprakstos iekļautā informācija:</w:t>
      </w:r>
    </w:p>
    <w:p w:rsidR="00CA70AD" w:rsidRDefault="009B57BF">
      <w:pPr>
        <w:pStyle w:val="EYBulletedList1"/>
      </w:pPr>
      <w:r w:rsidRPr="009B57BF">
        <w:t>Amata aprakstos iekļautie pamata pienākumi liecina par specializāciju jomās, kas nav minētas 12.2. apakšsaimes paraugaprakstā (komercdarbības atbalsta kontroles nodrošināšana);</w:t>
      </w:r>
    </w:p>
    <w:p w:rsidR="00CA70AD" w:rsidRDefault="009B57BF">
      <w:pPr>
        <w:pStyle w:val="EYBulletedList1"/>
      </w:pPr>
      <w:r w:rsidRPr="009B57BF">
        <w:t>Amata aprakstā uzsvars likts uz pienākumiem, kuri pārsvarā atbilst 1. saimei (administratīvā vadība);</w:t>
      </w:r>
    </w:p>
    <w:p w:rsidR="00CA70AD" w:rsidRDefault="009B57BF">
      <w:pPr>
        <w:pStyle w:val="EYBulletedList1"/>
      </w:pPr>
      <w:r w:rsidRPr="009B57BF">
        <w:t>No amata aprakstā minētajiem pienākumiem var secināt, ka veicamais darbs saistīts ar ciešu sadarbību ārvalstu finanšu institūciju līmenī (Starptautiskais valūtas fonds, Eiropas Rekonstrukcijas un attīstības banka), kas nav raksturīgs 12.2. apakšsaimes paraugaprakstā minētajam.</w:t>
      </w:r>
    </w:p>
    <w:p w:rsidR="00CA70AD" w:rsidRDefault="00B154AC">
      <w:pPr>
        <w:pStyle w:val="EYBulletedList1"/>
        <w:spacing w:after="120"/>
        <w:jc w:val="center"/>
      </w:pPr>
      <w:r>
        <w:t xml:space="preserve"> </w:t>
      </w:r>
      <w:r w:rsidR="00C055DC" w:rsidRPr="00C055DC">
        <w:rPr>
          <w:noProof/>
          <w:lang w:eastAsia="lv-LV"/>
        </w:rPr>
        <w:drawing>
          <wp:inline distT="0" distB="0" distL="0" distR="0">
            <wp:extent cx="3228974" cy="1809750"/>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055DC" w:rsidRDefault="00C055DC" w:rsidP="00C055DC">
      <w:pPr>
        <w:pStyle w:val="Caption"/>
      </w:pPr>
      <w:r>
        <w:t xml:space="preserve">Attēls Nr. </w:t>
      </w:r>
      <w:r w:rsidR="00586597">
        <w:fldChar w:fldCharType="begin"/>
      </w:r>
      <w:r>
        <w:instrText xml:space="preserve"> SEQ Attēls_Nr. \* ARABIC </w:instrText>
      </w:r>
      <w:r w:rsidR="00586597">
        <w:fldChar w:fldCharType="separate"/>
      </w:r>
      <w:r w:rsidR="00FB5942">
        <w:rPr>
          <w:noProof/>
        </w:rPr>
        <w:t>21</w:t>
      </w:r>
      <w:r w:rsidR="00586597">
        <w:fldChar w:fldCharType="end"/>
      </w:r>
      <w:r>
        <w:t xml:space="preserve"> Amata aprakstos minēto pienākumu atbilstība 12.2. apakšsaimes paraugaprakstam</w:t>
      </w:r>
    </w:p>
    <w:p w:rsidR="00207A30" w:rsidRDefault="00207A30" w:rsidP="00207A30">
      <w:pPr>
        <w:pStyle w:val="EYBodytextwithparaspace"/>
        <w:spacing w:after="120"/>
      </w:pPr>
      <w:r>
        <w:t>Amata aprakstu analīzes ietvaros tika izvērtēts, vai amata aprakstos iekļautie būtiskie/pamata pienākumi/</w:t>
      </w:r>
      <w:r w:rsidR="00B70E27">
        <w:t xml:space="preserve"> </w:t>
      </w:r>
      <w:r>
        <w:t xml:space="preserve">darba saturs ir atspoguļoti 12.2. apakšsaimes konkrētā līmeņa paraugaprakstā. Kā redzams attēlā zemāk, vairumā (82%) analizētajos amata aprakstos iekļautie pamata/būtiskie pienākumi ir atspoguļoti atbilstoši un darba saturs nav atšķirīgs </w:t>
      </w:r>
      <w:r w:rsidRPr="00207A30">
        <w:t>no uzdevumiem un prasībām, kas noteiktas Amatu kataloga amatu saimes/ apakšsaimes</w:t>
      </w:r>
      <w:r>
        <w:t xml:space="preserve"> konkrētā līmeņa paraugaprakstā.</w:t>
      </w:r>
      <w:r w:rsidR="00F25DA3">
        <w:t xml:space="preserve"> Trīs analizētajos 12.2. apakšsaimes III līmenī klasificēto amatu amata aprakstos iekļauti pienākumi ar zemāku sarežģītības pakāpi</w:t>
      </w:r>
      <w:r w:rsidR="00FF3CE9">
        <w:t>, kas raksturīgi II līmenim</w:t>
      </w:r>
      <w:r w:rsidR="00F25DA3">
        <w:t>.</w:t>
      </w:r>
    </w:p>
    <w:p w:rsidR="00C055DC" w:rsidRDefault="00C055DC" w:rsidP="00C055DC">
      <w:pPr>
        <w:pStyle w:val="EYBodytextwithparaspace"/>
        <w:spacing w:after="0"/>
        <w:jc w:val="center"/>
      </w:pPr>
      <w:r>
        <w:t xml:space="preserve">. </w:t>
      </w:r>
      <w:r w:rsidRPr="00C055DC">
        <w:rPr>
          <w:noProof/>
          <w:lang w:eastAsia="lv-LV"/>
        </w:rPr>
        <w:drawing>
          <wp:inline distT="0" distB="0" distL="0" distR="0">
            <wp:extent cx="3467099" cy="2143125"/>
            <wp:effectExtent l="0" t="0" r="0"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055DC" w:rsidRDefault="00C055DC" w:rsidP="00C055DC">
      <w:pPr>
        <w:pStyle w:val="Caption"/>
      </w:pPr>
      <w:r>
        <w:t xml:space="preserve">Attēls Nr. </w:t>
      </w:r>
      <w:r w:rsidR="00586597">
        <w:fldChar w:fldCharType="begin"/>
      </w:r>
      <w:r>
        <w:instrText xml:space="preserve"> SEQ Attēls_Nr. \* ARABIC </w:instrText>
      </w:r>
      <w:r w:rsidR="00586597">
        <w:fldChar w:fldCharType="separate"/>
      </w:r>
      <w:r w:rsidR="00FB5942">
        <w:rPr>
          <w:noProof/>
        </w:rPr>
        <w:t>22</w:t>
      </w:r>
      <w:r w:rsidR="00586597">
        <w:fldChar w:fldCharType="end"/>
      </w:r>
      <w:r>
        <w:t xml:space="preserve"> Amata aprakstos minēto darba pienākumu atbilstība 12.2. apakšsaimes līmeņu paraugaprakstiem</w:t>
      </w:r>
    </w:p>
    <w:p w:rsidR="00F25DA3" w:rsidRDefault="00F25DA3" w:rsidP="00F25DA3">
      <w:pPr>
        <w:pStyle w:val="EYBodytextwithparaspace"/>
      </w:pPr>
      <w:r>
        <w:t>Lielākajā daļā analizēto amata aprakstu (16) nav iekļauti citām saimēm/</w:t>
      </w:r>
      <w:r w:rsidR="00B70E27">
        <w:t xml:space="preserve"> </w:t>
      </w:r>
      <w:r>
        <w:t>apakšsaimēm un/</w:t>
      </w:r>
      <w:r w:rsidR="00B70E27">
        <w:t xml:space="preserve"> </w:t>
      </w:r>
      <w:r>
        <w:t>vai līmeņiem raksturīgi pienākumi. 7 amata aprakstos iekļautie citām saimēm/</w:t>
      </w:r>
      <w:r w:rsidR="00B70E27">
        <w:t xml:space="preserve"> </w:t>
      </w:r>
      <w:r>
        <w:t xml:space="preserve">apakšsaimēm raksturīgo pienākumu īpatsvars nepārsniedz 30% no kopējā pienākumu skaita. Četros gadījumos </w:t>
      </w:r>
      <w:r w:rsidR="004B08CE">
        <w:t>no</w:t>
      </w:r>
      <w:r>
        <w:t xml:space="preserve"> 30%</w:t>
      </w:r>
      <w:r w:rsidR="004B08CE">
        <w:t xml:space="preserve"> līdz 50% pienākumu neatbilda konkrētajam apakšsaimes līmeņa paraugaprakstam. Divos III līmenī klasificēto amatu amata aprakstos iekļautie pienākumi raksturīgi tās pašas apakšsaimes zemākam līmenim (II). </w:t>
      </w:r>
    </w:p>
    <w:p w:rsidR="00FF3CE9" w:rsidRDefault="00FF3CE9" w:rsidP="00F25DA3">
      <w:pPr>
        <w:pStyle w:val="EYBodytextwithparaspace"/>
      </w:pPr>
      <w:r>
        <w:t>Analizētajos 12.2. apakšsaimē klasificētajos amatos pamatā iekļauti šādām citām saimēm/</w:t>
      </w:r>
      <w:r w:rsidR="00B70E27">
        <w:t xml:space="preserve"> </w:t>
      </w:r>
      <w:r>
        <w:t>apakšsaimēm un/</w:t>
      </w:r>
      <w:r w:rsidR="00B70E27">
        <w:t xml:space="preserve"> </w:t>
      </w:r>
      <w:r>
        <w:t>vai līmeņiem raksturīgi pienākumi:</w:t>
      </w:r>
    </w:p>
    <w:p w:rsidR="00FF3CE9" w:rsidRDefault="00FF3CE9" w:rsidP="00FF3CE9">
      <w:pPr>
        <w:pStyle w:val="EYBulletedList1"/>
      </w:pPr>
      <w:r>
        <w:t>18.3. Dokumentu pārvaldība;</w:t>
      </w:r>
    </w:p>
    <w:p w:rsidR="00FF3CE9" w:rsidRDefault="00FF3CE9" w:rsidP="00FF3CE9">
      <w:pPr>
        <w:pStyle w:val="EYBulletedList1"/>
      </w:pPr>
      <w:r>
        <w:t>2. Apgāde (iepirkšana;)</w:t>
      </w:r>
    </w:p>
    <w:p w:rsidR="00FF3CE9" w:rsidRDefault="00FF3CE9" w:rsidP="00FF3CE9">
      <w:pPr>
        <w:pStyle w:val="EYBulletedList1"/>
      </w:pPr>
      <w:r>
        <w:t>Tās pašas apakšsaimes zemākiem līmeņiem (II) raksturīgi pienākumi;</w:t>
      </w:r>
    </w:p>
    <w:p w:rsidR="00FF3CE9" w:rsidRDefault="00FF3CE9" w:rsidP="00FF3CE9">
      <w:pPr>
        <w:pStyle w:val="EYBulletedList1"/>
      </w:pPr>
      <w:r>
        <w:t>Tās pašas apakšsaimes augstākiem līmeņiem (III) raksturīgi pienākumi;</w:t>
      </w:r>
    </w:p>
    <w:p w:rsidR="00FF3CE9" w:rsidRDefault="00FF3CE9" w:rsidP="00FF3CE9">
      <w:pPr>
        <w:pStyle w:val="EYBulletedList1"/>
      </w:pPr>
      <w:r>
        <w:t>u.c.</w:t>
      </w:r>
    </w:p>
    <w:p w:rsidR="00F25DA3" w:rsidRDefault="000F3C77" w:rsidP="000F3C77">
      <w:pPr>
        <w:pStyle w:val="EYBodytextwithparaspace"/>
        <w:spacing w:before="120"/>
      </w:pPr>
      <w:r>
        <w:t>Vienā gadījumā</w:t>
      </w:r>
      <w:r w:rsidR="00F25DA3">
        <w:t xml:space="preserve"> vairāk nekā 50% amata aprakstā iekļauto pienākumu neatbilda konkrētajam apakšsaimes līmeņa paraugaprakstam, kas norāda uz nepieciešamību pārskatīt tā klasifikāciju (skat. sadaļu par būtiskākajām klasificēšanas kļūdām zemāk). </w:t>
      </w:r>
    </w:p>
    <w:p w:rsidR="00C055DC" w:rsidRDefault="00C055DC" w:rsidP="00C055DC">
      <w:pPr>
        <w:pStyle w:val="EYSubheading"/>
      </w:pPr>
      <w:r>
        <w:t>Ar darba apjomu saistītie jautājumi</w:t>
      </w:r>
    </w:p>
    <w:p w:rsidR="00603378" w:rsidRPr="00C12A7F" w:rsidRDefault="00603378" w:rsidP="00603378">
      <w:pPr>
        <w:pStyle w:val="EYBodytextwithparaspace"/>
      </w:pPr>
      <w:r>
        <w:t>Nevienā no amata aprakstiem nav pieminēts ar amata pienākumu veikšanu saistītais darba apjoms.</w:t>
      </w:r>
    </w:p>
    <w:p w:rsidR="00C055DC" w:rsidRDefault="00C055DC" w:rsidP="00C055DC">
      <w:pPr>
        <w:pStyle w:val="EYSubheading"/>
      </w:pPr>
      <w:r>
        <w:t>Izmaiņas funkcijās un amatos iestādēs notikušo pārmaiņu dēļ</w:t>
      </w:r>
    </w:p>
    <w:p w:rsidR="0071262B" w:rsidRPr="00ED0C11" w:rsidRDefault="0071262B" w:rsidP="0071262B">
      <w:pPr>
        <w:pStyle w:val="EYBodytextwithparaspace"/>
        <w:spacing w:before="120"/>
      </w:pPr>
      <w:r>
        <w:t xml:space="preserve">Pamatojoties uz intervijās ar personāla </w:t>
      </w:r>
      <w:r w:rsidR="00B70E27">
        <w:t xml:space="preserve">vadības </w:t>
      </w:r>
      <w:r>
        <w:t>pārstāvjiem iegūto informāciju, iestādē notikušo pārmaiņu rezultātā būtiskas izmaiņas 12.2. apakšsaimē klasificētajos amatos nav notikušas.</w:t>
      </w:r>
    </w:p>
    <w:p w:rsidR="00C055DC" w:rsidRDefault="00C055DC" w:rsidP="00C055DC">
      <w:pPr>
        <w:pStyle w:val="EYSubheading"/>
      </w:pPr>
      <w:r>
        <w:t>Atbildības un ietekmes līmenis</w:t>
      </w:r>
    </w:p>
    <w:p w:rsidR="003872F7" w:rsidRDefault="00983F73" w:rsidP="003872F7">
      <w:pPr>
        <w:pStyle w:val="EYBodytextwithparaspace"/>
      </w:pPr>
      <w:r>
        <w:t xml:space="preserve">Lielākajā daļā 12.2. apakšsaimē klasificēto amatu amata aprakstos minētais atbildības līmenis ir līdzvērtīgs 12.2. apakšsaimes konkrētajā līmenī minētajam (68%). </w:t>
      </w:r>
      <w:r w:rsidR="003872F7">
        <w:t>Daļa II un III līmeņos klasificēto amatu atbilstoši sākotnējai amata aprakstu analīzei atbild tikai par savu darbu, proti, neatbild par struktūrvienības darbu va citu speciālistu veiktā darba pārraudzību</w:t>
      </w:r>
      <w:r w:rsidR="00B70E27">
        <w:t>,</w:t>
      </w:r>
      <w:r w:rsidR="003872F7">
        <w:t xml:space="preserve"> līdz ar to tiem atbilst zemāks atbildības līmenis (21% jeb 6 amata apraksti).</w:t>
      </w:r>
      <w:r w:rsidR="003872F7" w:rsidRPr="00704487">
        <w:t xml:space="preserve"> </w:t>
      </w:r>
      <w:r w:rsidR="003872F7">
        <w:t xml:space="preserve">Pārējos trīs </w:t>
      </w:r>
      <w:r w:rsidR="00C00B12">
        <w:t xml:space="preserve">12.2. apakšsaimes II līmenī klasificētajos </w:t>
      </w:r>
      <w:r w:rsidR="003872F7">
        <w:t>amata aprakstos minētais atbildības līmenis ir augstāks nekā līmeņa paraugaprakstā minētais atbildības līmenis.</w:t>
      </w:r>
    </w:p>
    <w:p w:rsidR="00F8459C" w:rsidRDefault="00F8459C" w:rsidP="000E77BF">
      <w:pPr>
        <w:pStyle w:val="EYBodytextwithparaspace"/>
      </w:pPr>
      <w:r>
        <w:t>36%</w:t>
      </w:r>
      <w:r w:rsidR="000E77BF">
        <w:t xml:space="preserve"> 1</w:t>
      </w:r>
      <w:r w:rsidR="00FF0663">
        <w:t>2.2</w:t>
      </w:r>
      <w:r w:rsidR="000E77BF">
        <w:t xml:space="preserve">. apakšsaimē klasificēto amatu amata aprakstos minētais </w:t>
      </w:r>
      <w:r w:rsidR="00FF0663">
        <w:t>ietekmes līmenis ir līdzvērtīgs 12.2</w:t>
      </w:r>
      <w:r w:rsidR="000E77BF">
        <w:t>. apakšsaimes</w:t>
      </w:r>
      <w:r>
        <w:t xml:space="preserve"> konkrētajā līmenī minētajam. 39% analizētajos amata aprakstos minētais ietekmes līmenis vērtējams kā daļēji atbilstošs galvenokārt šādu iemeslu dēļ:</w:t>
      </w:r>
    </w:p>
    <w:p w:rsidR="00F8459C" w:rsidRDefault="00F8459C" w:rsidP="00F8459C">
      <w:pPr>
        <w:pStyle w:val="EYBulletedList1"/>
      </w:pPr>
      <w:r>
        <w:t>III līmenī klasificēto amatu amata aprakstos nav iekļauts pienākums veikt jaunāko speciālistu apmācību;</w:t>
      </w:r>
    </w:p>
    <w:p w:rsidR="00F8459C" w:rsidRDefault="00F8459C" w:rsidP="00F8459C">
      <w:pPr>
        <w:pStyle w:val="EYBulletedList1"/>
      </w:pPr>
      <w:r>
        <w:t>IV līmenī klasificēts amats departamenta uzdevumu izpildi koordinē tikai direktora prombūtnes laikā;</w:t>
      </w:r>
    </w:p>
    <w:p w:rsidR="00F8459C" w:rsidRDefault="00F8459C" w:rsidP="00F8459C">
      <w:pPr>
        <w:pStyle w:val="EYBulletedList1"/>
      </w:pPr>
      <w:r>
        <w:t>U.c.</w:t>
      </w:r>
    </w:p>
    <w:p w:rsidR="00F8459C" w:rsidRDefault="00317EB4" w:rsidP="00317EB4">
      <w:pPr>
        <w:pStyle w:val="EYBodytextwithparaspace"/>
        <w:spacing w:before="120"/>
      </w:pPr>
      <w:r>
        <w:t>Vienā no gadījumiem amata aprakstā minētais ietekmes līmenis novērtēts kā neatbilstošs (</w:t>
      </w:r>
      <w:r w:rsidR="00F8459C">
        <w:t>I līmenī klasificētā amata ietekmes līmenis ir plašāks nekā minēts Amatu kataloga līmeņa paraugaprakstā</w:t>
      </w:r>
      <w:r>
        <w:t>).</w:t>
      </w:r>
    </w:p>
    <w:p w:rsidR="003872F7" w:rsidRDefault="00FD649A" w:rsidP="00704487">
      <w:pPr>
        <w:pStyle w:val="EYBodytextwithparaspace"/>
      </w:pPr>
      <w:r>
        <w:t>Pārējos gadījumos (21%) līmeņu paraugaprakstos un/</w:t>
      </w:r>
      <w:r w:rsidR="00B70E27">
        <w:t xml:space="preserve"> </w:t>
      </w:r>
      <w:r>
        <w:t xml:space="preserve">vai amata aprakstos iekļautā informācija nav pietiekami detalizēta, lai būtu iespējams salīdzināt amata aprakstos un Amatu katalogā minēto amata veicējam raksturīgo ietekmes līmeni.  </w:t>
      </w:r>
    </w:p>
    <w:p w:rsidR="00C055DC" w:rsidRDefault="00C055DC" w:rsidP="00C055DC">
      <w:pPr>
        <w:pStyle w:val="EYSubheading"/>
      </w:pPr>
      <w:r>
        <w:t>Sadarbības/ vadības mērogs</w:t>
      </w:r>
    </w:p>
    <w:p w:rsidR="00B53CA1" w:rsidRDefault="00B53CA1" w:rsidP="00B53CA1">
      <w:pPr>
        <w:pStyle w:val="EYBodytextwithparaspace"/>
      </w:pPr>
      <w:r>
        <w:t>Analizējot Amatu kataloga 12.2. apakšsaimes līmeņu paraugaprakstos minēto attiecībā uz sadarbības/ vadības mērogu,</w:t>
      </w:r>
      <w:r w:rsidRPr="00E9170A">
        <w:t xml:space="preserve"> </w:t>
      </w:r>
      <w:r>
        <w:t xml:space="preserve">var secināt, ka daļā gadījumu līmeņu paraugaprakstos iekļautā informācija nav pietiekami detalizēta, lai būtu iespējams salīdzināt amata aprakstos un Amatu katalogā minēto amata veicējam raksturīgo sadarbības/ vadības mērogu. </w:t>
      </w:r>
    </w:p>
    <w:p w:rsidR="00C055DC" w:rsidRDefault="00C055DC" w:rsidP="00C055DC">
      <w:pPr>
        <w:pStyle w:val="EYSubheading"/>
      </w:pPr>
      <w:r>
        <w:t xml:space="preserve"> Kvalifikācijas prasības</w:t>
      </w:r>
    </w:p>
    <w:p w:rsidR="00D379F1" w:rsidRPr="00797FE8" w:rsidRDefault="00D379F1" w:rsidP="00D379F1">
      <w:pPr>
        <w:pStyle w:val="EYBodytextwithparaspace"/>
      </w:pPr>
      <w:r>
        <w:t>Nevienā no apakšsaimes līmeņu paraugaprakstiem nav minētas darba veikšanai nepieciešamās prasmes un pieredze, līdz ar to nav iespējams izvērtēt amata aprakstā definēto kvalifikācijas prasību atbilstību Amatu katalogam.</w:t>
      </w:r>
    </w:p>
    <w:p w:rsidR="00C055DC" w:rsidRDefault="00C055DC" w:rsidP="00C055DC">
      <w:pPr>
        <w:pStyle w:val="EYSubheading"/>
      </w:pPr>
      <w:r>
        <w:t>Konstatētās grūtības klasificēšanas procesā un būtiskākās klasificēšanas kļūdas</w:t>
      </w:r>
    </w:p>
    <w:p w:rsidR="00940669" w:rsidRPr="002D28E5" w:rsidRDefault="00940669" w:rsidP="00940669">
      <w:pPr>
        <w:pStyle w:val="EYBodytextwithparaspace"/>
        <w:spacing w:after="0"/>
      </w:pPr>
      <w:r>
        <w:t xml:space="preserve">Atbilstoši veiktajai analīzei lielākā daļa amatu (82% jeb 23 amati) klasificēti pareizajā saimē/ apakšsaimē un līmenī. </w:t>
      </w:r>
    </w:p>
    <w:p w:rsidR="00C055DC" w:rsidRDefault="00C055DC" w:rsidP="00C055DC">
      <w:pPr>
        <w:pStyle w:val="Caption"/>
        <w:spacing w:after="0"/>
      </w:pPr>
      <w:r w:rsidRPr="00C055DC">
        <w:rPr>
          <w:noProof/>
          <w:lang w:eastAsia="lv-LV"/>
        </w:rPr>
        <w:drawing>
          <wp:inline distT="0" distB="0" distL="0" distR="0">
            <wp:extent cx="3228974" cy="1933575"/>
            <wp:effectExtent l="0" t="0" r="0" b="0"/>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055DC" w:rsidRDefault="00C055DC" w:rsidP="00C055DC">
      <w:pPr>
        <w:pStyle w:val="Caption"/>
      </w:pPr>
      <w:r>
        <w:t xml:space="preserve">Attēls Nr. </w:t>
      </w:r>
      <w:r w:rsidR="00586597">
        <w:fldChar w:fldCharType="begin"/>
      </w:r>
      <w:r>
        <w:instrText xml:space="preserve"> SEQ Attēls_Nr. \* ARABIC </w:instrText>
      </w:r>
      <w:r w:rsidR="00586597">
        <w:fldChar w:fldCharType="separate"/>
      </w:r>
      <w:r w:rsidR="00FB5942">
        <w:rPr>
          <w:noProof/>
        </w:rPr>
        <w:t>23</w:t>
      </w:r>
      <w:r w:rsidR="00586597">
        <w:fldChar w:fldCharType="end"/>
      </w:r>
      <w:r>
        <w:t xml:space="preserve"> Amata aprakstu analīzes konstatējumi par klasifikāciju</w:t>
      </w:r>
    </w:p>
    <w:p w:rsidR="00940669" w:rsidRDefault="00940669" w:rsidP="00940669">
      <w:pPr>
        <w:pStyle w:val="EYBodytextwithparaspace"/>
      </w:pPr>
      <w:r>
        <w:t>Izvērtējot amata aprakstu analīzes kopā iekļautos amatus var secināt, ka būtiskākās 1</w:t>
      </w:r>
      <w:r w:rsidR="00C15A35">
        <w:t>2</w:t>
      </w:r>
      <w:r>
        <w:t>.2. apakšsaimei (</w:t>
      </w:r>
      <w:r w:rsidR="00C15A35">
        <w:t>valsts fiskālās politikas plānošana un izpilde</w:t>
      </w:r>
      <w:r>
        <w:t>) raksturīgās amatu klasificēšanas kļūdas ir šādas:</w:t>
      </w:r>
    </w:p>
    <w:p w:rsidR="00940669" w:rsidRDefault="00C15A35" w:rsidP="00940669">
      <w:pPr>
        <w:pStyle w:val="EYBulletedList1"/>
      </w:pPr>
      <w:r>
        <w:t>Trīs no 28</w:t>
      </w:r>
      <w:r w:rsidR="00940669">
        <w:t xml:space="preserve"> 1</w:t>
      </w:r>
      <w:r>
        <w:t>2</w:t>
      </w:r>
      <w:r w:rsidR="00940669">
        <w:t xml:space="preserve">.2. apakšsaimē analizējamo amatu kopā iekļautajiem III līmenī klasificētajiem amatiem neatbilst noteiktās amatu apakšsaimes līmeņa paraugaprakstā paredzētajiem pienākumiem – būtiska daļa amata aprakstos </w:t>
      </w:r>
      <w:r w:rsidR="00940669" w:rsidRPr="005963F6">
        <w:t>iekļauto</w:t>
      </w:r>
      <w:r w:rsidR="00940669">
        <w:t xml:space="preserve"> pienākumu ir ar zemāku sarežģītības pakāpi/darba saturs atbilst zemākam apakšsaimes līmenim</w:t>
      </w:r>
      <w:r>
        <w:t xml:space="preserve"> (piemēram, dziļi pārzina tikai 1 apakšnozares darbības virzienu)</w:t>
      </w:r>
      <w:r w:rsidR="00940669">
        <w:t xml:space="preserve">. Atbilstoši sākotnējai amata aprakstu analīzei </w:t>
      </w:r>
      <w:r>
        <w:t>šie amati būtu klasificējami 12</w:t>
      </w:r>
      <w:r w:rsidR="00940669">
        <w:t>.2. apakšsaimes II līmenī.</w:t>
      </w:r>
    </w:p>
    <w:p w:rsidR="002D0C04" w:rsidRDefault="002D0C04" w:rsidP="00940669">
      <w:pPr>
        <w:pStyle w:val="EYBulletedList1"/>
      </w:pPr>
      <w:r>
        <w:t xml:space="preserve">Apjoma un nozīmīguma ziņā vienā analizētajā VI līmenī klasificētā amata apraksta iekļautie pienākumi precīzāk atbilst 1. saimei (administratīvā vadība) raksturīgajiem pienākumiem. </w:t>
      </w:r>
    </w:p>
    <w:p w:rsidR="002D0C04" w:rsidRPr="00A21D31" w:rsidRDefault="002D0C04" w:rsidP="00774CB5">
      <w:pPr>
        <w:pStyle w:val="EYBodytextwithparaspace"/>
        <w:spacing w:before="120"/>
      </w:pPr>
      <w:r w:rsidRPr="00A21D31">
        <w:t xml:space="preserve">Veicot amata aprakstu analīzi tika konstatēts, ka </w:t>
      </w:r>
      <w:r w:rsidR="00774CB5">
        <w:t>vienam no izlasē iekļautajiem 12.2</w:t>
      </w:r>
      <w:r w:rsidRPr="00A21D31">
        <w:t>. apakšsaimes II līmenī klasificētajiem ama</w:t>
      </w:r>
      <w:r w:rsidR="00124AAF">
        <w:t>ta aprakstiem</w:t>
      </w:r>
      <w:r w:rsidRPr="00A21D31">
        <w:t xml:space="preserve"> nav iespējams viennozīmīgi novērtēt tā piederīb</w:t>
      </w:r>
      <w:r w:rsidR="00901B4C">
        <w:t>u kādam no apakšsaimes līmeņiem vai</w:t>
      </w:r>
      <w:r w:rsidR="000E0D01">
        <w:t xml:space="preserve"> </w:t>
      </w:r>
      <w:r w:rsidR="00901B4C">
        <w:t>citai saimei/</w:t>
      </w:r>
      <w:r w:rsidR="00B70E27">
        <w:t xml:space="preserve"> </w:t>
      </w:r>
      <w:r w:rsidR="00901B4C">
        <w:t>apakšsaimei.</w:t>
      </w:r>
    </w:p>
    <w:p w:rsidR="00C055DC" w:rsidRDefault="00C055DC" w:rsidP="00C055DC">
      <w:pPr>
        <w:pStyle w:val="EYSecondarysubheading"/>
      </w:pPr>
      <w:r>
        <w:t>Specifiskas/ īpašas prasmes un pienākumi</w:t>
      </w:r>
    </w:p>
    <w:p w:rsidR="00E305AA" w:rsidRPr="00332E08" w:rsidRDefault="00E305AA" w:rsidP="00E305AA">
      <w:pPr>
        <w:pStyle w:val="EYBodytextwithparaspace"/>
      </w:pPr>
      <w:r>
        <w:t>Divos no četriem amata aprakstiem vienā līmenī (II) klasificētiem amatiem ar vienādu nosaukumu minētas nepieciešamās prasmes darbā ar SAP ERP un</w:t>
      </w:r>
      <w:r w:rsidRPr="00E305AA">
        <w:t xml:space="preserve"> SAP BW</w:t>
      </w:r>
      <w:r>
        <w:t xml:space="preserve"> programmām. Šāda veida prasmes nepieciešamas arī vienam no III līmenī klasificētajiem amatiem.</w:t>
      </w:r>
    </w:p>
    <w:p w:rsidR="00C055DC" w:rsidRDefault="00E305AA" w:rsidP="00C055DC">
      <w:pPr>
        <w:pStyle w:val="EYBodytextwithparaspace"/>
      </w:pPr>
      <w:r>
        <w:t>Piecos amata aprakstos minēts, ka darba veikšanai nepieciešama atļauja pieeja</w:t>
      </w:r>
      <w:r w:rsidR="00B70E27">
        <w:t>i</w:t>
      </w:r>
      <w:r>
        <w:t xml:space="preserve"> valsts noslēpuma objektiem, divos no tiem arī sertifikāts ES un NATO klasificētajai informācijai. </w:t>
      </w:r>
    </w:p>
    <w:p w:rsidR="00C055DC" w:rsidRDefault="00C055DC" w:rsidP="00C055DC">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DF7FC7" w:rsidRDefault="00DF7FC7" w:rsidP="00DF7FC7">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 xml:space="preserve">Sākotnējie amata aprakstu analīzes rezultāti kopumā liecina, ka lielākā daļa amatu (82%) klasificēti pareizajā saimē/ apakšsaimē un līmenī. Atbilstoši sākotnējai amata aprakstu analīzei </w:t>
      </w:r>
      <w:r w:rsidR="00695BB0">
        <w:t xml:space="preserve">trīs 12.2. apakšsaimes III līmeņa amati klasificēti neatbilstošā (augstākā) līmenī. </w:t>
      </w:r>
      <w:r>
        <w:t>Vien</w:t>
      </w:r>
      <w:r w:rsidR="00695BB0">
        <w:t>ā</w:t>
      </w:r>
      <w:r>
        <w:t xml:space="preserve"> no analizētajiem amata aprakstiem </w:t>
      </w:r>
      <w:r w:rsidR="00695BB0">
        <w:t>uzsvars likts uz citu saimi (1. Administratīvā vadība).</w:t>
      </w:r>
    </w:p>
    <w:p w:rsidR="00C055DC" w:rsidRDefault="00695BB0" w:rsidP="00C055DC">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Atbilstoši 12.2. apakšsaimes II un III līmeņa praugaprakstiem šajos līmeņos klasificētie amati var pārraudzīt citu speciālistu darbu (II), var koordinēt iepriekšējā līmeņa speciālistu darbu, var aizvietot struktūrvienības vadītāju, veic jaunāko speciālistu apmācību un konsultēšanu. Pamatojoties uz sākotnējās amata aprakstu analīzes rezultātiem</w:t>
      </w:r>
      <w:r w:rsidR="00B70E27">
        <w:t>.</w:t>
      </w:r>
      <w:r>
        <w:t xml:space="preserve"> II un III līmenī klasificētajiem amatiem nav raksturīgi šāda veida pienākumi/ietekmes līmenis.</w:t>
      </w:r>
    </w:p>
    <w:p w:rsidR="00513984" w:rsidRDefault="00513984" w:rsidP="00513984">
      <w:pPr>
        <w:pStyle w:val="EYBodytextwithparaspace"/>
        <w:pBdr>
          <w:top w:val="dotted" w:sz="12" w:space="1" w:color="FFC000"/>
          <w:left w:val="dotted" w:sz="12" w:space="4" w:color="FFC000"/>
          <w:bottom w:val="dotted" w:sz="12" w:space="1" w:color="FFC000"/>
          <w:right w:val="dotted" w:sz="12" w:space="4" w:color="FFC000"/>
        </w:pBdr>
        <w:shd w:val="clear" w:color="auto" w:fill="E0E0E0"/>
      </w:pPr>
      <w:r>
        <w:t>Amatu kataloga 12.2. apakšsaimes līmeņu paraugaprakstos iekļautā informācija nav pietiekami detalizēta, lai būtu iespējams noteikt amata pildītājam atbilstošo sadarbības/ vadības mērogu (II, III līmenis), darba veikšanai nepieciešamās prasmes, profesionālo pieredzi un izglītību.</w:t>
      </w:r>
    </w:p>
    <w:p w:rsidR="00C055DC" w:rsidRDefault="00C055DC" w:rsidP="00C055DC">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C055DC" w:rsidRPr="000D2F8D" w:rsidRDefault="00C055DC" w:rsidP="00C055DC">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0E0D01" w:rsidRDefault="000E0D01" w:rsidP="000E0D01">
      <w:pPr>
        <w:pStyle w:val="EYBulletedList1"/>
        <w:pBdr>
          <w:top w:val="dotted" w:sz="12" w:space="1" w:color="FFC000"/>
          <w:left w:val="dotted" w:sz="12" w:space="4" w:color="FFC000"/>
          <w:bottom w:val="dotted" w:sz="12" w:space="1" w:color="FFC000"/>
          <w:right w:val="dotted" w:sz="12" w:space="4" w:color="FFC000"/>
        </w:pBdr>
        <w:shd w:val="clear" w:color="auto" w:fill="E0E0E0"/>
      </w:pPr>
      <w:r>
        <w:t>Ņemot vērā amata aprakstā ieļauto pienākumu sarežģītības līmeni un zemākam apakšsaimes līmenim  raksturīgos pienākumus, trīs 12.2. apakšsaimes III līmenī klasificētajiem amatiem būtu ieteicams pārskatīt klasifikāciju. Atbilstoši sākotnējai amata aprakstu analīzei amats būtu klasificējams 12.2. apakšsaimes II līmenī.</w:t>
      </w:r>
    </w:p>
    <w:p w:rsidR="000E0D01" w:rsidRDefault="000E0D01" w:rsidP="000E0D01">
      <w:pPr>
        <w:pStyle w:val="EYBulletedList1"/>
        <w:pBdr>
          <w:top w:val="dotted" w:sz="12" w:space="1" w:color="FFC000"/>
          <w:left w:val="dotted" w:sz="12" w:space="4" w:color="FFC000"/>
          <w:bottom w:val="dotted" w:sz="12" w:space="1" w:color="FFC000"/>
          <w:right w:val="dotted" w:sz="12" w:space="4" w:color="FFC000"/>
        </w:pBdr>
        <w:shd w:val="clear" w:color="auto" w:fill="E0E0E0"/>
      </w:pPr>
      <w:r>
        <w:t>Būtu ieteicams pārskatīt viena 12.2. apakšsaimes VI līmeņa amata klasifikāciju, jo nozīmīga daļa amata aprakstā minētie pienākumi ietilpst citā saimē. Atbilstoši sākotnējai amata aprakstu analīzei amats būtu klasificējams 1. saimē.</w:t>
      </w:r>
    </w:p>
    <w:p w:rsidR="000E0D01" w:rsidRPr="00EF6E23" w:rsidRDefault="000E0D01" w:rsidP="000E0D01">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0E0D01" w:rsidRDefault="000E0D01" w:rsidP="000E0D01">
      <w:pPr>
        <w:pStyle w:val="EYBulletedList1"/>
        <w:pBdr>
          <w:top w:val="dotted" w:sz="12" w:space="1" w:color="FFC000"/>
          <w:left w:val="dotted" w:sz="12" w:space="4" w:color="FFC000"/>
          <w:bottom w:val="dotted" w:sz="12" w:space="1" w:color="FFC000"/>
          <w:right w:val="dotted" w:sz="12" w:space="4" w:color="FFC000"/>
        </w:pBdr>
        <w:shd w:val="clear" w:color="auto" w:fill="E0E0E0"/>
      </w:pPr>
      <w:r>
        <w:t>Apakšsaimes līmeņu paraugaprakstos precizēt amata veikšanai atbilstošo sadarbības mērogu, norādot, vai amata pienākumu veikšana paredz sadarbību/ vadību vienas struktūrvienības ietvaros/ vienas funkcijas (vairāku struktūrvienību) ietvaros/ vienas organizācijas ietvaros/ vairāku organizāciju ietvaros.</w:t>
      </w:r>
    </w:p>
    <w:p w:rsidR="008926C2" w:rsidRDefault="008926C2" w:rsidP="00C36122">
      <w:pPr>
        <w:pStyle w:val="EYHeading2"/>
      </w:pPr>
      <w:bookmarkStart w:id="73" w:name="_Toc352715579"/>
      <w:r>
        <w:t>14. Saime: grāmatvedība</w:t>
      </w:r>
      <w:bookmarkEnd w:id="73"/>
    </w:p>
    <w:p w:rsidR="00A149B4" w:rsidRDefault="00B62093">
      <w:pPr>
        <w:pStyle w:val="EYBodytextwithparaspace"/>
      </w:pPr>
      <w:r>
        <w:t>Starpziņojuma iesniegšanas brīdī analīze vēl nav noslēgusies.</w:t>
      </w:r>
    </w:p>
    <w:p w:rsidR="000A4297" w:rsidRDefault="000A4297" w:rsidP="00C36122">
      <w:pPr>
        <w:pStyle w:val="EYHeading2"/>
      </w:pPr>
      <w:bookmarkStart w:id="74" w:name="_Toc352715580"/>
      <w:r>
        <w:t>15. Saime: iekšējais audits</w:t>
      </w:r>
      <w:bookmarkEnd w:id="74"/>
    </w:p>
    <w:p w:rsidR="00A149B4" w:rsidRDefault="00B62093">
      <w:pPr>
        <w:pStyle w:val="EYBodytextwithparaspace"/>
      </w:pPr>
      <w:r>
        <w:t>Starpziņojuma iesniegšanas brīdī analīze vēl nav noslēgusies.</w:t>
      </w:r>
    </w:p>
    <w:p w:rsidR="000A4297" w:rsidRDefault="000A4297" w:rsidP="00C36122">
      <w:pPr>
        <w:pStyle w:val="EYHeading2"/>
      </w:pPr>
      <w:bookmarkStart w:id="75" w:name="_Toc352715581"/>
      <w:r>
        <w:t>17. Saime: iestāžu procedūras</w:t>
      </w:r>
      <w:bookmarkEnd w:id="75"/>
    </w:p>
    <w:p w:rsidR="00A149B4" w:rsidRDefault="00B62093">
      <w:pPr>
        <w:pStyle w:val="EYBodytextwithparaspace"/>
      </w:pPr>
      <w:r>
        <w:t>Starpziņojuma iesniegšanas brīdī analīze vēl nav noslēgusies.</w:t>
      </w:r>
    </w:p>
    <w:p w:rsidR="000A4297" w:rsidRDefault="00C36122" w:rsidP="00C36122">
      <w:pPr>
        <w:pStyle w:val="EYHeading2"/>
      </w:pPr>
      <w:bookmarkStart w:id="76" w:name="_Toc352715582"/>
      <w:r>
        <w:t>18. Saime: i</w:t>
      </w:r>
      <w:r w:rsidRPr="00214041">
        <w:t>nformācijas apkopošana un analīze</w:t>
      </w:r>
      <w:r>
        <w:t xml:space="preserve"> - </w:t>
      </w:r>
      <w:r w:rsidR="000A4297">
        <w:t>18.1. arhīvu pakalpojumi</w:t>
      </w:r>
      <w:bookmarkEnd w:id="76"/>
    </w:p>
    <w:p w:rsidR="001B4521" w:rsidRDefault="001B4521" w:rsidP="001B4521">
      <w:pPr>
        <w:pStyle w:val="EYSubheading"/>
      </w:pPr>
      <w:r>
        <w:t>Saimes/ apakšsaimes raksturojums</w:t>
      </w:r>
    </w:p>
    <w:p w:rsidR="001B4521" w:rsidRDefault="007B488B" w:rsidP="001B4521">
      <w:pPr>
        <w:pStyle w:val="EYBodytextwithparaspace"/>
      </w:pPr>
      <w:r>
        <w:t>Atbilstoši Amatu katalogam 18.1</w:t>
      </w:r>
      <w:r w:rsidR="001B4521">
        <w:t>. apakšsaimē klasificējami amati, kuru pildītāji veic šādus pienākumus:</w:t>
      </w:r>
    </w:p>
    <w:p w:rsidR="001B4521" w:rsidRPr="00474ADF" w:rsidRDefault="00743B2F" w:rsidP="001B4521">
      <w:pPr>
        <w:pStyle w:val="EYBulletedList1"/>
      </w:pPr>
      <w:r w:rsidRPr="00743B2F">
        <w:t>Valsts, pašvaldību un citu publisko tiesību juridisko personu arhīvu darba un dokumentu pārvaldības uzraudzība</w:t>
      </w:r>
      <w:r w:rsidR="001B4521" w:rsidRPr="00474ADF">
        <w:t>;</w:t>
      </w:r>
    </w:p>
    <w:p w:rsidR="00743B2F" w:rsidRPr="00743B2F" w:rsidRDefault="00743B2F" w:rsidP="001B4521">
      <w:pPr>
        <w:pStyle w:val="EYBulletedList1"/>
      </w:pPr>
      <w:r w:rsidRPr="00743B2F">
        <w:t>Dokumentu</w:t>
      </w:r>
      <w:r w:rsidR="00187F81">
        <w:t>,</w:t>
      </w:r>
      <w:r w:rsidRPr="00743B2F">
        <w:t xml:space="preserve"> datubāzu un citu informācijas avotu izvērtēšana, uzkrāšana, saglabāšana, sistematizēšana;</w:t>
      </w:r>
    </w:p>
    <w:p w:rsidR="001B4521" w:rsidRPr="00743B2F" w:rsidRDefault="00743B2F" w:rsidP="001B4521">
      <w:pPr>
        <w:pStyle w:val="EYBulletedList1"/>
      </w:pPr>
      <w:r w:rsidRPr="00743B2F">
        <w:t>Uzziņu sistēmas veidošana, attīstīšana un pieejamības nodrošināšana;</w:t>
      </w:r>
    </w:p>
    <w:p w:rsidR="00743B2F" w:rsidRPr="00531C48" w:rsidRDefault="00743B2F" w:rsidP="001B4521">
      <w:pPr>
        <w:pStyle w:val="EYBulletedList1"/>
      </w:pPr>
      <w:r w:rsidRPr="00743B2F">
        <w:t>Sistemātiska informācijas apkopošana un izziņu sniegšana privātpersonām.</w:t>
      </w:r>
    </w:p>
    <w:p w:rsidR="001B4521" w:rsidRDefault="00743B2F" w:rsidP="001B4521">
      <w:pPr>
        <w:pStyle w:val="EYBodytextwithparaspace"/>
        <w:spacing w:before="120"/>
      </w:pPr>
      <w:r>
        <w:t>18.1</w:t>
      </w:r>
      <w:r w:rsidR="001B4521">
        <w:t>. apakšsaime iedalīta šādos līmeņos:</w:t>
      </w:r>
    </w:p>
    <w:p w:rsidR="001B4521" w:rsidRPr="00743B2F" w:rsidRDefault="001B4521" w:rsidP="00743B2F">
      <w:pPr>
        <w:pStyle w:val="EYBulletedList1"/>
      </w:pPr>
      <w:r w:rsidRPr="00743B2F">
        <w:t xml:space="preserve">I līmenis. Līmenī klasificējami amati, kuri </w:t>
      </w:r>
      <w:r w:rsidR="00743B2F" w:rsidRPr="00743B2F">
        <w:t>veic ar dokumentu arhivēšanu un arhīvu uzturēšanu saistītus pienākumus iestādē</w:t>
      </w:r>
      <w:r w:rsidRPr="00743B2F">
        <w:t>;</w:t>
      </w:r>
    </w:p>
    <w:p w:rsidR="001B4521" w:rsidRPr="00743B2F" w:rsidRDefault="00743B2F" w:rsidP="00743B2F">
      <w:pPr>
        <w:pStyle w:val="EYBulletedList1"/>
      </w:pPr>
      <w:r w:rsidRPr="00743B2F">
        <w:t>II</w:t>
      </w:r>
      <w:r w:rsidR="001B4521" w:rsidRPr="00743B2F">
        <w:t xml:space="preserve"> līmenis. Līmenī klasificējami amati, kuri </w:t>
      </w:r>
      <w:r w:rsidRPr="00743B2F">
        <w:t>veic ar dokumentu arhivēšanu un arhīvu uzturēšanu saistītus pienākumus, vada citus darbiniekus iestādē, kur arhivēšana nav pamatfunkcija, gatavo izziņas fiziskām un juridiskām personām</w:t>
      </w:r>
      <w:r w:rsidR="001B4521" w:rsidRPr="00743B2F">
        <w:t>;</w:t>
      </w:r>
    </w:p>
    <w:p w:rsidR="001B4521" w:rsidRPr="00743B2F" w:rsidRDefault="001B4521" w:rsidP="00743B2F">
      <w:pPr>
        <w:pStyle w:val="EYBulletedList1"/>
      </w:pPr>
      <w:r w:rsidRPr="00743B2F">
        <w:t>II</w:t>
      </w:r>
      <w:r w:rsidR="00743B2F" w:rsidRPr="00743B2F">
        <w:t>I</w:t>
      </w:r>
      <w:r w:rsidRPr="00743B2F">
        <w:t xml:space="preserve"> līmenis. Līmenī klasificējami amati, kuri </w:t>
      </w:r>
      <w:r w:rsidR="00743B2F" w:rsidRPr="00743B2F">
        <w:t>veic kvalificēta eksperta funkciju valsts, pašvaldības iestāžu un citu publisko tiesību juridisko personu arhīvu darba un dokumentu pārvaldības uzraudzības, dokumentu izvērtēšanas, aprakstīšanas, saglabāšanas un pieejamības jomās</w:t>
      </w:r>
      <w:r w:rsidRPr="00743B2F">
        <w:t>;</w:t>
      </w:r>
    </w:p>
    <w:p w:rsidR="001B4521" w:rsidRPr="00743B2F" w:rsidRDefault="00743B2F" w:rsidP="00743B2F">
      <w:pPr>
        <w:pStyle w:val="EYBulletedList1"/>
      </w:pPr>
      <w:r w:rsidRPr="00743B2F">
        <w:t>IVA</w:t>
      </w:r>
      <w:r w:rsidR="001B4521" w:rsidRPr="00743B2F">
        <w:t xml:space="preserve"> līmenis. Līmenī klasificējami amati, kuri </w:t>
      </w:r>
      <w:r w:rsidRPr="00743B2F">
        <w:t>vada mazu struktūrvienību iestādē, kurā arhivēšana ir pamatfunkcija, un veic arhīvu nozares eksperta funkcijas. Šī līmeņa amatu pakļautībā var būt ne tikai arhīvisti, bet arī fondu glabātāji</w:t>
      </w:r>
      <w:r w:rsidR="001B4521" w:rsidRPr="00743B2F">
        <w:t>;</w:t>
      </w:r>
    </w:p>
    <w:p w:rsidR="001B4521" w:rsidRPr="00743B2F" w:rsidRDefault="00743B2F" w:rsidP="00743B2F">
      <w:pPr>
        <w:pStyle w:val="EYBulletedList1"/>
      </w:pPr>
      <w:r w:rsidRPr="00743B2F">
        <w:t>IVB</w:t>
      </w:r>
      <w:r w:rsidR="001B4521" w:rsidRPr="00743B2F">
        <w:t xml:space="preserve"> līmenis. Līmenī klasificējami amati, kuri </w:t>
      </w:r>
      <w:r w:rsidRPr="00743B2F">
        <w:t>vada vidēju vai lielu struktūrvienību iestādē, kurā arhivēšana ir pamatfunkcija, un veic arhīvu nozares eksperta funkcijas. Šī līmeņa amata pakļautībā var būt ne tikai arhīvisti, bet arī fondu glabātāji.</w:t>
      </w:r>
    </w:p>
    <w:p w:rsidR="00743B2F" w:rsidRDefault="00743B2F" w:rsidP="001B4521">
      <w:pPr>
        <w:pStyle w:val="EYBodytextwithparaspace"/>
        <w:spacing w:before="120"/>
      </w:pPr>
      <w:r>
        <w:t>18.1. apakšsaimē un tās līmeņos klasificēto amatu skaits salīdzinājumā ar kopējo amatu skaitu valsts tiešās pārvaldes iestādēs (33 164) atspoguļots tabulā zemāk.</w:t>
      </w:r>
    </w:p>
    <w:p w:rsidR="001B4521" w:rsidRDefault="001B4521" w:rsidP="001B4521">
      <w:pPr>
        <w:pStyle w:val="Caption"/>
        <w:numPr>
          <w:ilvl w:val="6"/>
          <w:numId w:val="3"/>
        </w:numPr>
      </w:pPr>
      <w:r>
        <w:t xml:space="preserve">Tabula Nr. </w:t>
      </w:r>
      <w:r w:rsidR="00586597">
        <w:fldChar w:fldCharType="begin"/>
      </w:r>
      <w:r>
        <w:instrText xml:space="preserve"> SEQ Tabula_Nr. \* ARABIC </w:instrText>
      </w:r>
      <w:r w:rsidR="00586597">
        <w:fldChar w:fldCharType="separate"/>
      </w:r>
      <w:r w:rsidR="00FB5942">
        <w:rPr>
          <w:noProof/>
        </w:rPr>
        <w:t>8</w:t>
      </w:r>
      <w:r w:rsidR="00586597">
        <w:fldChar w:fldCharType="end"/>
      </w:r>
      <w:r w:rsidR="007765D3">
        <w:t xml:space="preserve"> 18.1</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832"/>
        <w:gridCol w:w="1275"/>
        <w:gridCol w:w="993"/>
        <w:gridCol w:w="1417"/>
        <w:gridCol w:w="4049"/>
      </w:tblGrid>
      <w:tr w:rsidR="001B4521" w:rsidRPr="000A1571" w:rsidTr="00F84EC4">
        <w:trPr>
          <w:trHeight w:val="288"/>
          <w:tblHeader/>
          <w:jc w:val="center"/>
        </w:trPr>
        <w:tc>
          <w:tcPr>
            <w:tcW w:w="993" w:type="dxa"/>
            <w:shd w:val="clear" w:color="auto" w:fill="FFD200"/>
            <w:vAlign w:val="center"/>
          </w:tcPr>
          <w:p w:rsidR="001B4521" w:rsidRPr="000A1571" w:rsidRDefault="001B4521" w:rsidP="007B488B">
            <w:pPr>
              <w:pStyle w:val="EYTableHeadingWhite"/>
              <w:rPr>
                <w:rFonts w:eastAsia="Arial Unicode MS"/>
                <w:color w:val="7F7E82"/>
              </w:rPr>
            </w:pPr>
            <w:r>
              <w:rPr>
                <w:color w:val="7F7E82"/>
              </w:rPr>
              <w:t>Līmenis</w:t>
            </w:r>
          </w:p>
        </w:tc>
        <w:tc>
          <w:tcPr>
            <w:tcW w:w="832" w:type="dxa"/>
            <w:shd w:val="clear" w:color="auto" w:fill="7F7E82"/>
            <w:vAlign w:val="center"/>
          </w:tcPr>
          <w:p w:rsidR="001B4521" w:rsidRPr="000A1571" w:rsidRDefault="001B4521" w:rsidP="007B488B">
            <w:pPr>
              <w:pStyle w:val="EYTableHeadingWhite"/>
              <w:rPr>
                <w:rFonts w:eastAsia="Arial Unicode MS"/>
              </w:rPr>
            </w:pPr>
            <w:r>
              <w:t>Amatu skaits</w:t>
            </w:r>
          </w:p>
        </w:tc>
        <w:tc>
          <w:tcPr>
            <w:tcW w:w="1275" w:type="dxa"/>
            <w:tcBorders>
              <w:bottom w:val="single" w:sz="36" w:space="0" w:color="FFFFFF"/>
            </w:tcBorders>
            <w:shd w:val="clear" w:color="auto" w:fill="7F7E82"/>
          </w:tcPr>
          <w:p w:rsidR="001B4521" w:rsidRDefault="001B4521" w:rsidP="007B488B">
            <w:pPr>
              <w:pStyle w:val="EYTableHeading"/>
              <w:rPr>
                <w:color w:val="FFFFFF" w:themeColor="text2"/>
              </w:rPr>
            </w:pPr>
            <w:r>
              <w:rPr>
                <w:color w:val="FFFFFF" w:themeColor="text2"/>
              </w:rPr>
              <w:t>% no saimē klasificēto amatu skaita</w:t>
            </w:r>
          </w:p>
        </w:tc>
        <w:tc>
          <w:tcPr>
            <w:tcW w:w="993" w:type="dxa"/>
            <w:shd w:val="clear" w:color="auto" w:fill="7F7E82"/>
            <w:vAlign w:val="center"/>
          </w:tcPr>
          <w:p w:rsidR="001B4521" w:rsidRPr="000A1571" w:rsidRDefault="001B4521" w:rsidP="007B488B">
            <w:pPr>
              <w:pStyle w:val="EYTableHeading"/>
              <w:rPr>
                <w:rFonts w:eastAsia="Arial Unicode MS"/>
                <w:color w:val="FFFFFF" w:themeColor="text2"/>
              </w:rPr>
            </w:pPr>
            <w:r>
              <w:rPr>
                <w:color w:val="FFFFFF" w:themeColor="text2"/>
              </w:rPr>
              <w:t>% no kopējā skaita</w:t>
            </w:r>
          </w:p>
        </w:tc>
        <w:tc>
          <w:tcPr>
            <w:tcW w:w="1417" w:type="dxa"/>
            <w:shd w:val="clear" w:color="auto" w:fill="7F7E82"/>
          </w:tcPr>
          <w:p w:rsidR="001B4521" w:rsidRPr="000A1571" w:rsidRDefault="001B4521" w:rsidP="007B488B">
            <w:pPr>
              <w:pStyle w:val="EYTableHeading"/>
              <w:rPr>
                <w:color w:val="FFFFFF" w:themeColor="text2"/>
              </w:rPr>
            </w:pPr>
            <w:r>
              <w:rPr>
                <w:color w:val="FFFFFF" w:themeColor="text2"/>
              </w:rPr>
              <w:t>Valsts tiešās pārvaldes iestāžu skaits</w:t>
            </w:r>
          </w:p>
        </w:tc>
        <w:tc>
          <w:tcPr>
            <w:tcW w:w="4049" w:type="dxa"/>
            <w:shd w:val="clear" w:color="auto" w:fill="7F7E82"/>
          </w:tcPr>
          <w:p w:rsidR="001B4521" w:rsidRPr="000A1571" w:rsidRDefault="001B4521" w:rsidP="007B488B">
            <w:pPr>
              <w:pStyle w:val="EYTableHeading"/>
              <w:rPr>
                <w:color w:val="FFFFFF" w:themeColor="text2"/>
              </w:rPr>
            </w:pPr>
            <w:r>
              <w:rPr>
                <w:color w:val="FFFFFF" w:themeColor="text2"/>
              </w:rPr>
              <w:t>Valsts tiešās pārvaldes iestādes</w:t>
            </w:r>
          </w:p>
        </w:tc>
      </w:tr>
      <w:tr w:rsidR="00F84EC4" w:rsidRPr="00A8578A" w:rsidTr="00C34880">
        <w:trPr>
          <w:jc w:val="center"/>
        </w:trPr>
        <w:tc>
          <w:tcPr>
            <w:tcW w:w="993" w:type="dxa"/>
            <w:shd w:val="clear" w:color="auto" w:fill="F0F0F0"/>
            <w:noWrap/>
            <w:vAlign w:val="center"/>
          </w:tcPr>
          <w:p w:rsidR="00F84EC4" w:rsidRPr="00884BBC" w:rsidRDefault="00F84EC4" w:rsidP="00C34880">
            <w:pPr>
              <w:jc w:val="center"/>
              <w:rPr>
                <w:rFonts w:cs="Arial"/>
                <w:color w:val="000000"/>
                <w:sz w:val="16"/>
                <w:szCs w:val="16"/>
                <w:lang w:val="lv-LV"/>
              </w:rPr>
            </w:pPr>
            <w:r w:rsidRPr="00884BBC">
              <w:rPr>
                <w:rFonts w:cs="Arial"/>
                <w:color w:val="000000"/>
                <w:sz w:val="16"/>
                <w:szCs w:val="16"/>
                <w:lang w:val="lv-LV"/>
              </w:rPr>
              <w:t>I</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137</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31,57%</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0,41%</w:t>
            </w:r>
          </w:p>
        </w:tc>
        <w:tc>
          <w:tcPr>
            <w:tcW w:w="1417"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35</w:t>
            </w:r>
          </w:p>
        </w:tc>
        <w:tc>
          <w:tcPr>
            <w:tcW w:w="4049" w:type="dxa"/>
            <w:shd w:val="clear" w:color="auto" w:fill="F0F0F0"/>
            <w:vAlign w:val="bottom"/>
          </w:tcPr>
          <w:p w:rsidR="00F84EC4" w:rsidRPr="00884BBC" w:rsidRDefault="00F84EC4" w:rsidP="00884BBC">
            <w:pPr>
              <w:spacing w:line="240" w:lineRule="auto"/>
              <w:jc w:val="left"/>
              <w:rPr>
                <w:rFonts w:cs="Arial"/>
                <w:color w:val="000000"/>
                <w:sz w:val="16"/>
                <w:szCs w:val="16"/>
                <w:lang w:val="lv-LV"/>
              </w:rPr>
            </w:pPr>
            <w:r w:rsidRPr="00884BBC">
              <w:rPr>
                <w:rFonts w:cs="Arial"/>
                <w:color w:val="000000"/>
                <w:sz w:val="16"/>
                <w:szCs w:val="16"/>
                <w:lang w:val="lv-LV"/>
              </w:rPr>
              <w:t xml:space="preserve">CFLA, </w:t>
            </w:r>
            <w:r w:rsidR="00884BBC" w:rsidRPr="00884BBC">
              <w:rPr>
                <w:rFonts w:cs="Arial"/>
                <w:color w:val="000000"/>
                <w:sz w:val="16"/>
                <w:szCs w:val="16"/>
                <w:lang w:val="lv-LV"/>
              </w:rPr>
              <w:t>DVT</w:t>
            </w:r>
            <w:r w:rsidRPr="00884BBC">
              <w:rPr>
                <w:rFonts w:cs="Arial"/>
                <w:color w:val="000000"/>
                <w:sz w:val="16"/>
                <w:szCs w:val="16"/>
                <w:lang w:val="lv-LV"/>
              </w:rPr>
              <w:t>, EM, IEM Informācijas centrs, IVP, IZM, J.</w:t>
            </w:r>
            <w:r w:rsidR="0061069E">
              <w:rPr>
                <w:rFonts w:cs="Arial"/>
                <w:color w:val="000000"/>
                <w:sz w:val="16"/>
                <w:szCs w:val="16"/>
                <w:lang w:val="lv-LV"/>
              </w:rPr>
              <w:t xml:space="preserve"> </w:t>
            </w:r>
            <w:r w:rsidRPr="00884BBC">
              <w:rPr>
                <w:rFonts w:cs="Arial"/>
                <w:color w:val="000000"/>
                <w:sz w:val="16"/>
                <w:szCs w:val="16"/>
                <w:lang w:val="lv-LV"/>
              </w:rPr>
              <w:t xml:space="preserve">Ivanova Rēzeknes mūzikas vidusskola, </w:t>
            </w:r>
            <w:r w:rsidR="00884BBC" w:rsidRPr="00884BBC">
              <w:rPr>
                <w:rFonts w:cs="Arial"/>
                <w:color w:val="000000"/>
                <w:sz w:val="16"/>
                <w:szCs w:val="16"/>
                <w:lang w:val="lv-LV"/>
              </w:rPr>
              <w:t>JT</w:t>
            </w:r>
            <w:r w:rsidRPr="00884BBC">
              <w:rPr>
                <w:rFonts w:cs="Arial"/>
                <w:color w:val="000000"/>
                <w:sz w:val="16"/>
                <w:szCs w:val="16"/>
                <w:lang w:val="lv-LV"/>
              </w:rPr>
              <w:t xml:space="preserve">, LNMM, Malnavas koledža, NMPD, </w:t>
            </w:r>
            <w:r w:rsidR="00884BBC">
              <w:rPr>
                <w:rFonts w:cs="Arial"/>
                <w:color w:val="000000"/>
                <w:sz w:val="16"/>
                <w:szCs w:val="16"/>
                <w:lang w:val="lv-LV"/>
              </w:rPr>
              <w:t>OVT</w:t>
            </w:r>
            <w:r w:rsidRPr="00884BBC">
              <w:rPr>
                <w:rFonts w:cs="Arial"/>
                <w:color w:val="000000"/>
                <w:sz w:val="16"/>
                <w:szCs w:val="16"/>
                <w:lang w:val="lv-LV"/>
              </w:rPr>
              <w:t xml:space="preserve">, OMTK, PTAC, PMLP, RTK, PVD Novērtēšanas un reģistrācijas centrs, </w:t>
            </w:r>
            <w:r w:rsidR="00884BBC">
              <w:rPr>
                <w:rFonts w:cs="Arial"/>
                <w:color w:val="000000"/>
                <w:sz w:val="16"/>
                <w:szCs w:val="16"/>
                <w:lang w:val="lv-LV"/>
              </w:rPr>
              <w:t>R</w:t>
            </w:r>
            <w:r w:rsidRPr="00884BBC">
              <w:rPr>
                <w:rFonts w:cs="Arial"/>
                <w:color w:val="000000"/>
                <w:sz w:val="16"/>
                <w:szCs w:val="16"/>
                <w:lang w:val="lv-LV"/>
              </w:rPr>
              <w:t>īgas 1. medicīnas koledža, RCK, TM, UR, LIAA, MNA, VAC, VK, VKPAI, VP, VR, VSAA, VSAC Rīga, VSAC Kurzeme, VSAC Vidzeme, VSAC Zemgale, VZD VARAM, ZVA</w:t>
            </w:r>
          </w:p>
        </w:tc>
      </w:tr>
      <w:tr w:rsidR="00F84EC4" w:rsidRPr="00A8578A" w:rsidTr="00C34880">
        <w:trPr>
          <w:jc w:val="center"/>
        </w:trPr>
        <w:tc>
          <w:tcPr>
            <w:tcW w:w="993" w:type="dxa"/>
            <w:shd w:val="clear" w:color="auto" w:fill="F0F0F0"/>
            <w:noWrap/>
            <w:vAlign w:val="center"/>
          </w:tcPr>
          <w:p w:rsidR="00F84EC4" w:rsidRPr="00884BBC" w:rsidRDefault="00F84EC4" w:rsidP="00C34880">
            <w:pPr>
              <w:jc w:val="center"/>
              <w:rPr>
                <w:rFonts w:cs="Arial"/>
                <w:color w:val="000000"/>
                <w:sz w:val="16"/>
                <w:szCs w:val="16"/>
                <w:lang w:val="lv-LV"/>
              </w:rPr>
            </w:pPr>
            <w:r w:rsidRPr="00884BBC">
              <w:rPr>
                <w:rFonts w:cs="Arial"/>
                <w:color w:val="000000"/>
                <w:sz w:val="16"/>
                <w:szCs w:val="16"/>
                <w:lang w:val="lv-LV"/>
              </w:rPr>
              <w:t>II</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171</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39,40%</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0,52%</w:t>
            </w:r>
          </w:p>
        </w:tc>
        <w:tc>
          <w:tcPr>
            <w:tcW w:w="1417"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28</w:t>
            </w:r>
          </w:p>
        </w:tc>
        <w:tc>
          <w:tcPr>
            <w:tcW w:w="4049" w:type="dxa"/>
            <w:shd w:val="clear" w:color="auto" w:fill="F0F0F0"/>
            <w:vAlign w:val="bottom"/>
          </w:tcPr>
          <w:p w:rsidR="00F84EC4" w:rsidRPr="00884BBC" w:rsidRDefault="00F84EC4" w:rsidP="00884BBC">
            <w:pPr>
              <w:spacing w:line="240" w:lineRule="auto"/>
              <w:jc w:val="left"/>
              <w:rPr>
                <w:rFonts w:cs="Arial"/>
                <w:color w:val="000000"/>
                <w:sz w:val="16"/>
                <w:szCs w:val="16"/>
                <w:lang w:val="lv-LV"/>
              </w:rPr>
            </w:pPr>
            <w:r w:rsidRPr="00884BBC">
              <w:rPr>
                <w:rFonts w:cs="Arial"/>
                <w:color w:val="000000"/>
                <w:sz w:val="16"/>
                <w:szCs w:val="16"/>
                <w:lang w:val="lv-LV"/>
              </w:rPr>
              <w:t xml:space="preserve">AM, ĀM, CSP, FM, KM, LGIA, LNB, LNA, LNMM, PVD, PMLP, RUK, TM, UR, LIAA, </w:t>
            </w:r>
            <w:r w:rsidR="00884BBC">
              <w:rPr>
                <w:rFonts w:cs="Arial"/>
                <w:color w:val="000000"/>
                <w:sz w:val="16"/>
                <w:szCs w:val="16"/>
                <w:lang w:val="lv-LV"/>
              </w:rPr>
              <w:t>RPM</w:t>
            </w:r>
            <w:r w:rsidRPr="00884BBC">
              <w:rPr>
                <w:rFonts w:cs="Arial"/>
                <w:color w:val="000000"/>
                <w:sz w:val="16"/>
                <w:szCs w:val="16"/>
                <w:lang w:val="lv-LV"/>
              </w:rPr>
              <w:t>, VID, VIAA, VK, Valsts kase, VKPAI, VP, VPD, VR, VVD, VZD, VDEAVK, ZVA, ZM</w:t>
            </w:r>
          </w:p>
        </w:tc>
      </w:tr>
      <w:tr w:rsidR="00F84EC4" w:rsidRPr="000A1571" w:rsidTr="00C34880">
        <w:trPr>
          <w:jc w:val="center"/>
        </w:trPr>
        <w:tc>
          <w:tcPr>
            <w:tcW w:w="993" w:type="dxa"/>
            <w:shd w:val="clear" w:color="auto" w:fill="F0F0F0"/>
            <w:noWrap/>
            <w:vAlign w:val="center"/>
          </w:tcPr>
          <w:p w:rsidR="00F84EC4" w:rsidRPr="00884BBC" w:rsidRDefault="00F84EC4" w:rsidP="00C34880">
            <w:pPr>
              <w:jc w:val="center"/>
              <w:rPr>
                <w:rFonts w:cs="Arial"/>
                <w:color w:val="000000"/>
                <w:sz w:val="16"/>
                <w:szCs w:val="16"/>
                <w:lang w:val="lv-LV"/>
              </w:rPr>
            </w:pPr>
            <w:r w:rsidRPr="00884BBC">
              <w:rPr>
                <w:rFonts w:cs="Arial"/>
                <w:color w:val="000000"/>
                <w:sz w:val="16"/>
                <w:szCs w:val="16"/>
                <w:lang w:val="lv-LV"/>
              </w:rPr>
              <w:t>III</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87</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20,05%</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0,26%</w:t>
            </w:r>
          </w:p>
        </w:tc>
        <w:tc>
          <w:tcPr>
            <w:tcW w:w="1417"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7</w:t>
            </w:r>
          </w:p>
        </w:tc>
        <w:tc>
          <w:tcPr>
            <w:tcW w:w="4049" w:type="dxa"/>
            <w:shd w:val="clear" w:color="auto" w:fill="F0F0F0"/>
            <w:vAlign w:val="bottom"/>
          </w:tcPr>
          <w:p w:rsidR="00F84EC4" w:rsidRPr="00884BBC" w:rsidRDefault="00F84EC4" w:rsidP="00F84EC4">
            <w:pPr>
              <w:spacing w:line="240" w:lineRule="auto"/>
              <w:jc w:val="left"/>
              <w:rPr>
                <w:rFonts w:cs="Arial"/>
                <w:color w:val="000000"/>
                <w:sz w:val="16"/>
                <w:szCs w:val="16"/>
                <w:lang w:val="lv-LV"/>
              </w:rPr>
            </w:pPr>
            <w:r w:rsidRPr="00884BBC">
              <w:rPr>
                <w:rFonts w:cs="Arial"/>
                <w:color w:val="000000"/>
                <w:sz w:val="16"/>
                <w:szCs w:val="16"/>
                <w:lang w:val="lv-LV"/>
              </w:rPr>
              <w:t>AM, ĀM, LM, LNA, PVD, VID, VZD</w:t>
            </w:r>
          </w:p>
        </w:tc>
      </w:tr>
      <w:tr w:rsidR="00F84EC4" w:rsidRPr="000A1571" w:rsidTr="00C34880">
        <w:trPr>
          <w:jc w:val="center"/>
        </w:trPr>
        <w:tc>
          <w:tcPr>
            <w:tcW w:w="993" w:type="dxa"/>
            <w:shd w:val="clear" w:color="auto" w:fill="F0F0F0"/>
            <w:noWrap/>
            <w:vAlign w:val="center"/>
          </w:tcPr>
          <w:p w:rsidR="00F84EC4" w:rsidRPr="00884BBC" w:rsidRDefault="00F84EC4" w:rsidP="00C34880">
            <w:pPr>
              <w:jc w:val="center"/>
              <w:rPr>
                <w:rFonts w:cs="Arial"/>
                <w:color w:val="000000"/>
                <w:sz w:val="16"/>
                <w:szCs w:val="16"/>
                <w:lang w:val="lv-LV"/>
              </w:rPr>
            </w:pPr>
            <w:r w:rsidRPr="00884BBC">
              <w:rPr>
                <w:rFonts w:cs="Arial"/>
                <w:color w:val="000000"/>
                <w:sz w:val="16"/>
                <w:szCs w:val="16"/>
                <w:lang w:val="lv-LV"/>
              </w:rPr>
              <w:t>IVA</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25</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5,76%</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0,08%</w:t>
            </w:r>
          </w:p>
        </w:tc>
        <w:tc>
          <w:tcPr>
            <w:tcW w:w="1417"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5</w:t>
            </w:r>
          </w:p>
        </w:tc>
        <w:tc>
          <w:tcPr>
            <w:tcW w:w="4049" w:type="dxa"/>
            <w:shd w:val="clear" w:color="auto" w:fill="F0F0F0"/>
            <w:vAlign w:val="bottom"/>
          </w:tcPr>
          <w:p w:rsidR="00F84EC4" w:rsidRPr="00884BBC" w:rsidRDefault="00F84EC4" w:rsidP="00F84EC4">
            <w:pPr>
              <w:spacing w:line="240" w:lineRule="auto"/>
              <w:jc w:val="left"/>
              <w:rPr>
                <w:rFonts w:cs="Arial"/>
                <w:color w:val="000000"/>
                <w:sz w:val="16"/>
                <w:szCs w:val="16"/>
                <w:lang w:val="lv-LV"/>
              </w:rPr>
            </w:pPr>
            <w:r w:rsidRPr="00884BBC">
              <w:rPr>
                <w:rFonts w:cs="Arial"/>
                <w:color w:val="000000"/>
                <w:sz w:val="16"/>
                <w:szCs w:val="16"/>
                <w:lang w:val="lv-LV"/>
              </w:rPr>
              <w:t>IEM Info</w:t>
            </w:r>
            <w:r w:rsidR="0061069E">
              <w:rPr>
                <w:rFonts w:cs="Arial"/>
                <w:color w:val="000000"/>
                <w:sz w:val="16"/>
                <w:szCs w:val="16"/>
                <w:lang w:val="lv-LV"/>
              </w:rPr>
              <w:t>r</w:t>
            </w:r>
            <w:r w:rsidRPr="00884BBC">
              <w:rPr>
                <w:rFonts w:cs="Arial"/>
                <w:color w:val="000000"/>
                <w:sz w:val="16"/>
                <w:szCs w:val="16"/>
                <w:lang w:val="lv-LV"/>
              </w:rPr>
              <w:t>mācijas centrs, LNA, TM, VKPAI, VZD</w:t>
            </w:r>
          </w:p>
        </w:tc>
      </w:tr>
      <w:tr w:rsidR="00F84EC4" w:rsidRPr="000A1571" w:rsidTr="00C34880">
        <w:trPr>
          <w:jc w:val="center"/>
        </w:trPr>
        <w:tc>
          <w:tcPr>
            <w:tcW w:w="993" w:type="dxa"/>
            <w:shd w:val="clear" w:color="auto" w:fill="F0F0F0"/>
            <w:noWrap/>
            <w:vAlign w:val="center"/>
          </w:tcPr>
          <w:p w:rsidR="00F84EC4" w:rsidRPr="00884BBC" w:rsidRDefault="00F84EC4" w:rsidP="00C34880">
            <w:pPr>
              <w:jc w:val="center"/>
              <w:rPr>
                <w:rFonts w:cs="Arial"/>
                <w:color w:val="000000"/>
                <w:sz w:val="16"/>
                <w:szCs w:val="16"/>
                <w:lang w:val="lv-LV"/>
              </w:rPr>
            </w:pPr>
            <w:r w:rsidRPr="00884BBC">
              <w:rPr>
                <w:rFonts w:cs="Arial"/>
                <w:color w:val="000000"/>
                <w:sz w:val="16"/>
                <w:szCs w:val="16"/>
                <w:lang w:val="lv-LV"/>
              </w:rPr>
              <w:t>IVB</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14</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3,23%</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0,04%</w:t>
            </w:r>
          </w:p>
        </w:tc>
        <w:tc>
          <w:tcPr>
            <w:tcW w:w="1417"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3</w:t>
            </w:r>
          </w:p>
        </w:tc>
        <w:tc>
          <w:tcPr>
            <w:tcW w:w="4049" w:type="dxa"/>
            <w:shd w:val="clear" w:color="auto" w:fill="F0F0F0"/>
            <w:vAlign w:val="bottom"/>
          </w:tcPr>
          <w:p w:rsidR="00F84EC4" w:rsidRPr="00884BBC" w:rsidRDefault="00F84EC4" w:rsidP="00F84EC4">
            <w:pPr>
              <w:spacing w:line="240" w:lineRule="auto"/>
              <w:jc w:val="left"/>
              <w:rPr>
                <w:rFonts w:cs="Arial"/>
                <w:color w:val="000000"/>
                <w:sz w:val="16"/>
                <w:szCs w:val="16"/>
                <w:lang w:val="lv-LV"/>
              </w:rPr>
            </w:pPr>
            <w:r w:rsidRPr="00884BBC">
              <w:rPr>
                <w:rFonts w:cs="Arial"/>
                <w:color w:val="000000"/>
                <w:sz w:val="16"/>
                <w:szCs w:val="16"/>
                <w:lang w:val="lv-LV"/>
              </w:rPr>
              <w:t>LNA, VID, VZD</w:t>
            </w:r>
          </w:p>
        </w:tc>
      </w:tr>
      <w:tr w:rsidR="00F84EC4" w:rsidRPr="000A1571" w:rsidTr="00F84EC4">
        <w:trPr>
          <w:jc w:val="center"/>
        </w:trPr>
        <w:tc>
          <w:tcPr>
            <w:tcW w:w="993" w:type="dxa"/>
            <w:shd w:val="clear" w:color="auto" w:fill="F0F0F0"/>
            <w:noWrap/>
            <w:vAlign w:val="center"/>
          </w:tcPr>
          <w:p w:rsidR="00F84EC4" w:rsidRPr="00884BBC" w:rsidRDefault="00F84EC4" w:rsidP="007B488B">
            <w:pPr>
              <w:jc w:val="left"/>
              <w:rPr>
                <w:rFonts w:cs="Arial"/>
                <w:b/>
                <w:bCs/>
                <w:color w:val="000000"/>
                <w:sz w:val="16"/>
                <w:szCs w:val="16"/>
                <w:lang w:val="lv-LV"/>
              </w:rPr>
            </w:pPr>
            <w:r w:rsidRPr="00884BBC">
              <w:rPr>
                <w:rFonts w:cs="Arial"/>
                <w:b/>
                <w:bCs/>
                <w:color w:val="000000"/>
                <w:sz w:val="16"/>
                <w:szCs w:val="16"/>
                <w:lang w:val="lv-LV"/>
              </w:rPr>
              <w:t>KOPĀ:</w:t>
            </w:r>
          </w:p>
        </w:tc>
        <w:tc>
          <w:tcPr>
            <w:tcW w:w="832" w:type="dxa"/>
            <w:shd w:val="clear" w:color="auto" w:fill="F0F0F0"/>
            <w:noWrap/>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434</w:t>
            </w:r>
          </w:p>
        </w:tc>
        <w:tc>
          <w:tcPr>
            <w:tcW w:w="1275"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100,00%</w:t>
            </w:r>
          </w:p>
        </w:tc>
        <w:tc>
          <w:tcPr>
            <w:tcW w:w="993" w:type="dxa"/>
            <w:shd w:val="clear" w:color="auto" w:fill="F0F0F0"/>
            <w:vAlign w:val="center"/>
          </w:tcPr>
          <w:p w:rsidR="00F84EC4" w:rsidRPr="00884BBC" w:rsidRDefault="00F84EC4" w:rsidP="00F84EC4">
            <w:pPr>
              <w:spacing w:line="240" w:lineRule="auto"/>
              <w:jc w:val="center"/>
              <w:rPr>
                <w:rFonts w:cs="Arial"/>
                <w:color w:val="000000"/>
                <w:sz w:val="16"/>
                <w:szCs w:val="16"/>
                <w:lang w:val="lv-LV"/>
              </w:rPr>
            </w:pPr>
            <w:r w:rsidRPr="00884BBC">
              <w:rPr>
                <w:rFonts w:cs="Arial"/>
                <w:color w:val="000000"/>
                <w:sz w:val="16"/>
                <w:szCs w:val="16"/>
                <w:lang w:val="lv-LV"/>
              </w:rPr>
              <w:t>1,31%</w:t>
            </w:r>
          </w:p>
        </w:tc>
        <w:tc>
          <w:tcPr>
            <w:tcW w:w="1417" w:type="dxa"/>
            <w:shd w:val="clear" w:color="auto" w:fill="F0F0F0"/>
            <w:vAlign w:val="center"/>
          </w:tcPr>
          <w:p w:rsidR="00F84EC4" w:rsidRPr="00884BBC" w:rsidRDefault="00F84EC4" w:rsidP="007B488B">
            <w:pPr>
              <w:pStyle w:val="EYTableText"/>
              <w:jc w:val="center"/>
            </w:pPr>
          </w:p>
        </w:tc>
        <w:tc>
          <w:tcPr>
            <w:tcW w:w="4049" w:type="dxa"/>
            <w:shd w:val="clear" w:color="auto" w:fill="F0F0F0"/>
            <w:vAlign w:val="center"/>
          </w:tcPr>
          <w:p w:rsidR="00F84EC4" w:rsidRPr="00884BBC" w:rsidRDefault="00F84EC4" w:rsidP="007B488B">
            <w:pPr>
              <w:pStyle w:val="EYTableText"/>
            </w:pPr>
          </w:p>
        </w:tc>
      </w:tr>
    </w:tbl>
    <w:p w:rsidR="001B4521" w:rsidRDefault="001B4521" w:rsidP="001B4521">
      <w:pPr>
        <w:pStyle w:val="EYBodytextwithparaspace"/>
        <w:numPr>
          <w:ilvl w:val="4"/>
          <w:numId w:val="3"/>
        </w:numPr>
        <w:spacing w:before="120"/>
      </w:pPr>
      <w:r>
        <w:t xml:space="preserve">Saskaņā ar </w:t>
      </w:r>
      <w:r w:rsidRPr="004A79D8">
        <w:t>FM valsts un pašvaldību institūciju amatpersonu un darbinieku atl</w:t>
      </w:r>
      <w:r>
        <w:t>īdzības uzskait</w:t>
      </w:r>
      <w:r w:rsidR="007765D3">
        <w:t>es sistēmas datiem apakšsaimē 18.1</w:t>
      </w:r>
      <w:r>
        <w:t xml:space="preserve">. </w:t>
      </w:r>
      <w:r w:rsidR="00187F81">
        <w:t>A</w:t>
      </w:r>
      <w:r w:rsidR="007765D3">
        <w:t>rhīvu pakalpojumi</w:t>
      </w:r>
      <w:r>
        <w:t xml:space="preserve"> klasificēti </w:t>
      </w:r>
      <w:r w:rsidR="00FD6A51">
        <w:t>434</w:t>
      </w:r>
      <w:r>
        <w:t xml:space="preserve"> </w:t>
      </w:r>
      <w:r w:rsidR="00FD6A51">
        <w:t>valsts tiešās pārvaldes iestāžu amati</w:t>
      </w:r>
      <w:r>
        <w:t>.</w:t>
      </w:r>
    </w:p>
    <w:p w:rsidR="006E34BD" w:rsidRDefault="001B4521" w:rsidP="006E2968">
      <w:pPr>
        <w:pStyle w:val="EYBodytextwithparaspace"/>
        <w:numPr>
          <w:ilvl w:val="4"/>
          <w:numId w:val="3"/>
        </w:numPr>
        <w:spacing w:before="120"/>
      </w:pPr>
      <w:r w:rsidRPr="006E2968">
        <w:t>Analizējamo amat</w:t>
      </w:r>
      <w:r w:rsidR="006E2968" w:rsidRPr="006E2968">
        <w:t>a apra</w:t>
      </w:r>
      <w:r w:rsidR="006E34BD">
        <w:t>kstu kopā tika iekļauti 30</w:t>
      </w:r>
      <w:r w:rsidRPr="006E2968">
        <w:t xml:space="preserve"> šajā apakšsaimē klasificētie amati.</w:t>
      </w:r>
      <w:r w:rsidR="00884BBC">
        <w:t xml:space="preserve"> </w:t>
      </w:r>
      <w:r w:rsidR="006E34BD">
        <w:t>Analīze veikta 29 analiz</w:t>
      </w:r>
      <w:r w:rsidR="009B0D81">
        <w:t>ējamo amata apra</w:t>
      </w:r>
      <w:r w:rsidR="006E34BD">
        <w:t>k</w:t>
      </w:r>
      <w:r w:rsidR="009B0D81">
        <w:t>s</w:t>
      </w:r>
      <w:r w:rsidR="006E34BD">
        <w:t xml:space="preserve">tu kopā iekļautajiem amatiem. Vienu no amatiem nebija iespējams identificēt no valsts tiešās pārvaldes iestādēm saņemtajā informācijā. Attiecīgajā iestādē konkrētais amats klasificēts atšķirīgā saimē/apakšsaimē un/vai līmenī nekā noradīts </w:t>
      </w:r>
      <w:r w:rsidR="006E34BD" w:rsidRPr="004A79D8">
        <w:t>FM valsts un pašvaldību institūciju amatpersonu un darbinieku atl</w:t>
      </w:r>
      <w:r w:rsidR="006E34BD">
        <w:t xml:space="preserve">īdzības uzskaites sistēmas datos. </w:t>
      </w:r>
    </w:p>
    <w:p w:rsidR="001B4521" w:rsidRDefault="001B4521" w:rsidP="001B4521">
      <w:pPr>
        <w:pStyle w:val="EYSubheading"/>
      </w:pPr>
      <w:r>
        <w:t>Amatu klasifikācijas atbilstības izvērtējums normālajam sadalījumam</w:t>
      </w:r>
    </w:p>
    <w:p w:rsidR="001B4521" w:rsidRDefault="007765D3" w:rsidP="001B4521">
      <w:pPr>
        <w:pStyle w:val="EYBodytextwithparaspace"/>
        <w:numPr>
          <w:ilvl w:val="4"/>
          <w:numId w:val="3"/>
        </w:numPr>
        <w:spacing w:after="0"/>
      </w:pPr>
      <w:r>
        <w:t>18.1</w:t>
      </w:r>
      <w:r w:rsidR="001B4521">
        <w:t>. apakšsaimes visos līmeņos valsts tiešās pārvaldes iestādēs klasificēto amatu īpatsvars kopējā sadalījumā atspoguļots attēlā zemāk.</w:t>
      </w:r>
    </w:p>
    <w:p w:rsidR="001B4521" w:rsidRDefault="001B4521" w:rsidP="001B4521">
      <w:pPr>
        <w:pStyle w:val="EYBodytextwithparaspace"/>
        <w:numPr>
          <w:ilvl w:val="4"/>
          <w:numId w:val="3"/>
        </w:numPr>
        <w:spacing w:after="0"/>
        <w:jc w:val="center"/>
      </w:pPr>
    </w:p>
    <w:p w:rsidR="00F84EC4" w:rsidRDefault="00F84EC4" w:rsidP="00F84EC4">
      <w:pPr>
        <w:pStyle w:val="Caption"/>
        <w:numPr>
          <w:ilvl w:val="6"/>
          <w:numId w:val="3"/>
        </w:numPr>
        <w:spacing w:after="0"/>
      </w:pPr>
      <w:r w:rsidRPr="00F84EC4">
        <w:rPr>
          <w:noProof/>
          <w:lang w:eastAsia="lv-LV"/>
        </w:rPr>
        <w:drawing>
          <wp:inline distT="0" distB="0" distL="0" distR="0">
            <wp:extent cx="2943225" cy="1543049"/>
            <wp:effectExtent l="0" t="0" r="0" b="0"/>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B4521" w:rsidRDefault="001B4521" w:rsidP="001B4521">
      <w:pPr>
        <w:pStyle w:val="Caption"/>
        <w:numPr>
          <w:ilvl w:val="6"/>
          <w:numId w:val="3"/>
        </w:numPr>
      </w:pPr>
      <w:r>
        <w:t xml:space="preserve">Attēls Nr. </w:t>
      </w:r>
      <w:r w:rsidR="00586597">
        <w:fldChar w:fldCharType="begin"/>
      </w:r>
      <w:r>
        <w:instrText xml:space="preserve"> SEQ Attēls_Nr. \* ARABIC </w:instrText>
      </w:r>
      <w:r w:rsidR="00586597">
        <w:fldChar w:fldCharType="separate"/>
      </w:r>
      <w:r w:rsidR="00FB5942">
        <w:rPr>
          <w:noProof/>
        </w:rPr>
        <w:t>24</w:t>
      </w:r>
      <w:r w:rsidR="00586597">
        <w:fldChar w:fldCharType="end"/>
      </w:r>
      <w:r w:rsidR="007765D3">
        <w:t xml:space="preserve"> 18.1</w:t>
      </w:r>
      <w:r>
        <w:t>.apakšsaimē klasificēto amatu sadalījums pa līmeņiem</w:t>
      </w:r>
    </w:p>
    <w:p w:rsidR="00F84EC4" w:rsidRPr="00CD0519" w:rsidRDefault="00F84EC4" w:rsidP="00F84EC4">
      <w:pPr>
        <w:pStyle w:val="EYBodytextwithparaspace"/>
        <w:numPr>
          <w:ilvl w:val="4"/>
          <w:numId w:val="3"/>
        </w:numPr>
      </w:pPr>
      <w:r>
        <w:t xml:space="preserve">Atbilstoši </w:t>
      </w:r>
      <w:r w:rsidRPr="004A79D8">
        <w:t>FM valsts un pašvaldību institūciju amatpersonu un darbinieku atl</w:t>
      </w:r>
      <w:r>
        <w:t xml:space="preserve">īdzības uzskaites sistēmas datiem 18.1. apakšsaimes zemākajā (I) līmenī klasificēti 32% 18.1. apakšsaimes amatu. Atbilstoši līmeņa paraugaprakstam tajā klasificētie amati </w:t>
      </w:r>
      <w:r w:rsidRPr="00743B2F">
        <w:t>veic ar dokumentu arhivēšanu un arhīvu uzturēšanu saistītus pienākumus iestādē</w:t>
      </w:r>
      <w:r>
        <w:t>. I un II līmeņos kopā klasificēti vairāk nekā 70% no apakšsaimē klasificēto amatu skaita. Apakšsaimes augstākajā līmenī (</w:t>
      </w:r>
      <w:r w:rsidR="00DA6224">
        <w:t>IVB</w:t>
      </w:r>
      <w:r>
        <w:t xml:space="preserve">) klasificēts salīdzinoši </w:t>
      </w:r>
      <w:r w:rsidRPr="00CD0519">
        <w:t xml:space="preserve">neliels </w:t>
      </w:r>
      <w:r w:rsidR="00187F81">
        <w:t xml:space="preserve">nodarbināto </w:t>
      </w:r>
      <w:r w:rsidRPr="00CD0519">
        <w:t xml:space="preserve"> skaits</w:t>
      </w:r>
      <w:r>
        <w:t xml:space="preserve"> (3%)</w:t>
      </w:r>
      <w:r w:rsidRPr="00CD0519">
        <w:t>.</w:t>
      </w:r>
    </w:p>
    <w:p w:rsidR="001B4521" w:rsidRDefault="001B4521" w:rsidP="001B4521">
      <w:pPr>
        <w:pStyle w:val="EYSubheading"/>
      </w:pPr>
      <w:r>
        <w:t>Darba pienākumu un darba satura analīze</w:t>
      </w:r>
    </w:p>
    <w:p w:rsidR="00DA6224" w:rsidRPr="00DA6224" w:rsidRDefault="009B57BF" w:rsidP="00DA6224">
      <w:pPr>
        <w:pStyle w:val="EYBodytextwithparaspace"/>
        <w:spacing w:after="0"/>
      </w:pPr>
      <w:r w:rsidRPr="009B57BF">
        <w:t>Analīzes gaitā tika konstatēts, ka lielākā daļa (24 jeb 83%) analizēto amata aprakstu pienākumi atbilst Amatu kataloga apakšsaimes paraugaprakstā minētajam. 17% jeb piecos 18.1. apakšsaimē klasificētajos amata aprakstos minētie pienākumi atbilst citām Amatu kataloga saimēm. Trīs no šiem amatiem vairāk atbilst citām 18.saimes apakšsaimēm (divi - 18.3. Dokumentu pārvaldība, viens – 18.4. Fondu glabāšana), savukārt atlikuši divi – citām saimēm (33. Radošie darbi, 38. Sekretariāta funkcija).</w:t>
      </w:r>
    </w:p>
    <w:p w:rsidR="001B4521" w:rsidRDefault="00CA70AD" w:rsidP="001B4521">
      <w:pPr>
        <w:pStyle w:val="EYBodytextwithparaspace"/>
        <w:spacing w:after="120"/>
        <w:jc w:val="center"/>
      </w:pPr>
      <w:r>
        <w:rPr>
          <w:noProof/>
          <w:kern w:val="0"/>
          <w:sz w:val="24"/>
          <w:szCs w:val="20"/>
          <w:lang w:eastAsia="lv-LV"/>
        </w:rPr>
        <w:drawing>
          <wp:inline distT="0" distB="0" distL="0" distR="0">
            <wp:extent cx="3228974" cy="1809750"/>
            <wp:effectExtent l="0" t="0" r="0" b="0"/>
            <wp:docPr id="2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B4521" w:rsidRDefault="001B4521" w:rsidP="001B4521">
      <w:pPr>
        <w:pStyle w:val="Caption"/>
      </w:pPr>
      <w:r>
        <w:t xml:space="preserve">Attēls Nr. </w:t>
      </w:r>
      <w:r w:rsidR="00586597">
        <w:fldChar w:fldCharType="begin"/>
      </w:r>
      <w:r>
        <w:instrText xml:space="preserve"> SEQ Attēls_Nr. \* ARABIC </w:instrText>
      </w:r>
      <w:r w:rsidR="00586597">
        <w:fldChar w:fldCharType="separate"/>
      </w:r>
      <w:r w:rsidR="00FB5942">
        <w:rPr>
          <w:noProof/>
        </w:rPr>
        <w:t>25</w:t>
      </w:r>
      <w:r w:rsidR="00586597">
        <w:fldChar w:fldCharType="end"/>
      </w:r>
      <w:r>
        <w:t xml:space="preserve"> Amata aprakstos minēto pienākumu atbilstība 1</w:t>
      </w:r>
      <w:r w:rsidR="007442BE">
        <w:t>8.1</w:t>
      </w:r>
      <w:r>
        <w:t>. apakšsaimes paraugaprakstam</w:t>
      </w:r>
    </w:p>
    <w:p w:rsidR="00DA6224" w:rsidRPr="00DA6224" w:rsidRDefault="009B57BF" w:rsidP="00DA6224">
      <w:pPr>
        <w:pStyle w:val="EYBodytextwithparaspace"/>
        <w:spacing w:after="120"/>
      </w:pPr>
      <w:r w:rsidRPr="009B57BF">
        <w:t>Amata aprakstu analīzes ietvaros tika izvērtēts, vai amata aprakstos iekļautie būtiskie/pamata pienākumi/darba saturs ir atspoguļoti 18.1. apakšsaimes konkrētā līmeņa paraugaprakstā. Kā redzams attēlā zemāk, 37% jeb 9 no 24 analizētajiem amata aprakstiem pienākumi ir ar zemāku sarežģītību/darba saturs ir nepietiekams salīdzinājumā ar Amatu katalogā attiecīgo līmeņu paraugaprakstiem. Lielākoties tas attiecas uz 18.1 apakšsaimes augstākajos līmeņos klasificētajiem amatiem (divi amati ir klasificēti IVB līmenī, četri – IVA līmenī, divi – III līmenī, viens – II līmenī).</w:t>
      </w:r>
    </w:p>
    <w:p w:rsidR="001B4521" w:rsidRDefault="001B4521" w:rsidP="00375432">
      <w:pPr>
        <w:pStyle w:val="EYBodytextwithparaspace"/>
        <w:spacing w:after="0"/>
        <w:jc w:val="center"/>
      </w:pPr>
      <w:r>
        <w:t xml:space="preserve">. </w:t>
      </w:r>
      <w:r w:rsidR="00CA70AD">
        <w:rPr>
          <w:noProof/>
          <w:lang w:eastAsia="lv-LV"/>
        </w:rPr>
        <w:drawing>
          <wp:inline distT="0" distB="0" distL="0" distR="0">
            <wp:extent cx="3467099" cy="1933575"/>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B4521" w:rsidRDefault="001B4521" w:rsidP="001B4521">
      <w:pPr>
        <w:pStyle w:val="Caption"/>
      </w:pPr>
      <w:r>
        <w:t xml:space="preserve">Attēls Nr. </w:t>
      </w:r>
      <w:r w:rsidR="00586597">
        <w:fldChar w:fldCharType="begin"/>
      </w:r>
      <w:r>
        <w:instrText xml:space="preserve"> SEQ Attēls_Nr. \* ARABIC </w:instrText>
      </w:r>
      <w:r w:rsidR="00586597">
        <w:fldChar w:fldCharType="separate"/>
      </w:r>
      <w:r w:rsidR="00FB5942">
        <w:rPr>
          <w:noProof/>
        </w:rPr>
        <w:t>26</w:t>
      </w:r>
      <w:r w:rsidR="00586597">
        <w:fldChar w:fldCharType="end"/>
      </w:r>
      <w:r>
        <w:t xml:space="preserve"> Amata aprakstos minēto darba pienākumu atbilstība 1</w:t>
      </w:r>
      <w:r w:rsidR="007442BE">
        <w:t>8.1</w:t>
      </w:r>
      <w:r>
        <w:t>. apakšsaimes līmeņu paraugaprakstiem</w:t>
      </w:r>
    </w:p>
    <w:p w:rsidR="00DA6224" w:rsidRPr="00DA6224" w:rsidRDefault="009B57BF" w:rsidP="00DA6224">
      <w:pPr>
        <w:pStyle w:val="EYBodytextwithparaspace"/>
      </w:pPr>
      <w:r w:rsidRPr="009B57BF">
        <w:t>Analizētajos amata aprakstos nav iekļauti citām saimēm/ apakšsaimēm raksturīgi pienākumi.</w:t>
      </w:r>
    </w:p>
    <w:p w:rsidR="001B4521" w:rsidRDefault="001B4521" w:rsidP="001B4521">
      <w:pPr>
        <w:pStyle w:val="EYSubheading"/>
      </w:pPr>
      <w:r>
        <w:t>Ar darba apjomu saistītie jautājumi</w:t>
      </w:r>
    </w:p>
    <w:p w:rsidR="00DA6224" w:rsidRPr="00DA6224" w:rsidRDefault="009B57BF" w:rsidP="00DA6224">
      <w:pPr>
        <w:pStyle w:val="EYBodytextwithparaspace"/>
      </w:pPr>
      <w:r w:rsidRPr="009B57BF">
        <w:t>Nevienā no amata aprakstiem nav pieminēts ar amata pienākumu veikšanu saistītais darba apjoms.</w:t>
      </w:r>
    </w:p>
    <w:p w:rsidR="001B4521" w:rsidRDefault="001B4521" w:rsidP="001B4521">
      <w:pPr>
        <w:pStyle w:val="EYSubheading"/>
      </w:pPr>
      <w:r>
        <w:t>Atbildības un ietekmes līmenis</w:t>
      </w:r>
    </w:p>
    <w:p w:rsidR="00DA6224" w:rsidRPr="00DA6224" w:rsidRDefault="009B57BF" w:rsidP="00DA6224">
      <w:pPr>
        <w:pStyle w:val="EYBodytextwithparaspace"/>
      </w:pPr>
      <w:r w:rsidRPr="009B57BF">
        <w:t>Lielākajā daļā 18.1. apakšsaimē klasificēto amatu amata aprakstos minētais atbildības līmenis ir līdzvērtīgs 18.1. apakšsaimes konkrētajā līmenī minētajam (71%). Atbilstoši sākotnējai amata aprakstu analīzei sešiem amatiem ir raksturīgs zemāks atbildības līmenis (25%), tas ir, tie ir atbildīgi par sava darba rezultātiem, kamēr attiecīgo līmeņu paraugapraksti paredz atbildību par struktūrvienības darbu. Vienā gadījumā nav iespējams secināt par atbildības līmeņa atbilstību, jo amata apraksts nesatur informāciju par struktūrvienības lielumu, kas nodala IVB un IVA līmeņus šajā apakšsaimē.</w:t>
      </w:r>
    </w:p>
    <w:p w:rsidR="001B4521" w:rsidRDefault="001B4521" w:rsidP="001B4521">
      <w:pPr>
        <w:pStyle w:val="EYSubheading"/>
      </w:pPr>
      <w:r>
        <w:t>Sadarbības/ vadības mērogs</w:t>
      </w:r>
    </w:p>
    <w:p w:rsidR="00DA6224" w:rsidRPr="00DA6224" w:rsidRDefault="009B57BF" w:rsidP="00DA6224">
      <w:pPr>
        <w:pStyle w:val="EYBodytextwithparaspace"/>
      </w:pPr>
      <w:r w:rsidRPr="009B57BF">
        <w:t>Izvērtējot 18.1. apakšsaimē klasificēto amatu amata aprakstu atbilstību 18.1. apakšsaimes līmeņu paraugapakstiem var secināt, ka amata pildīšanai nepieciešamā sadarbība struktūrvienības ietvaros/ vairāku struktūrvienību ietvaros/ valsts tiešās pārvaldes iestādes ietvaros/ ar citām institūcijām ir līdzvērtīga Amatu katalogā minētajam.</w:t>
      </w:r>
    </w:p>
    <w:p w:rsidR="001B4521" w:rsidRDefault="001B4521" w:rsidP="00375432">
      <w:pPr>
        <w:pStyle w:val="EYSubheading"/>
      </w:pPr>
      <w:r>
        <w:t xml:space="preserve"> Kvalifikācijas prasības</w:t>
      </w:r>
    </w:p>
    <w:p w:rsidR="00DA6224" w:rsidRPr="00DA6224" w:rsidRDefault="009B57BF" w:rsidP="00DA6224">
      <w:pPr>
        <w:pStyle w:val="EYBodytextwithparaspace"/>
      </w:pPr>
      <w:r w:rsidRPr="009B57BF">
        <w:t>Nevienā no apakšsaimes līmeņu paraugaprakstiem nav minētas darba veikšanai nepieciešamās prasmes un pieredze, līdz ar to nav iespējams izvērtēt amata aprakstā definēto kvalifikācijas prasību atbilstību Amatu katalogam.</w:t>
      </w:r>
    </w:p>
    <w:p w:rsidR="001B4521" w:rsidRDefault="001B4521" w:rsidP="001B4521">
      <w:pPr>
        <w:pStyle w:val="EYSubheading"/>
      </w:pPr>
      <w:r>
        <w:t>Konstatētās grūtības klasificēšanas procesā un būtiskākās klasificēšanas kļūdas</w:t>
      </w:r>
    </w:p>
    <w:p w:rsidR="00DA6224" w:rsidRPr="00DA6224" w:rsidRDefault="009B57BF" w:rsidP="00DA6224">
      <w:pPr>
        <w:pStyle w:val="EYBodytextwithparaspace"/>
      </w:pPr>
      <w:r w:rsidRPr="009B57BF">
        <w:t>Pamatojoties uz veikto analīzi ir secināts, ka pietiekami daudz amatu (4</w:t>
      </w:r>
      <w:r w:rsidR="00A430D0">
        <w:t>8</w:t>
      </w:r>
      <w:r w:rsidRPr="009B57BF">
        <w:t>% jeb 1</w:t>
      </w:r>
      <w:r w:rsidR="00A430D0">
        <w:t>4</w:t>
      </w:r>
      <w:r w:rsidRPr="009B57BF">
        <w:t xml:space="preserve"> amati) ir klasificēti pareizajā saimē/ apakšsaimē un līmenī; pietekami daudz ir arī tādu amatu, kas klasificēti nepareizajā līmenī (3</w:t>
      </w:r>
      <w:r w:rsidR="00A430D0">
        <w:t>5</w:t>
      </w:r>
      <w:r w:rsidRPr="009B57BF">
        <w:t>% jeb 10 amati).</w:t>
      </w:r>
    </w:p>
    <w:p w:rsidR="00DA6224" w:rsidRPr="00DA6224" w:rsidRDefault="009B57BF" w:rsidP="00DA6224">
      <w:pPr>
        <w:pStyle w:val="EYBodytextwithparaspace"/>
      </w:pPr>
      <w:r w:rsidRPr="009B57BF">
        <w:t>Izvērtējot amata aprakstu analīzes kopā iekļautos amatus var secināt, ka būtiskākās 18.1. apakšsaimei Arhīvu pakalpojumi raksturīgās amatu klasificēšanas kļūdas ir šādas:</w:t>
      </w:r>
    </w:p>
    <w:p w:rsidR="00DA6224" w:rsidRPr="00DA6224" w:rsidRDefault="009B57BF" w:rsidP="00DA6224">
      <w:pPr>
        <w:pStyle w:val="EYBulletedList1"/>
        <w:spacing w:after="120"/>
        <w:ind w:left="289" w:hanging="289"/>
      </w:pPr>
      <w:r w:rsidRPr="009B57BF">
        <w:t xml:space="preserve">Atbilstoši Amata katalogam valsts </w:t>
      </w:r>
      <w:r w:rsidR="007C1CDF">
        <w:t xml:space="preserve">tiešās </w:t>
      </w:r>
      <w:r w:rsidRPr="009B57BF">
        <w:t>pārvaldes iestāžu, kurās arhivēšana nav pamatfunkcija, arhīvu vadītāji būtu klasificējami II līmenī. Saskaņā ar FM valsts un pašvaldību institūciju amatpersonu un darbinieku atlīdzības uzskaites sistēmas datiem, šādi amati tiek klasificēti arī III, IVA un IVB līmeņos. Analīzes kopā ir iekļauti četri šādi amati, kuri attiecīgi būtu klasificējami 18.1. apakšsaimes II līmenī.</w:t>
      </w:r>
    </w:p>
    <w:p w:rsidR="00DA6224" w:rsidRPr="00DA6224" w:rsidRDefault="009B57BF" w:rsidP="00DA6224">
      <w:pPr>
        <w:pStyle w:val="EYBulletedList1"/>
        <w:spacing w:after="120"/>
        <w:ind w:left="289" w:hanging="289"/>
      </w:pPr>
      <w:r w:rsidRPr="009B57BF">
        <w:t>Atbilstoši sākotnējai amata aprakstu analīzei vēl seš</w:t>
      </w:r>
      <w:r w:rsidR="007C1CDF">
        <w:t>i</w:t>
      </w:r>
      <w:r w:rsidRPr="009B57BF">
        <w:t xml:space="preserve"> amati būtu klasificējami 18.1. apakšsaimes zemākā līmenī nekā tas ir šobrīd, pamatojoties uz amatu pienākumu sarežģītības pakāpi un atbildības līmeni (piemēram, </w:t>
      </w:r>
      <w:r w:rsidR="007C1CDF">
        <w:t xml:space="preserve">nodarbinātie, kas </w:t>
      </w:r>
      <w:r w:rsidRPr="009B57BF">
        <w:t>n</w:t>
      </w:r>
      <w:r w:rsidR="007C1CDF">
        <w:t>av</w:t>
      </w:r>
      <w:r w:rsidRPr="009B57BF">
        <w:t xml:space="preserve"> vadītāj</w:t>
      </w:r>
      <w:r w:rsidR="007C1CDF">
        <w:t>i,</w:t>
      </w:r>
      <w:r w:rsidRPr="009B57BF">
        <w:t xml:space="preserve"> ir klasificēti IVA un IVB līmeņos, kas neatbilst attiecīgo līmeņu paraugaprakstiem).</w:t>
      </w:r>
    </w:p>
    <w:p w:rsidR="00DA6224" w:rsidRDefault="009B57BF" w:rsidP="00DA6224">
      <w:pPr>
        <w:pStyle w:val="EYBulletedList1"/>
        <w:spacing w:after="120"/>
        <w:ind w:left="289" w:hanging="289"/>
      </w:pPr>
      <w:r w:rsidRPr="009B57BF">
        <w:t>Pieci amati būtu klasificējami citās saimēs/apakšsaimes - trīs atbilst citām 18.saimes apakšsaimēm (divi - 18.3. Dokumentu pārvaldība, viens – 18.4. Fondu glabāšana), savukārt atlikuši</w:t>
      </w:r>
      <w:r w:rsidR="007C1CDF">
        <w:t>e</w:t>
      </w:r>
      <w:r w:rsidRPr="009B57BF">
        <w:t xml:space="preserve"> divi – citām saimēm (33. Radošie darbi, 38. Sekretariāta funkcija).</w:t>
      </w:r>
    </w:p>
    <w:p w:rsidR="003340A3" w:rsidRDefault="00240493" w:rsidP="003340A3">
      <w:pPr>
        <w:pStyle w:val="EYBulletedList1"/>
        <w:spacing w:after="120"/>
        <w:ind w:left="289" w:hanging="289"/>
        <w:jc w:val="center"/>
      </w:pPr>
      <w:r>
        <w:rPr>
          <w:noProof/>
          <w:lang w:eastAsia="lv-LV"/>
        </w:rPr>
        <w:drawing>
          <wp:inline distT="0" distB="0" distL="0" distR="0">
            <wp:extent cx="3228974" cy="1933575"/>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B4521" w:rsidRDefault="001B4521" w:rsidP="001B4521">
      <w:pPr>
        <w:pStyle w:val="Caption"/>
      </w:pPr>
      <w:r>
        <w:t xml:space="preserve">Attēls Nr. </w:t>
      </w:r>
      <w:r w:rsidR="00586597">
        <w:fldChar w:fldCharType="begin"/>
      </w:r>
      <w:r>
        <w:instrText xml:space="preserve"> SEQ Attēls_Nr. \* ARABIC </w:instrText>
      </w:r>
      <w:r w:rsidR="00586597">
        <w:fldChar w:fldCharType="separate"/>
      </w:r>
      <w:r w:rsidR="00FB5942">
        <w:rPr>
          <w:noProof/>
        </w:rPr>
        <w:t>27</w:t>
      </w:r>
      <w:r w:rsidR="00586597">
        <w:fldChar w:fldCharType="end"/>
      </w:r>
      <w:r>
        <w:t xml:space="preserve"> Amata aprakstu analīzes konstatējumi par klasifikāciju</w:t>
      </w:r>
    </w:p>
    <w:p w:rsidR="001B4521" w:rsidRDefault="001B4521" w:rsidP="001B4521">
      <w:pPr>
        <w:pStyle w:val="EYSecondarysubheading"/>
      </w:pPr>
      <w:r>
        <w:t>Specifiskas/ īpašas prasmes un pienākumi</w:t>
      </w:r>
    </w:p>
    <w:p w:rsidR="00DA6224" w:rsidRPr="00DA6224" w:rsidRDefault="009B57BF" w:rsidP="00DA6224">
      <w:pPr>
        <w:pStyle w:val="EYBodytextwithparaspace"/>
      </w:pPr>
      <w:r w:rsidRPr="009B57BF">
        <w:t>Nevienā no analizētajiem amata aprakstiem nav minētas par specifiskām/īpašām uzskatāmas prasmes vai pienākumi.</w:t>
      </w:r>
    </w:p>
    <w:p w:rsidR="001B4521" w:rsidRDefault="001B4521" w:rsidP="001B4521">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DA6224" w:rsidRPr="00DA6224" w:rsidRDefault="009B57BF" w:rsidP="00DA6224">
      <w:pPr>
        <w:pStyle w:val="EYBodytextwithparaspace"/>
        <w:pBdr>
          <w:top w:val="dotted" w:sz="12" w:space="1" w:color="FFC000"/>
          <w:left w:val="dotted" w:sz="12" w:space="4" w:color="FFC000"/>
          <w:bottom w:val="dotted" w:sz="12" w:space="1" w:color="FFC000"/>
          <w:right w:val="dotted" w:sz="12" w:space="4" w:color="FFC000"/>
        </w:pBdr>
        <w:shd w:val="clear" w:color="auto" w:fill="E0E0E0"/>
      </w:pPr>
      <w:r w:rsidRPr="009B57BF">
        <w:t>Atbilstoši sākotnējai amatu aprakstu analīzei salīdzinoši liela daļa 18.1. apakšsaimē klasificēto amatu (3</w:t>
      </w:r>
      <w:r w:rsidR="00A430D0">
        <w:t>5</w:t>
      </w:r>
      <w:r w:rsidRPr="009B57BF">
        <w:t>%) ir klasificēti nepareizajā (augstākā) līmenī. Tas attiecas uz amatiem, kas vada arhīva struktūrvienības iestādēs, kurās arhīva pakalpojumi nav pamatfunkcija, un atbilstoši Amata kataloga 18.1. apakšsaimes līmeņu paraugaprakstiem būtu klasificējami II līmenī. Tas arī attiecas uz amatiem, kuriem ir zemāks atbildības līmenis (nav vadītāji) un/vai zemākās sarežģītības pienākumi (piemēram, neveic eksperta funkciju).</w:t>
      </w:r>
    </w:p>
    <w:p w:rsidR="00DA6224" w:rsidRPr="00DA6224" w:rsidRDefault="009B57BF" w:rsidP="00DA6224">
      <w:pPr>
        <w:pStyle w:val="EYBodytextwithparaspace"/>
        <w:pBdr>
          <w:top w:val="dotted" w:sz="12" w:space="1" w:color="FFC000"/>
          <w:left w:val="dotted" w:sz="12" w:space="4" w:color="FFC000"/>
          <w:bottom w:val="dotted" w:sz="12" w:space="1" w:color="FFC000"/>
          <w:right w:val="dotted" w:sz="12" w:space="4" w:color="FFC000"/>
        </w:pBdr>
        <w:shd w:val="clear" w:color="auto" w:fill="E0E0E0"/>
      </w:pPr>
      <w:r w:rsidRPr="009B57BF">
        <w:t xml:space="preserve">17% amatu pamatpienākumi attiecās uz citām saimēm/apakšsaimēm. </w:t>
      </w:r>
    </w:p>
    <w:p w:rsidR="001B4521" w:rsidRDefault="001B4521" w:rsidP="001B4521">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1B4521" w:rsidRPr="000D2F8D" w:rsidRDefault="001B4521" w:rsidP="001B4521">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DA6224" w:rsidRPr="00DA6224" w:rsidRDefault="009B57BF" w:rsidP="00DA6224">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amatu aprakstos ieļauto pienākumu sarežģītības un atbildības līmeni un zemākam apakšsaimes līmenim raksturīgos pienākumus, pārskatīt amatu klasifikāciju desmit amatiem </w:t>
      </w:r>
      <w:r w:rsidR="007C1CDF">
        <w:t>šādā</w:t>
      </w:r>
      <w:r w:rsidR="007C1CDF" w:rsidRPr="009B57BF">
        <w:t xml:space="preserve"> </w:t>
      </w:r>
      <w:r w:rsidRPr="009B57BF">
        <w:t>veidā: trīs amatus klasificēt III līmenī (IVB un IVA līmeņa vietā), piecus amatu</w:t>
      </w:r>
      <w:r w:rsidR="007C1CDF">
        <w:t>s</w:t>
      </w:r>
      <w:r w:rsidRPr="009B57BF">
        <w:t xml:space="preserve"> klasificēt II līmenī (IVB, IVA un III līmeņu vietā) un divus amatus klasificēt I līmenī (II līmeņa vietā).</w:t>
      </w:r>
    </w:p>
    <w:p w:rsidR="00DA6224" w:rsidRPr="00DA6224" w:rsidRDefault="009B57BF" w:rsidP="00DA6224">
      <w:pPr>
        <w:pStyle w:val="EYBulletedList1"/>
        <w:pBdr>
          <w:top w:val="dotted" w:sz="12" w:space="1" w:color="FFC000"/>
          <w:left w:val="dotted" w:sz="12" w:space="4" w:color="FFC000"/>
          <w:bottom w:val="dotted" w:sz="12" w:space="1" w:color="FFC000"/>
          <w:right w:val="dotted" w:sz="12" w:space="4" w:color="FFC000"/>
        </w:pBdr>
        <w:shd w:val="clear" w:color="auto" w:fill="E0E0E0"/>
        <w:tabs>
          <w:tab w:val="left" w:pos="4536"/>
        </w:tabs>
      </w:pPr>
      <w:r w:rsidRPr="009B57BF">
        <w:t>Ņemot vērā amatu aprakstos iekļauto pamatpienākumu būtību, pārskatīt piecu amatu klasifikāciju, izvērtējot šo amatu atbilstību citām saimēm/apakšsaimēm.</w:t>
      </w:r>
    </w:p>
    <w:p w:rsidR="001B4521" w:rsidRPr="00EF6E23" w:rsidRDefault="001B4521" w:rsidP="001B4521">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DA6224" w:rsidRPr="00DA6224" w:rsidRDefault="009B57BF" w:rsidP="00DA6224">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salīdzinoši mazu amatu skaitu, kas ir klasificēti IVB līmenī, kā arī sākotnējās analīzes rezultātā konstatēto amatu klasifikācijas neatbilstību šim līmenim, izvērtēt šī līmeņa nepieciešamību.</w:t>
      </w:r>
    </w:p>
    <w:p w:rsidR="00DA6224" w:rsidRPr="00DA6224" w:rsidRDefault="009B57BF" w:rsidP="00DA6224">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Izvērtēt iespēju papildināt Amatu kataloga 18.1. apakšsaimi ar </w:t>
      </w:r>
      <w:r w:rsidR="007C1CDF">
        <w:t xml:space="preserve">tādiem </w:t>
      </w:r>
      <w:r w:rsidRPr="009B57BF">
        <w:t>līmeņi</w:t>
      </w:r>
      <w:r w:rsidR="007C1CDF">
        <w:t>em</w:t>
      </w:r>
      <w:r w:rsidRPr="009B57BF">
        <w:t>, lai diferencētu arhīvu vadītājus iestādēs, kur arhīva pakalpojumi nav pamatfunkcija, balstoties, uz arhīva lielumu, darbības mērogu un ar to saistītām pienākumu atšķirībām.</w:t>
      </w:r>
    </w:p>
    <w:p w:rsidR="000A4297" w:rsidRDefault="00C36122" w:rsidP="00C36122">
      <w:pPr>
        <w:pStyle w:val="EYHeading2"/>
      </w:pPr>
      <w:bookmarkStart w:id="77" w:name="_Toc350762860"/>
      <w:bookmarkStart w:id="78" w:name="_Toc350762930"/>
      <w:bookmarkStart w:id="79" w:name="_Toc350766482"/>
      <w:bookmarkStart w:id="80" w:name="_Toc350767292"/>
      <w:bookmarkStart w:id="81" w:name="_Toc350767361"/>
      <w:bookmarkStart w:id="82" w:name="_Toc350767435"/>
      <w:bookmarkStart w:id="83" w:name="_Toc352715583"/>
      <w:bookmarkEnd w:id="77"/>
      <w:bookmarkEnd w:id="78"/>
      <w:bookmarkEnd w:id="79"/>
      <w:bookmarkEnd w:id="80"/>
      <w:bookmarkEnd w:id="81"/>
      <w:bookmarkEnd w:id="82"/>
      <w:r>
        <w:t>18. Saime: i</w:t>
      </w:r>
      <w:r w:rsidRPr="00214041">
        <w:t>nformācijas apkopošana un analīze</w:t>
      </w:r>
      <w:r>
        <w:t xml:space="preserve"> - </w:t>
      </w:r>
      <w:r w:rsidR="000A4297">
        <w:t>18.2. b</w:t>
      </w:r>
      <w:r w:rsidR="000A4297" w:rsidRPr="000A4297">
        <w:t>ibliotēku pakalpojumi</w:t>
      </w:r>
      <w:bookmarkEnd w:id="83"/>
    </w:p>
    <w:p w:rsidR="00243CDD" w:rsidRDefault="00243CDD" w:rsidP="00243CDD">
      <w:pPr>
        <w:pStyle w:val="EYSubheading"/>
      </w:pPr>
      <w:r>
        <w:t>Saimes/ apakšsaimes raksturojums</w:t>
      </w:r>
    </w:p>
    <w:p w:rsidR="00243CDD" w:rsidRDefault="007442BE" w:rsidP="00243CDD">
      <w:pPr>
        <w:pStyle w:val="EYBodytextwithparaspace"/>
      </w:pPr>
      <w:r>
        <w:t>Atbilstoši Amatu katalogam 18.2</w:t>
      </w:r>
      <w:r w:rsidR="00243CDD">
        <w:t>. apakšsaimē klasificējami amati, kuru pildītāji veic šādus pienākumus:</w:t>
      </w:r>
    </w:p>
    <w:p w:rsidR="00243CDD" w:rsidRPr="009912E3" w:rsidRDefault="009912E3" w:rsidP="009912E3">
      <w:pPr>
        <w:pStyle w:val="EYBulletedList1"/>
      </w:pPr>
      <w:r w:rsidRPr="009912E3">
        <w:t>Sniegt bibliotekāros, bibliogrāfiskos un informatīvos pakalpojumus</w:t>
      </w:r>
      <w:r w:rsidR="00243CDD" w:rsidRPr="009912E3">
        <w:t>;</w:t>
      </w:r>
    </w:p>
    <w:p w:rsidR="00243CDD" w:rsidRPr="009912E3" w:rsidRDefault="009912E3" w:rsidP="009912E3">
      <w:pPr>
        <w:pStyle w:val="EYBulletedList1"/>
      </w:pPr>
      <w:r w:rsidRPr="009912E3">
        <w:t>Veidot un organizēt tam nepieciešamos informācijas resursus, tai skaitā ļoti mazu bibliotēku vadītāji</w:t>
      </w:r>
      <w:r w:rsidR="00243CDD" w:rsidRPr="009912E3">
        <w:t>.</w:t>
      </w:r>
    </w:p>
    <w:p w:rsidR="00243CDD" w:rsidRDefault="007442BE" w:rsidP="00243CDD">
      <w:pPr>
        <w:pStyle w:val="EYBodytextwithparaspace"/>
        <w:spacing w:before="120"/>
      </w:pPr>
      <w:r>
        <w:t>18.2</w:t>
      </w:r>
      <w:r w:rsidR="00243CDD">
        <w:t>. apakšsaime iedalīta šādos līmeņos:</w:t>
      </w:r>
    </w:p>
    <w:p w:rsidR="00243CDD" w:rsidRPr="00FD6A51" w:rsidRDefault="00FD6A51" w:rsidP="00FD6A51">
      <w:pPr>
        <w:pStyle w:val="EYBulletedList1"/>
      </w:pPr>
      <w:r w:rsidRPr="00FD6A51">
        <w:t>I</w:t>
      </w:r>
      <w:r w:rsidR="00243CDD" w:rsidRPr="00FD6A51">
        <w:t xml:space="preserve"> līmenis. Līmenī klasificējami amati, kuri veic </w:t>
      </w:r>
      <w:r w:rsidRPr="00FD6A51">
        <w:rPr>
          <w:szCs w:val="15"/>
        </w:rPr>
        <w:t>bibliotekāro, bibliogrāfisko un/vai informatīvo darbu noteiktā jomā vecāka bibliotekāra pārraudzībā</w:t>
      </w:r>
      <w:r w:rsidR="00243CDD" w:rsidRPr="00FD6A51">
        <w:t>;</w:t>
      </w:r>
    </w:p>
    <w:p w:rsidR="00FD6A51" w:rsidRPr="00FD6A51" w:rsidRDefault="00FD6A51" w:rsidP="00FD6A51">
      <w:pPr>
        <w:pStyle w:val="EYBulletedList1"/>
        <w:rPr>
          <w:szCs w:val="15"/>
        </w:rPr>
      </w:pPr>
      <w:r w:rsidRPr="00FD6A51">
        <w:t>II</w:t>
      </w:r>
      <w:r w:rsidR="00243CDD" w:rsidRPr="00FD6A51">
        <w:t xml:space="preserve"> līmenis. Līmenī klasificējami amati, kuri </w:t>
      </w:r>
      <w:r w:rsidRPr="00FD6A51">
        <w:t>veic bibliotekāro, bibliogrāfisko un informatīvo darbu visās bibliotēkas darbības jomās, var pārraudzīt jaunāko bibliotekāru darbu</w:t>
      </w:r>
      <w:r w:rsidR="006777EA">
        <w:t>;</w:t>
      </w:r>
    </w:p>
    <w:p w:rsidR="00243CDD" w:rsidRPr="00FD6A51" w:rsidRDefault="00243CDD" w:rsidP="00FD6A51">
      <w:pPr>
        <w:pStyle w:val="EYBulletedList1"/>
      </w:pPr>
      <w:r w:rsidRPr="00FD6A51">
        <w:t>II</w:t>
      </w:r>
      <w:r w:rsidR="00FD6A51" w:rsidRPr="00FD6A51">
        <w:t>I</w:t>
      </w:r>
      <w:r w:rsidRPr="00FD6A51">
        <w:t xml:space="preserve"> līmenis. Līmenī klasificējami amati, kuri </w:t>
      </w:r>
      <w:r w:rsidR="00FD6A51" w:rsidRPr="00FD6A51">
        <w:rPr>
          <w:szCs w:val="15"/>
        </w:rPr>
        <w:t>vada ļoti mazu bibliotēku vai mazu bibliotēkas struktūrvienību un veic nozares eksperta funkcijas</w:t>
      </w:r>
      <w:r w:rsidRPr="00FD6A51">
        <w:t>;</w:t>
      </w:r>
    </w:p>
    <w:p w:rsidR="00243CDD" w:rsidRPr="00FD6A51" w:rsidRDefault="00FD6A51" w:rsidP="00FD6A51">
      <w:pPr>
        <w:pStyle w:val="EYBulletedList1"/>
      </w:pPr>
      <w:r w:rsidRPr="00FD6A51">
        <w:t>IV</w:t>
      </w:r>
      <w:r w:rsidR="00243CDD" w:rsidRPr="00FD6A51">
        <w:t xml:space="preserve"> līmenis. Līmenī klasificējami amati, kuri </w:t>
      </w:r>
      <w:r w:rsidRPr="00FD6A51">
        <w:rPr>
          <w:szCs w:val="15"/>
        </w:rPr>
        <w:t>vada vidēju bibliotēkas struktūrvienību un veic nozares eksperta funkcijas</w:t>
      </w:r>
      <w:r w:rsidR="00243CDD" w:rsidRPr="00FD6A51">
        <w:t>;</w:t>
      </w:r>
    </w:p>
    <w:p w:rsidR="00243CDD" w:rsidRPr="00FD6A51" w:rsidRDefault="00FD6A51" w:rsidP="00FD6A51">
      <w:pPr>
        <w:pStyle w:val="EYBulletedList1"/>
      </w:pPr>
      <w:r w:rsidRPr="00FD6A51">
        <w:t>V</w:t>
      </w:r>
      <w:r w:rsidR="00243CDD" w:rsidRPr="00FD6A51">
        <w:t xml:space="preserve"> līmenis. Līmenī klasificējami amati, kuri </w:t>
      </w:r>
      <w:r w:rsidRPr="00FD6A51">
        <w:rPr>
          <w:szCs w:val="15"/>
        </w:rPr>
        <w:t>vada bibliotēkas darbu vai vada lielu bibliotēkas struktūrvienību un veic nozares eksperta funkcijas</w:t>
      </w:r>
      <w:r w:rsidRPr="00FD6A51">
        <w:t>.</w:t>
      </w:r>
    </w:p>
    <w:p w:rsidR="00FD6A51" w:rsidRDefault="00D07042" w:rsidP="00FD6A51">
      <w:pPr>
        <w:pStyle w:val="EYBodytextwithparaspace"/>
        <w:spacing w:before="120"/>
      </w:pPr>
      <w:r>
        <w:t>18.2</w:t>
      </w:r>
      <w:r w:rsidR="00FD6A51">
        <w:t>. apakšsaimē un tās līmeņos klasificēto amatu skaits salīdzinājumā ar kopējo amatu skaitu valsts tiešās pārvaldes iestādēs (33 164) atspoguļots tabulā zemāk.</w:t>
      </w:r>
    </w:p>
    <w:p w:rsidR="00243CDD" w:rsidRDefault="00243CDD" w:rsidP="00243CDD">
      <w:pPr>
        <w:pStyle w:val="Caption"/>
        <w:numPr>
          <w:ilvl w:val="6"/>
          <w:numId w:val="3"/>
        </w:numPr>
      </w:pPr>
      <w:r>
        <w:t xml:space="preserve">Tabula Nr. </w:t>
      </w:r>
      <w:r w:rsidR="00586597">
        <w:fldChar w:fldCharType="begin"/>
      </w:r>
      <w:r>
        <w:instrText xml:space="preserve"> SEQ Tabula_Nr. \* ARABIC </w:instrText>
      </w:r>
      <w:r w:rsidR="00586597">
        <w:fldChar w:fldCharType="separate"/>
      </w:r>
      <w:r w:rsidR="00FB5942">
        <w:rPr>
          <w:noProof/>
        </w:rPr>
        <w:t>9</w:t>
      </w:r>
      <w:r w:rsidR="00586597">
        <w:fldChar w:fldCharType="end"/>
      </w:r>
      <w:r>
        <w:t xml:space="preserve"> 1</w:t>
      </w:r>
      <w:r w:rsidR="007442BE">
        <w:t>8.2</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832"/>
        <w:gridCol w:w="1275"/>
        <w:gridCol w:w="993"/>
        <w:gridCol w:w="1417"/>
        <w:gridCol w:w="4049"/>
      </w:tblGrid>
      <w:tr w:rsidR="00AD2D55" w:rsidRPr="000A1571" w:rsidTr="00A6577C">
        <w:trPr>
          <w:trHeight w:val="288"/>
          <w:tblHeader/>
          <w:jc w:val="center"/>
        </w:trPr>
        <w:tc>
          <w:tcPr>
            <w:tcW w:w="993" w:type="dxa"/>
            <w:shd w:val="clear" w:color="auto" w:fill="FFD200"/>
            <w:vAlign w:val="center"/>
          </w:tcPr>
          <w:p w:rsidR="00AD2D55" w:rsidRPr="000A1571" w:rsidRDefault="00AD2D55" w:rsidP="00A6577C">
            <w:pPr>
              <w:pStyle w:val="EYTableHeadingWhite"/>
              <w:rPr>
                <w:rFonts w:eastAsia="Arial Unicode MS"/>
                <w:color w:val="7F7E82"/>
              </w:rPr>
            </w:pPr>
            <w:r>
              <w:rPr>
                <w:color w:val="7F7E82"/>
              </w:rPr>
              <w:t>Līmenis</w:t>
            </w:r>
          </w:p>
        </w:tc>
        <w:tc>
          <w:tcPr>
            <w:tcW w:w="832" w:type="dxa"/>
            <w:shd w:val="clear" w:color="auto" w:fill="7F7E82"/>
            <w:vAlign w:val="center"/>
          </w:tcPr>
          <w:p w:rsidR="00AD2D55" w:rsidRPr="000A1571" w:rsidRDefault="00AD2D55" w:rsidP="00A6577C">
            <w:pPr>
              <w:pStyle w:val="EYTableHeadingWhite"/>
              <w:rPr>
                <w:rFonts w:eastAsia="Arial Unicode MS"/>
              </w:rPr>
            </w:pPr>
            <w:r>
              <w:t>Amatu skaits</w:t>
            </w:r>
          </w:p>
        </w:tc>
        <w:tc>
          <w:tcPr>
            <w:tcW w:w="1275" w:type="dxa"/>
            <w:tcBorders>
              <w:bottom w:val="single" w:sz="36" w:space="0" w:color="FFFFFF"/>
            </w:tcBorders>
            <w:shd w:val="clear" w:color="auto" w:fill="7F7E82"/>
          </w:tcPr>
          <w:p w:rsidR="00AD2D55" w:rsidRDefault="00AD2D55" w:rsidP="00A6577C">
            <w:pPr>
              <w:pStyle w:val="EYTableHeading"/>
              <w:rPr>
                <w:color w:val="FFFFFF" w:themeColor="text2"/>
              </w:rPr>
            </w:pPr>
            <w:r>
              <w:rPr>
                <w:color w:val="FFFFFF" w:themeColor="text2"/>
              </w:rPr>
              <w:t>% no saimē klasificēto amatu skaita</w:t>
            </w:r>
          </w:p>
        </w:tc>
        <w:tc>
          <w:tcPr>
            <w:tcW w:w="993" w:type="dxa"/>
            <w:shd w:val="clear" w:color="auto" w:fill="7F7E82"/>
            <w:vAlign w:val="center"/>
          </w:tcPr>
          <w:p w:rsidR="00AD2D55" w:rsidRPr="000A1571" w:rsidRDefault="00AD2D55" w:rsidP="00A6577C">
            <w:pPr>
              <w:pStyle w:val="EYTableHeading"/>
              <w:rPr>
                <w:rFonts w:eastAsia="Arial Unicode MS"/>
                <w:color w:val="FFFFFF" w:themeColor="text2"/>
              </w:rPr>
            </w:pPr>
            <w:r>
              <w:rPr>
                <w:color w:val="FFFFFF" w:themeColor="text2"/>
              </w:rPr>
              <w:t>% no kopējā skaita</w:t>
            </w:r>
          </w:p>
        </w:tc>
        <w:tc>
          <w:tcPr>
            <w:tcW w:w="1417" w:type="dxa"/>
            <w:shd w:val="clear" w:color="auto" w:fill="7F7E82"/>
          </w:tcPr>
          <w:p w:rsidR="00AD2D55" w:rsidRPr="000A1571" w:rsidRDefault="00AD2D55" w:rsidP="00A6577C">
            <w:pPr>
              <w:pStyle w:val="EYTableHeading"/>
              <w:rPr>
                <w:color w:val="FFFFFF" w:themeColor="text2"/>
              </w:rPr>
            </w:pPr>
            <w:r>
              <w:rPr>
                <w:color w:val="FFFFFF" w:themeColor="text2"/>
              </w:rPr>
              <w:t>Valsts tiešās pārvaldes iestāžu skaits</w:t>
            </w:r>
          </w:p>
        </w:tc>
        <w:tc>
          <w:tcPr>
            <w:tcW w:w="4049" w:type="dxa"/>
            <w:shd w:val="clear" w:color="auto" w:fill="7F7E82"/>
          </w:tcPr>
          <w:p w:rsidR="00AD2D55" w:rsidRPr="000A1571" w:rsidRDefault="00AD2D55" w:rsidP="00A6577C">
            <w:pPr>
              <w:pStyle w:val="EYTableHeading"/>
              <w:rPr>
                <w:color w:val="FFFFFF" w:themeColor="text2"/>
              </w:rPr>
            </w:pPr>
            <w:r>
              <w:rPr>
                <w:color w:val="FFFFFF" w:themeColor="text2"/>
              </w:rPr>
              <w:t>Valsts tiešās pārvaldes iestādes</w:t>
            </w:r>
          </w:p>
        </w:tc>
      </w:tr>
      <w:tr w:rsidR="00AD2D55" w:rsidRPr="00A8578A" w:rsidTr="00A6577C">
        <w:trPr>
          <w:jc w:val="center"/>
        </w:trPr>
        <w:tc>
          <w:tcPr>
            <w:tcW w:w="993"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I</w:t>
            </w:r>
          </w:p>
        </w:tc>
        <w:tc>
          <w:tcPr>
            <w:tcW w:w="832"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19</w:t>
            </w:r>
          </w:p>
        </w:tc>
        <w:tc>
          <w:tcPr>
            <w:tcW w:w="1275"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6,64%</w:t>
            </w:r>
          </w:p>
        </w:tc>
        <w:tc>
          <w:tcPr>
            <w:tcW w:w="993"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0,06%</w:t>
            </w:r>
          </w:p>
        </w:tc>
        <w:tc>
          <w:tcPr>
            <w:tcW w:w="1417"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9</w:t>
            </w:r>
          </w:p>
        </w:tc>
        <w:tc>
          <w:tcPr>
            <w:tcW w:w="4049" w:type="dxa"/>
            <w:shd w:val="clear" w:color="auto" w:fill="F0F0F0"/>
            <w:vAlign w:val="bottom"/>
          </w:tcPr>
          <w:p w:rsidR="00AD2D55" w:rsidRPr="0061069E" w:rsidRDefault="009B57BF" w:rsidP="00C34880">
            <w:pPr>
              <w:keepNext/>
              <w:tabs>
                <w:tab w:val="left" w:pos="720"/>
              </w:tabs>
              <w:spacing w:line="240" w:lineRule="auto"/>
              <w:jc w:val="left"/>
              <w:outlineLvl w:val="0"/>
              <w:rPr>
                <w:rFonts w:cs="Arial"/>
                <w:color w:val="000000"/>
                <w:sz w:val="16"/>
                <w:szCs w:val="16"/>
                <w:lang w:val="lv-LV"/>
              </w:rPr>
            </w:pPr>
            <w:r w:rsidRPr="009B57BF">
              <w:rPr>
                <w:rFonts w:cs="Arial"/>
                <w:color w:val="000000"/>
                <w:sz w:val="16"/>
                <w:szCs w:val="16"/>
                <w:lang w:val="lv-LV"/>
              </w:rPr>
              <w:t>Daugavpils medicīnas koledža, IVP, LNB, P.Stradiņa Medicīnas vēstures muzejs, Smiltenes Valsts tehnikums, CAA, VSAC Kurzeme, VSAC Rīga, VSAC Vidzeme</w:t>
            </w:r>
          </w:p>
        </w:tc>
      </w:tr>
      <w:tr w:rsidR="00AD2D55" w:rsidRPr="00A8578A" w:rsidTr="00A6577C">
        <w:trPr>
          <w:jc w:val="center"/>
        </w:trPr>
        <w:tc>
          <w:tcPr>
            <w:tcW w:w="993"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II</w:t>
            </w:r>
          </w:p>
        </w:tc>
        <w:tc>
          <w:tcPr>
            <w:tcW w:w="832"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209</w:t>
            </w:r>
          </w:p>
        </w:tc>
        <w:tc>
          <w:tcPr>
            <w:tcW w:w="1275"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73,08%</w:t>
            </w:r>
          </w:p>
        </w:tc>
        <w:tc>
          <w:tcPr>
            <w:tcW w:w="993"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0,63%</w:t>
            </w:r>
          </w:p>
        </w:tc>
        <w:tc>
          <w:tcPr>
            <w:tcW w:w="1417"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17</w:t>
            </w:r>
          </w:p>
        </w:tc>
        <w:tc>
          <w:tcPr>
            <w:tcW w:w="4049" w:type="dxa"/>
            <w:shd w:val="clear" w:color="auto" w:fill="F0F0F0"/>
            <w:vAlign w:val="bottom"/>
          </w:tcPr>
          <w:p w:rsidR="00AD2D55" w:rsidRPr="0061069E" w:rsidRDefault="009B57BF" w:rsidP="00C34880">
            <w:pPr>
              <w:keepNext/>
              <w:tabs>
                <w:tab w:val="left" w:pos="720"/>
              </w:tabs>
              <w:spacing w:line="240" w:lineRule="auto"/>
              <w:jc w:val="left"/>
              <w:outlineLvl w:val="0"/>
              <w:rPr>
                <w:rFonts w:cs="Arial"/>
                <w:color w:val="000000"/>
                <w:sz w:val="16"/>
                <w:szCs w:val="16"/>
                <w:lang w:val="lv-LV"/>
              </w:rPr>
            </w:pPr>
            <w:r w:rsidRPr="009B57BF">
              <w:rPr>
                <w:rFonts w:cs="Arial"/>
                <w:color w:val="000000"/>
                <w:sz w:val="16"/>
                <w:szCs w:val="16"/>
                <w:lang w:val="lv-LV"/>
              </w:rPr>
              <w:t>AM, CSP, IVP, LKM, LNB, LNMM, LNVM, PV, Rīgas 1. medicīnas koledža, RCK, SMVA, UCAK, Latvijas Neredzīgo bibliotēka, LSM, RVKM, VPK, VRK,ZVA</w:t>
            </w:r>
          </w:p>
        </w:tc>
      </w:tr>
      <w:tr w:rsidR="00AD2D55" w:rsidRPr="00A8578A" w:rsidTr="00A6577C">
        <w:trPr>
          <w:jc w:val="center"/>
        </w:trPr>
        <w:tc>
          <w:tcPr>
            <w:tcW w:w="993"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III</w:t>
            </w:r>
          </w:p>
        </w:tc>
        <w:tc>
          <w:tcPr>
            <w:tcW w:w="832"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51</w:t>
            </w:r>
          </w:p>
        </w:tc>
        <w:tc>
          <w:tcPr>
            <w:tcW w:w="1275"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17,83%</w:t>
            </w:r>
          </w:p>
        </w:tc>
        <w:tc>
          <w:tcPr>
            <w:tcW w:w="993"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0,15%</w:t>
            </w:r>
          </w:p>
        </w:tc>
        <w:tc>
          <w:tcPr>
            <w:tcW w:w="1417"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8</w:t>
            </w:r>
          </w:p>
        </w:tc>
        <w:tc>
          <w:tcPr>
            <w:tcW w:w="4049" w:type="dxa"/>
            <w:shd w:val="clear" w:color="auto" w:fill="F0F0F0"/>
            <w:vAlign w:val="bottom"/>
          </w:tcPr>
          <w:p w:rsidR="00AD2D55" w:rsidRPr="0061069E" w:rsidRDefault="009B57BF" w:rsidP="00C34880">
            <w:pPr>
              <w:keepNext/>
              <w:tabs>
                <w:tab w:val="left" w:pos="720"/>
              </w:tabs>
              <w:spacing w:line="240" w:lineRule="auto"/>
              <w:jc w:val="left"/>
              <w:outlineLvl w:val="0"/>
              <w:rPr>
                <w:rFonts w:cs="Arial"/>
                <w:color w:val="000000"/>
                <w:sz w:val="16"/>
                <w:szCs w:val="16"/>
                <w:lang w:val="lv-LV"/>
              </w:rPr>
            </w:pPr>
            <w:r w:rsidRPr="009B57BF">
              <w:rPr>
                <w:rFonts w:cs="Arial"/>
                <w:color w:val="000000"/>
                <w:sz w:val="16"/>
                <w:szCs w:val="16"/>
                <w:lang w:val="lv-LV"/>
              </w:rPr>
              <w:t>LNB, LNA, LNMM, PV, P. Stradiņa Medicīnas vēstures muzejs, RUK, Latvijas Neredzīgo bi</w:t>
            </w:r>
            <w:r w:rsidR="0061069E">
              <w:rPr>
                <w:rFonts w:cs="Arial"/>
                <w:color w:val="000000"/>
                <w:sz w:val="16"/>
                <w:szCs w:val="16"/>
                <w:lang w:val="lv-LV"/>
              </w:rPr>
              <w:t>bl</w:t>
            </w:r>
            <w:r w:rsidRPr="009B57BF">
              <w:rPr>
                <w:rFonts w:cs="Arial"/>
                <w:color w:val="000000"/>
                <w:sz w:val="16"/>
                <w:szCs w:val="16"/>
                <w:lang w:val="lv-LV"/>
              </w:rPr>
              <w:t>iotēka, VPK</w:t>
            </w:r>
          </w:p>
        </w:tc>
      </w:tr>
      <w:tr w:rsidR="00AD2D55" w:rsidRPr="000A1571" w:rsidTr="00A6577C">
        <w:trPr>
          <w:jc w:val="center"/>
        </w:trPr>
        <w:tc>
          <w:tcPr>
            <w:tcW w:w="993"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IV</w:t>
            </w:r>
          </w:p>
        </w:tc>
        <w:tc>
          <w:tcPr>
            <w:tcW w:w="832"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3</w:t>
            </w:r>
          </w:p>
        </w:tc>
        <w:tc>
          <w:tcPr>
            <w:tcW w:w="1275"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1,05%</w:t>
            </w:r>
          </w:p>
        </w:tc>
        <w:tc>
          <w:tcPr>
            <w:tcW w:w="993"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0,01%</w:t>
            </w:r>
          </w:p>
        </w:tc>
        <w:tc>
          <w:tcPr>
            <w:tcW w:w="1417"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2</w:t>
            </w:r>
          </w:p>
        </w:tc>
        <w:tc>
          <w:tcPr>
            <w:tcW w:w="4049" w:type="dxa"/>
            <w:shd w:val="clear" w:color="auto" w:fill="F0F0F0"/>
            <w:vAlign w:val="bottom"/>
          </w:tcPr>
          <w:p w:rsidR="00AD2D55" w:rsidRPr="0061069E" w:rsidRDefault="009B57BF" w:rsidP="00C34880">
            <w:pPr>
              <w:keepNext/>
              <w:tabs>
                <w:tab w:val="left" w:pos="720"/>
              </w:tabs>
              <w:spacing w:line="240" w:lineRule="auto"/>
              <w:jc w:val="left"/>
              <w:outlineLvl w:val="0"/>
              <w:rPr>
                <w:rFonts w:cs="Arial"/>
                <w:color w:val="000000"/>
                <w:sz w:val="16"/>
                <w:szCs w:val="16"/>
                <w:lang w:val="lv-LV"/>
              </w:rPr>
            </w:pPr>
            <w:r w:rsidRPr="009B57BF">
              <w:rPr>
                <w:rFonts w:cs="Arial"/>
                <w:color w:val="000000"/>
                <w:sz w:val="16"/>
                <w:szCs w:val="16"/>
                <w:lang w:val="lv-LV"/>
              </w:rPr>
              <w:t>PV, Latvijas Neredzīgo bibliotēka</w:t>
            </w:r>
          </w:p>
        </w:tc>
      </w:tr>
      <w:tr w:rsidR="00AD2D55" w:rsidRPr="000A1571" w:rsidTr="00A6577C">
        <w:trPr>
          <w:jc w:val="center"/>
        </w:trPr>
        <w:tc>
          <w:tcPr>
            <w:tcW w:w="993"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V</w:t>
            </w:r>
          </w:p>
        </w:tc>
        <w:tc>
          <w:tcPr>
            <w:tcW w:w="832" w:type="dxa"/>
            <w:shd w:val="clear" w:color="auto" w:fill="F0F0F0"/>
            <w:noWrap/>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4</w:t>
            </w:r>
          </w:p>
        </w:tc>
        <w:tc>
          <w:tcPr>
            <w:tcW w:w="1275"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1,40%</w:t>
            </w:r>
          </w:p>
        </w:tc>
        <w:tc>
          <w:tcPr>
            <w:tcW w:w="993"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0,01%</w:t>
            </w:r>
          </w:p>
        </w:tc>
        <w:tc>
          <w:tcPr>
            <w:tcW w:w="1417" w:type="dxa"/>
            <w:shd w:val="clear" w:color="auto" w:fill="F0F0F0"/>
            <w:vAlign w:val="center"/>
          </w:tcPr>
          <w:p w:rsidR="00AD2D55" w:rsidRPr="0061069E"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w:t>
            </w:r>
          </w:p>
        </w:tc>
        <w:tc>
          <w:tcPr>
            <w:tcW w:w="4049" w:type="dxa"/>
            <w:shd w:val="clear" w:color="auto" w:fill="F0F0F0"/>
            <w:vAlign w:val="bottom"/>
          </w:tcPr>
          <w:p w:rsidR="00AD2D55" w:rsidRPr="0061069E" w:rsidRDefault="009B57BF" w:rsidP="00C34880">
            <w:pPr>
              <w:keepNext/>
              <w:tabs>
                <w:tab w:val="left" w:pos="720"/>
              </w:tabs>
              <w:spacing w:line="240" w:lineRule="auto"/>
              <w:jc w:val="left"/>
              <w:outlineLvl w:val="0"/>
              <w:rPr>
                <w:rFonts w:cs="Arial"/>
                <w:color w:val="000000"/>
                <w:sz w:val="16"/>
                <w:szCs w:val="16"/>
                <w:lang w:val="lv-LV"/>
              </w:rPr>
            </w:pPr>
            <w:r w:rsidRPr="009B57BF">
              <w:rPr>
                <w:rFonts w:cs="Arial"/>
                <w:color w:val="000000"/>
                <w:sz w:val="16"/>
                <w:szCs w:val="16"/>
                <w:lang w:val="lv-LV"/>
              </w:rPr>
              <w:t>LNB</w:t>
            </w:r>
          </w:p>
        </w:tc>
      </w:tr>
      <w:tr w:rsidR="00AD2D55" w:rsidRPr="000A1571" w:rsidTr="00A6577C">
        <w:trPr>
          <w:jc w:val="center"/>
        </w:trPr>
        <w:tc>
          <w:tcPr>
            <w:tcW w:w="993" w:type="dxa"/>
            <w:shd w:val="clear" w:color="auto" w:fill="F0F0F0"/>
            <w:noWrap/>
            <w:vAlign w:val="center"/>
          </w:tcPr>
          <w:p w:rsidR="00AD2D55" w:rsidRDefault="00AD2D55" w:rsidP="00A6577C">
            <w:pPr>
              <w:jc w:val="left"/>
              <w:rPr>
                <w:rFonts w:cs="Arial"/>
                <w:b/>
                <w:bCs/>
                <w:color w:val="000000"/>
                <w:sz w:val="16"/>
                <w:szCs w:val="16"/>
              </w:rPr>
            </w:pPr>
            <w:r>
              <w:rPr>
                <w:rFonts w:cs="Arial"/>
                <w:b/>
                <w:bCs/>
                <w:color w:val="000000"/>
                <w:sz w:val="16"/>
                <w:szCs w:val="16"/>
              </w:rPr>
              <w:t>KOPĀ:</w:t>
            </w:r>
          </w:p>
        </w:tc>
        <w:tc>
          <w:tcPr>
            <w:tcW w:w="832" w:type="dxa"/>
            <w:shd w:val="clear" w:color="auto" w:fill="F0F0F0"/>
            <w:noWrap/>
            <w:vAlign w:val="center"/>
          </w:tcPr>
          <w:p w:rsidR="00AD2D55" w:rsidRDefault="00AD2D55" w:rsidP="00AD2D55">
            <w:pPr>
              <w:spacing w:line="240" w:lineRule="auto"/>
              <w:jc w:val="center"/>
              <w:rPr>
                <w:rFonts w:cs="Arial"/>
                <w:color w:val="000000"/>
                <w:sz w:val="16"/>
                <w:szCs w:val="16"/>
              </w:rPr>
            </w:pPr>
            <w:r>
              <w:rPr>
                <w:rFonts w:cs="Arial"/>
                <w:color w:val="000000"/>
                <w:sz w:val="16"/>
                <w:szCs w:val="16"/>
              </w:rPr>
              <w:t>286</w:t>
            </w:r>
          </w:p>
        </w:tc>
        <w:tc>
          <w:tcPr>
            <w:tcW w:w="1275" w:type="dxa"/>
            <w:shd w:val="clear" w:color="auto" w:fill="F0F0F0"/>
            <w:vAlign w:val="center"/>
          </w:tcPr>
          <w:p w:rsidR="00AD2D55" w:rsidRDefault="00AD2D55" w:rsidP="00AD2D55">
            <w:pPr>
              <w:spacing w:line="240" w:lineRule="auto"/>
              <w:jc w:val="center"/>
              <w:rPr>
                <w:rFonts w:cs="Arial"/>
                <w:color w:val="000000"/>
                <w:sz w:val="16"/>
                <w:szCs w:val="16"/>
              </w:rPr>
            </w:pPr>
            <w:r>
              <w:rPr>
                <w:rFonts w:cs="Arial"/>
                <w:color w:val="000000"/>
                <w:sz w:val="16"/>
                <w:szCs w:val="16"/>
              </w:rPr>
              <w:t>100,00%</w:t>
            </w:r>
          </w:p>
        </w:tc>
        <w:tc>
          <w:tcPr>
            <w:tcW w:w="993" w:type="dxa"/>
            <w:shd w:val="clear" w:color="auto" w:fill="F0F0F0"/>
            <w:vAlign w:val="center"/>
          </w:tcPr>
          <w:p w:rsidR="00AD2D55" w:rsidRDefault="00AD2D55" w:rsidP="00AD2D55">
            <w:pPr>
              <w:spacing w:line="240" w:lineRule="auto"/>
              <w:jc w:val="center"/>
              <w:rPr>
                <w:rFonts w:cs="Arial"/>
                <w:color w:val="000000"/>
                <w:sz w:val="16"/>
                <w:szCs w:val="16"/>
              </w:rPr>
            </w:pPr>
            <w:r>
              <w:rPr>
                <w:rFonts w:cs="Arial"/>
                <w:color w:val="000000"/>
                <w:sz w:val="16"/>
                <w:szCs w:val="16"/>
              </w:rPr>
              <w:t>0,86%</w:t>
            </w:r>
          </w:p>
        </w:tc>
        <w:tc>
          <w:tcPr>
            <w:tcW w:w="1417" w:type="dxa"/>
            <w:shd w:val="clear" w:color="auto" w:fill="F0F0F0"/>
            <w:vAlign w:val="center"/>
          </w:tcPr>
          <w:p w:rsidR="00AD2D55" w:rsidRPr="00D35F3E" w:rsidRDefault="00AD2D55" w:rsidP="00A6577C">
            <w:pPr>
              <w:pStyle w:val="EYTableText"/>
              <w:jc w:val="center"/>
            </w:pPr>
          </w:p>
        </w:tc>
        <w:tc>
          <w:tcPr>
            <w:tcW w:w="4049" w:type="dxa"/>
            <w:shd w:val="clear" w:color="auto" w:fill="F0F0F0"/>
            <w:vAlign w:val="center"/>
          </w:tcPr>
          <w:p w:rsidR="00AD2D55" w:rsidRPr="00D35F3E" w:rsidRDefault="00AD2D55" w:rsidP="00A6577C">
            <w:pPr>
              <w:pStyle w:val="EYTableText"/>
            </w:pPr>
          </w:p>
        </w:tc>
      </w:tr>
    </w:tbl>
    <w:p w:rsidR="00243CDD" w:rsidRDefault="00243CDD" w:rsidP="00243CDD">
      <w:pPr>
        <w:pStyle w:val="EYBodytextwithparaspace"/>
        <w:numPr>
          <w:ilvl w:val="4"/>
          <w:numId w:val="3"/>
        </w:numPr>
        <w:spacing w:before="120"/>
      </w:pPr>
      <w:r>
        <w:t xml:space="preserve">Saskaņā ar </w:t>
      </w:r>
      <w:r w:rsidRPr="004A79D8">
        <w:t>FM valsts un pašvaldību institūciju amatpersonu un darbinieku atl</w:t>
      </w:r>
      <w:r>
        <w:t>īdzības uzskait</w:t>
      </w:r>
      <w:r w:rsidR="00FD6A51">
        <w:t>es sistēmas datiem apakšsaimē 18.2</w:t>
      </w:r>
      <w:r>
        <w:t xml:space="preserve">. </w:t>
      </w:r>
      <w:r w:rsidR="00D07042">
        <w:t>Bibliotēku pakalpojumi</w:t>
      </w:r>
      <w:r>
        <w:t xml:space="preserve"> klasificēti </w:t>
      </w:r>
      <w:r w:rsidR="00D07042">
        <w:t>286</w:t>
      </w:r>
      <w:r>
        <w:t xml:space="preserve"> </w:t>
      </w:r>
      <w:r w:rsidR="00D07042">
        <w:t>valsts tiešās pārvaldes iestāžu amata apraksti</w:t>
      </w:r>
      <w:r>
        <w:t>.</w:t>
      </w:r>
    </w:p>
    <w:p w:rsidR="009B0D81" w:rsidRDefault="009B0D81" w:rsidP="009B0D81">
      <w:pPr>
        <w:pStyle w:val="EYBodytextwithparaspace"/>
        <w:numPr>
          <w:ilvl w:val="4"/>
          <w:numId w:val="3"/>
        </w:numPr>
        <w:spacing w:before="120"/>
      </w:pPr>
      <w:r w:rsidRPr="006E2968">
        <w:t>Analizējamo amata apra</w:t>
      </w:r>
      <w:r>
        <w:t>kstu kopā tika iekļauti 29</w:t>
      </w:r>
      <w:r w:rsidRPr="006E2968">
        <w:t xml:space="preserve"> šajā apakšsaimē klasificētie amati.</w:t>
      </w:r>
      <w:r w:rsidR="00834C3C">
        <w:t xml:space="preserve"> Analīze veikta 2</w:t>
      </w:r>
      <w:r w:rsidR="00B41921">
        <w:t>5</w:t>
      </w:r>
      <w:r>
        <w:t xml:space="preserve"> analizējamo amata aprakstu kopā iekļautajiem amatiem. </w:t>
      </w:r>
    </w:p>
    <w:p w:rsidR="00243CDD" w:rsidRDefault="00243CDD" w:rsidP="00243CDD">
      <w:pPr>
        <w:pStyle w:val="EYSubheading"/>
      </w:pPr>
      <w:r>
        <w:t>Amatu klasifikācijas atbilstības izvērtējums normālajam sadalījumam</w:t>
      </w:r>
    </w:p>
    <w:p w:rsidR="00243CDD" w:rsidRDefault="00243CDD" w:rsidP="00243CDD">
      <w:pPr>
        <w:pStyle w:val="EYBodytextwithparaspace"/>
        <w:numPr>
          <w:ilvl w:val="4"/>
          <w:numId w:val="3"/>
        </w:numPr>
        <w:spacing w:after="0"/>
      </w:pPr>
      <w:r>
        <w:t>1</w:t>
      </w:r>
      <w:r w:rsidR="00FD6A51">
        <w:t>8.2</w:t>
      </w:r>
      <w:r>
        <w:t>. apakšsaimes visos līmeņos valsts tiešās pārvaldes iestādēs klasificēto amatu īpatsvars kopējā sadalījumā atspoguļots attēlā zemāk.</w:t>
      </w:r>
    </w:p>
    <w:p w:rsidR="006777EA" w:rsidRDefault="006777EA" w:rsidP="006777EA">
      <w:pPr>
        <w:pStyle w:val="EYBodytextwithparaspace"/>
        <w:numPr>
          <w:ilvl w:val="4"/>
          <w:numId w:val="3"/>
        </w:numPr>
        <w:spacing w:after="0"/>
        <w:jc w:val="center"/>
      </w:pPr>
      <w:r w:rsidRPr="006777EA">
        <w:rPr>
          <w:noProof/>
          <w:lang w:eastAsia="lv-LV"/>
        </w:rPr>
        <w:drawing>
          <wp:inline distT="0" distB="0" distL="0" distR="0">
            <wp:extent cx="2990850" cy="1543050"/>
            <wp:effectExtent l="0" t="0" r="0" b="0"/>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43CDD" w:rsidRDefault="00243CDD" w:rsidP="00243CDD">
      <w:pPr>
        <w:pStyle w:val="Caption"/>
        <w:numPr>
          <w:ilvl w:val="6"/>
          <w:numId w:val="3"/>
        </w:numPr>
      </w:pPr>
      <w:r>
        <w:t xml:space="preserve">Attēls Nr. </w:t>
      </w:r>
      <w:fldSimple w:instr=" SEQ Attēls_Nr. \* ARABIC ">
        <w:r w:rsidR="00FB5942">
          <w:rPr>
            <w:noProof/>
          </w:rPr>
          <w:t>28</w:t>
        </w:r>
      </w:fldSimple>
      <w:r w:rsidR="007442BE">
        <w:t xml:space="preserve"> 18.2</w:t>
      </w:r>
      <w:r>
        <w:t>.apakšsaimē klasificēto amatu sadalījums pa līmeņiem</w:t>
      </w:r>
    </w:p>
    <w:p w:rsidR="006777EA" w:rsidRDefault="006777EA" w:rsidP="006777EA">
      <w:pPr>
        <w:pStyle w:val="EYBodytextwithparaspace"/>
        <w:numPr>
          <w:ilvl w:val="4"/>
          <w:numId w:val="3"/>
        </w:numPr>
      </w:pPr>
      <w:r>
        <w:t xml:space="preserve">Atbilstoši </w:t>
      </w:r>
      <w:r w:rsidRPr="004A79D8">
        <w:t>FM valsts un pašvaldību institūciju amatpersonu un darbinieku atl</w:t>
      </w:r>
      <w:r>
        <w:t xml:space="preserve">īdzības uzskaites sistēmas datiem 18.2. apakšsaimes zemākajā (I) līmenī klasificēti 7% 18.2. apakšsaimes amatu. Visvairāk amatu klasificēti apakšsaimes II līmenī (209 jeb 73%).Atbilstoši līmeņa paraugaprakstam tajā klasificētie amati </w:t>
      </w:r>
      <w:r w:rsidRPr="00FD6A51">
        <w:t>veic bibliotekāro, bibliogrāfisko un informatīvo darbu visās bibliotēkas darbības jomās, var pārraudzīt jaunāko bibliotekāru darbu</w:t>
      </w:r>
      <w:r>
        <w:t xml:space="preserve">. 18.2. apakšsaimes augstākajā līmenī klasificēts salīdzinoši </w:t>
      </w:r>
      <w:r w:rsidRPr="00CD0519">
        <w:t>neliels strādājošo skaits</w:t>
      </w:r>
      <w:r>
        <w:t xml:space="preserve"> (4 jeb 0,01%). </w:t>
      </w:r>
    </w:p>
    <w:p w:rsidR="00243CDD" w:rsidRDefault="00243CDD" w:rsidP="00243CDD">
      <w:pPr>
        <w:pStyle w:val="EYSubheading"/>
      </w:pPr>
      <w:r>
        <w:t>Darba pienākumu un darba satura analīze</w:t>
      </w:r>
    </w:p>
    <w:p w:rsidR="00DA6224" w:rsidRPr="00DA6224" w:rsidRDefault="009B57BF" w:rsidP="00DA6224">
      <w:pPr>
        <w:pStyle w:val="EYBodytextwithparaspace"/>
        <w:spacing w:after="0"/>
      </w:pPr>
      <w:r w:rsidRPr="009B57BF">
        <w:t>Analīzes gaitā tika konstatēts, ka lielākā daļa (21 jeb 84%) analizēto amata aprakstu pienākumi atbilst Amatu kataloga apakšsaimes paraugaprakstā minētajam. 16% jeb četros 18.2. apakšsaimē klasificētajos amata aprakstos minētie pienākumi atbilst citām Amatu kataloga saimēm. Divi no šiem amatiem vairāk atbilst 17.saimes (Iestāžu procedūras) paraugapr</w:t>
      </w:r>
      <w:r w:rsidR="00B81249">
        <w:t>a</w:t>
      </w:r>
      <w:r w:rsidRPr="009B57BF">
        <w:t>kstam, viens 33. saimei (Radošie darbi) un viens var tikt pielīdzināts esošai saimei vai arī 34. saimei (Restaurācijas darbi).</w:t>
      </w:r>
    </w:p>
    <w:p w:rsidR="00243CDD" w:rsidRDefault="00CA70AD" w:rsidP="00243CDD">
      <w:pPr>
        <w:pStyle w:val="EYBodytextwithparaspace"/>
        <w:spacing w:after="120"/>
        <w:jc w:val="center"/>
      </w:pPr>
      <w:r>
        <w:rPr>
          <w:noProof/>
          <w:kern w:val="0"/>
          <w:sz w:val="24"/>
          <w:szCs w:val="20"/>
          <w:lang w:eastAsia="lv-LV"/>
        </w:rPr>
        <w:drawing>
          <wp:inline distT="0" distB="0" distL="0" distR="0">
            <wp:extent cx="3228974" cy="1809750"/>
            <wp:effectExtent l="0" t="0" r="0" b="0"/>
            <wp:docPr id="3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43CDD" w:rsidRDefault="00243CDD" w:rsidP="00243CDD">
      <w:pPr>
        <w:pStyle w:val="Caption"/>
      </w:pPr>
      <w:r>
        <w:t xml:space="preserve">Attēls Nr. </w:t>
      </w:r>
      <w:fldSimple w:instr=" SEQ Attēls_Nr. \* ARABIC ">
        <w:r w:rsidR="00FB5942">
          <w:rPr>
            <w:noProof/>
          </w:rPr>
          <w:t>29</w:t>
        </w:r>
      </w:fldSimple>
      <w:r>
        <w:t xml:space="preserve"> Amata apraksto</w:t>
      </w:r>
      <w:r w:rsidR="007442BE">
        <w:t>s minēto pienākumu atbilstība 18.2</w:t>
      </w:r>
      <w:r>
        <w:t>. apakšsaimes paraugaprakstam</w:t>
      </w:r>
    </w:p>
    <w:p w:rsidR="00B81249" w:rsidRPr="00B81249" w:rsidRDefault="009B57BF" w:rsidP="00B81249">
      <w:pPr>
        <w:pStyle w:val="EYBodytextwithparaspace"/>
        <w:spacing w:after="120"/>
      </w:pPr>
      <w:r w:rsidRPr="009B57BF">
        <w:t xml:space="preserve">Amata aprakstu analīzes ietvaros tika izvērtēts, vai amata aprakstos iekļautie būtiskie/pamata pienākumi/darba saturs ir atspoguļoti 18.2. apakšsaimes konkrētā līmeņa paraugaprakstā. Kā redzams attēlā zemāk, 14% jeb 3 no 21 analizētajiem amata aprakstiem pienākumi ir ar zemāku sarežģītību/darba saturs ir nepietiekams salīdzinājumā ar Amatu katalogā attiecīgo līmeņu paraugaprakstiem, savukārt 10 % (2 amatiem no 21) pienākumi ir sarežģītāki/darba saturs pārsniedz attiecīgajā apakšsaimes līmeņa uzdevumus un prasības. </w:t>
      </w:r>
    </w:p>
    <w:p w:rsidR="00243CDD" w:rsidRDefault="00243CDD" w:rsidP="00DB32D5">
      <w:pPr>
        <w:pStyle w:val="EYBodytextwithparaspace"/>
        <w:spacing w:after="0"/>
        <w:jc w:val="center"/>
      </w:pPr>
      <w:r>
        <w:t xml:space="preserve">. </w:t>
      </w:r>
      <w:r w:rsidR="00DB32D5" w:rsidRPr="00DB32D5">
        <w:rPr>
          <w:noProof/>
          <w:lang w:eastAsia="lv-LV"/>
        </w:rPr>
        <w:drawing>
          <wp:inline distT="0" distB="0" distL="0" distR="0">
            <wp:extent cx="3467099" cy="1933575"/>
            <wp:effectExtent l="0" t="0" r="0" b="0"/>
            <wp:docPr id="4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43CDD" w:rsidRDefault="00243CDD" w:rsidP="00243CDD">
      <w:pPr>
        <w:pStyle w:val="Caption"/>
      </w:pPr>
      <w:r>
        <w:t xml:space="preserve">Attēls Nr. </w:t>
      </w:r>
      <w:fldSimple w:instr=" SEQ Attēls_Nr. \* ARABIC ">
        <w:r w:rsidR="00FB5942">
          <w:rPr>
            <w:noProof/>
          </w:rPr>
          <w:t>30</w:t>
        </w:r>
      </w:fldSimple>
      <w:r>
        <w:t xml:space="preserve"> Amata aprakstos minē</w:t>
      </w:r>
      <w:r w:rsidR="007442BE">
        <w:t>to darba pienākumu atbilstība 18.2</w:t>
      </w:r>
      <w:r>
        <w:t>. apakšsaimes līmeņu paraugaprakstiem</w:t>
      </w:r>
    </w:p>
    <w:p w:rsidR="00B81249" w:rsidRPr="00B81249" w:rsidRDefault="009B57BF" w:rsidP="00B81249">
      <w:pPr>
        <w:pStyle w:val="EYBodytextwithparaspace"/>
      </w:pPr>
      <w:r w:rsidRPr="009B57BF">
        <w:t>Lielākajā daļā analizēto amata aprakstu (19) citām saimēm/ apakšsaimēm raksturīgi pienākumi neveido vairāk par 30% no kopējā amata aprakstā iekļauto pienākumu skaita vai šāda veida pienākumi tajos nav iekļauti vispār (14). Veicot analīzi, konstatēts, ka divos amata aprakstos iekļauti vairāk nekā 30% citiem (augstākiem) līmeņiem raksturīgi pienākumi. Četriem 18.2. apakšsaimes I līmenī klasificētajiem amatiem kā papildu pienākums ir lasītāju apkalpošana, kas ir minēts II līmeņa paraugaprakstā.</w:t>
      </w:r>
    </w:p>
    <w:p w:rsidR="00243CDD" w:rsidRDefault="00243CDD" w:rsidP="00243CDD">
      <w:pPr>
        <w:pStyle w:val="EYSubheading"/>
      </w:pPr>
      <w:r>
        <w:t>Ar darba apjomu saistītie jautājumi</w:t>
      </w:r>
    </w:p>
    <w:p w:rsidR="00B81249" w:rsidRPr="00B81249" w:rsidRDefault="009B57BF" w:rsidP="00B81249">
      <w:pPr>
        <w:pStyle w:val="EYBodytextwithparaspace"/>
      </w:pPr>
      <w:r w:rsidRPr="009B57BF">
        <w:t>Nevienā no amata aprakstiem nav pieminēts ar amata pienākumu veikšanu saistītais darba apjoms.</w:t>
      </w:r>
    </w:p>
    <w:p w:rsidR="00243CDD" w:rsidRDefault="00243CDD" w:rsidP="00243CDD">
      <w:pPr>
        <w:pStyle w:val="EYSubheading"/>
      </w:pPr>
      <w:r>
        <w:t>Atbildības un ietekmes līmenis</w:t>
      </w:r>
    </w:p>
    <w:p w:rsidR="004D2979" w:rsidRPr="004D2979" w:rsidRDefault="009B57BF" w:rsidP="004D2979">
      <w:pPr>
        <w:pStyle w:val="EYBodytextwithparaspace"/>
      </w:pPr>
      <w:r w:rsidRPr="009B57BF">
        <w:t>Lielākajā daļā 18.2. apakšsaimē klasificēto amatu amata aprakstos minētais atbildības līmenis ir līdzvērtīgs 18.2. apakšsaimes konkrētajā līmenī minētajam (86%). Atbilstoši sākotnējai amata aprakstu analīzei diviem amatiem ir raksturīgs zemāks atbildības līmenis nekā to paredz attiecīga līmeņa paraugapraksts. Vienā gadījumā amatam ir augstāka atbildība: tas atbild par struktūrvienības darbu, taču 18.2. apakšsaimes II līmenis, kurā šis amats ir klasificēts, šādu atbildību neparedz.</w:t>
      </w:r>
    </w:p>
    <w:p w:rsidR="00243CDD" w:rsidRDefault="00243CDD" w:rsidP="00243CDD">
      <w:pPr>
        <w:pStyle w:val="EYSubheading"/>
      </w:pPr>
      <w:r>
        <w:t>Sadarbības/ vadības mērogs</w:t>
      </w:r>
    </w:p>
    <w:p w:rsidR="004D2979" w:rsidRPr="004D2979" w:rsidRDefault="009B57BF" w:rsidP="004D2979">
      <w:pPr>
        <w:pStyle w:val="EYBodytextwithparaspace"/>
      </w:pPr>
      <w:r w:rsidRPr="009B57BF">
        <w:t>Četru amatu, kas ir klasificēti 18.2. apakšsaimes I līmenī, amata aprakstos ir minēts pienākumus apkalpot apmeklētājus, kas attiecīgi paredz plašāku sadarbību nekā šī līmeņa paraugapraksts. Visos pārējos gadījumos amata aprakstos norādītais sadarbības/vadības mērogs atbilst attiecīgu līmeņu paredzētajam mērogam.</w:t>
      </w:r>
    </w:p>
    <w:p w:rsidR="00243CDD" w:rsidRDefault="00243CDD" w:rsidP="00DB32D5">
      <w:pPr>
        <w:pStyle w:val="EYSubheading"/>
      </w:pPr>
      <w:r>
        <w:t xml:space="preserve"> Kvalifikācijas prasības</w:t>
      </w:r>
    </w:p>
    <w:p w:rsidR="004D2979" w:rsidRPr="004D2979" w:rsidRDefault="009B57BF" w:rsidP="004D2979">
      <w:pPr>
        <w:pStyle w:val="EYBodytextwithparaspace"/>
      </w:pPr>
      <w:r w:rsidRPr="009B57BF">
        <w:t>Nevienā no apakšsaimes līmeņu paraugaprakstiem nav minētas darba veikšanai nepieciešamās prasmes un pieredze, līdz ar to nav iespējams izvērtēt amata aprakstā definēto kvalifikācijas prasību atbilstību Amatu katalogam.</w:t>
      </w:r>
    </w:p>
    <w:p w:rsidR="00243CDD" w:rsidRDefault="00243CDD" w:rsidP="00243CDD">
      <w:pPr>
        <w:pStyle w:val="EYSubheading"/>
      </w:pPr>
      <w:r>
        <w:t>Konstatētās grūtības klasificēšanas procesā un būtiskākās klasificēšanas kļūdas</w:t>
      </w:r>
    </w:p>
    <w:p w:rsidR="00A8094B" w:rsidRPr="00A8094B" w:rsidRDefault="009B57BF" w:rsidP="00A8094B">
      <w:pPr>
        <w:pStyle w:val="EYBodytextwithparaspace"/>
      </w:pPr>
      <w:r w:rsidRPr="009B57BF">
        <w:t>Pamatojoties uz veikto analīzi ir secināts, ka lielākā daļa amatu (64% jeb 16 amati) ir klasificēti pareizajā saimē/ apakšsaimē un līmenī. Piektā daļa amatu (20% jeb 5 amati) klasificēti nepareizajā līmenī, nedaudz mazāk ir tādu amatu (16% jeb 4 amati), kuriem pamatpienākumi atbilst citām saimēm/apakšsaimēm.</w:t>
      </w:r>
    </w:p>
    <w:p w:rsidR="00A8094B" w:rsidRPr="00A8094B" w:rsidRDefault="009B57BF" w:rsidP="00A8094B">
      <w:pPr>
        <w:pStyle w:val="EYBodytextwithparaspace"/>
      </w:pPr>
      <w:r w:rsidRPr="009B57BF">
        <w:t>Izvērtējot amata aprakstu analīzes kopā iekļautos amatus var secināt, ka būtiskākās 18.2. apakšsaimei Bibliotēku pakalpojumi raksturīgās amatu klasificēšanas kļūdas ir šādas:</w:t>
      </w:r>
    </w:p>
    <w:p w:rsidR="00A8094B" w:rsidRPr="00A8094B" w:rsidRDefault="009B57BF" w:rsidP="00A8094B">
      <w:pPr>
        <w:pStyle w:val="EYBulletedList1"/>
        <w:spacing w:after="120"/>
        <w:ind w:left="289" w:hanging="289"/>
      </w:pPr>
      <w:r w:rsidRPr="009B57BF">
        <w:t>No pieciem amatiem, kas ir klasificēti nepareizajos līmeņos, trīs amatu amata aprakstos norādītie pienākumi atbilst zemākam 18.2. apakšsaimes līmenim, bet divu amatu – augstākam līmenim. Šīs kļūdas skar dažādos līmeņos klasificētus amatus, līdz ar to tās nevar attiecināt uz konkrētu līmeņu paraugaprakstu neprecizitāti.</w:t>
      </w:r>
    </w:p>
    <w:p w:rsidR="00A8094B" w:rsidRPr="00A8094B" w:rsidRDefault="009B57BF" w:rsidP="00A8094B">
      <w:pPr>
        <w:pStyle w:val="EYBulletedList1"/>
        <w:spacing w:after="120"/>
        <w:ind w:left="289" w:hanging="289"/>
      </w:pPr>
      <w:r w:rsidRPr="009B57BF">
        <w:t>Četri amati būtu klasificējami citās saimēs/apakšsaimēs (17. Iestāžu procedūras – divi amati, 33. Radošie darbi, 34. Restaurācijas darbi).</w:t>
      </w:r>
    </w:p>
    <w:p w:rsidR="00DB32D5" w:rsidRDefault="003022B7" w:rsidP="00DB32D5">
      <w:pPr>
        <w:pStyle w:val="Caption"/>
        <w:spacing w:after="0"/>
      </w:pPr>
      <w:r w:rsidRPr="003022B7">
        <w:rPr>
          <w:noProof/>
          <w:lang w:eastAsia="lv-LV"/>
        </w:rPr>
        <w:drawing>
          <wp:inline distT="0" distB="0" distL="0" distR="0">
            <wp:extent cx="3228974" cy="1933575"/>
            <wp:effectExtent l="0" t="0" r="0" b="0"/>
            <wp:docPr id="5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43CDD" w:rsidRDefault="00243CDD" w:rsidP="00243CDD">
      <w:pPr>
        <w:pStyle w:val="Caption"/>
      </w:pPr>
      <w:r>
        <w:t xml:space="preserve">Attēls Nr. </w:t>
      </w:r>
      <w:fldSimple w:instr=" SEQ Attēls_Nr. \* ARABIC ">
        <w:r w:rsidR="00FB5942">
          <w:rPr>
            <w:noProof/>
          </w:rPr>
          <w:t>31</w:t>
        </w:r>
      </w:fldSimple>
      <w:r>
        <w:t xml:space="preserve"> Amata aprakstu analīzes konstatējumi par klasifikāciju</w:t>
      </w:r>
    </w:p>
    <w:p w:rsidR="00243CDD" w:rsidRDefault="00243CDD" w:rsidP="00243CDD">
      <w:pPr>
        <w:pStyle w:val="EYSecondarysubheading"/>
      </w:pPr>
      <w:r>
        <w:t>Specifiskas/ īpašas prasmes un pienākumi</w:t>
      </w:r>
    </w:p>
    <w:p w:rsidR="00A8094B" w:rsidRPr="00A86BF7" w:rsidRDefault="009B57BF" w:rsidP="00A8094B">
      <w:pPr>
        <w:pStyle w:val="EYBodytextwithparaspace"/>
      </w:pPr>
      <w:r w:rsidRPr="009B57BF">
        <w:t>Nevienā no analizētajiem amata aprakstiem nav minētas par specifiskām/ īpašām uzskatāmas prasmes vai pienākumi.</w:t>
      </w:r>
    </w:p>
    <w:p w:rsidR="00243CDD" w:rsidRDefault="00243CDD" w:rsidP="00243CDD">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CA70AD" w:rsidRDefault="009B57BF">
      <w:pPr>
        <w:pStyle w:val="EYBodytextwithparaspace"/>
        <w:numPr>
          <w:ilvl w:val="0"/>
          <w:numId w:val="0"/>
        </w:numPr>
        <w:pBdr>
          <w:top w:val="dotted" w:sz="12" w:space="1" w:color="FFC000"/>
          <w:left w:val="dotted" w:sz="12" w:space="4" w:color="FFC000"/>
          <w:bottom w:val="dotted" w:sz="12" w:space="1" w:color="FFC000"/>
          <w:right w:val="dotted" w:sz="12" w:space="4" w:color="FFC000"/>
        </w:pBdr>
        <w:shd w:val="clear" w:color="auto" w:fill="E0E0E0"/>
      </w:pPr>
      <w:r w:rsidRPr="009B57BF">
        <w:t>18.2. apakšsaimes augstākajā līmenī klasificēts salīdzinoši neliels strādājošo skaits (4 jeb 0,01%).</w:t>
      </w:r>
    </w:p>
    <w:p w:rsidR="00A86BF7" w:rsidRPr="00A86BF7" w:rsidRDefault="009B57BF" w:rsidP="00A86BF7">
      <w:pPr>
        <w:pStyle w:val="EYBodytextwithparaspace"/>
        <w:pBdr>
          <w:top w:val="dotted" w:sz="12" w:space="1" w:color="FFC000"/>
          <w:left w:val="dotted" w:sz="12" w:space="4" w:color="FFC000"/>
          <w:bottom w:val="dotted" w:sz="12" w:space="1" w:color="FFC000"/>
          <w:right w:val="dotted" w:sz="12" w:space="4" w:color="FFC000"/>
        </w:pBdr>
        <w:shd w:val="clear" w:color="auto" w:fill="E0E0E0"/>
      </w:pPr>
      <w:r w:rsidRPr="009B57BF">
        <w:t>Amata aprakstu analīzes rezultāti kopumā liecina, ka vairāk nekā puse amatu (64%) klasificēti pareizajā saimē/ apakšsaimē un līmenī. Pieci amati (20%) ir klasificēti nepareizajā līmenī (dažiem amatiem darba saturs atbilst zemākam apakšsaimes līmenim, dažiem – augstākam apakšsaimes līmenim), savukārt vēl četru amatu (16%) darba saturs atbilst citām saimēm/apakšsaimēm.</w:t>
      </w:r>
    </w:p>
    <w:p w:rsidR="00243CDD" w:rsidRDefault="00243CDD" w:rsidP="00243CDD">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243CDD" w:rsidRPr="000D2F8D"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A86BF7" w:rsidRPr="00A86BF7" w:rsidRDefault="009B57BF" w:rsidP="00A86BF7">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amata aprakstos ieļauto pienākumu sarežģītības līmeni un zemākam apakšsaimes līmenim raksturīgos pienākumus, trim no 18.2. apakšsaimē klasificētajiem amatiem būtu ieteicams pārskatīt klasifikāciju. Atbilstoši sākotnējai amata aprakstu analīzei amati būtu klasificējami 18.2. apakšsaimes IV, II un I līmeņos V, III un II līmeņu vietā. </w:t>
      </w:r>
    </w:p>
    <w:p w:rsidR="00A86BF7" w:rsidRPr="00A86BF7" w:rsidRDefault="009B57BF" w:rsidP="00A86BF7">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amata aprakstos ieļauto pienākumu sarežģītības līmeni un augstākam apakšsaimes līmenim raksturīgos pienākumus, diviem no 18.2. apakšsaimē klasificētajiem amatiem būtu ieteicams pārskatīt klasifikāciju. Atbilstoši sākotnējai amata aprakstu analīzei amati būtu klasificējami 18.2. apakšsaimes III un II līmeņos II un I līmeņu vietā. </w:t>
      </w:r>
    </w:p>
    <w:p w:rsidR="00A86BF7" w:rsidRPr="00A86BF7" w:rsidRDefault="009B57BF" w:rsidP="00A86BF7">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Lai pārliecinātos par četru amatu klasifikācijas pareizību, būtu nepieciešams ievākt informāciju par bibliotēkas struktūrvienību lielumu, kas ir viens no faktoriem, kas nosaka amatu atbilstību III vai IV līmeņiem.</w:t>
      </w:r>
    </w:p>
    <w:p w:rsidR="00A86BF7" w:rsidRPr="00A86BF7" w:rsidRDefault="009B57BF" w:rsidP="00A86BF7">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amatu aprakstos iekļauto pamatpienākumu būtību, pārskatīt četru amatu klasifikāciju, izvērtējot šo amatu atbilstību citām saimēm/apakšsaimēm.</w:t>
      </w:r>
    </w:p>
    <w:p w:rsidR="00243CDD" w:rsidRPr="00EF6E23"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A7692A" w:rsidRPr="00A7692A" w:rsidRDefault="009B57BF" w:rsidP="00A7692A">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18.2. apakšsaimes I līmeņa paraugaprakstu papildināt ar ‘var apkalpot lasītājus.</w:t>
      </w:r>
    </w:p>
    <w:p w:rsidR="009D05E6" w:rsidRDefault="009D05E6" w:rsidP="009D05E6">
      <w:pPr>
        <w:pStyle w:val="EYHeading2"/>
      </w:pPr>
      <w:bookmarkStart w:id="84" w:name="_Toc350762862"/>
      <w:bookmarkStart w:id="85" w:name="_Toc350762932"/>
      <w:bookmarkStart w:id="86" w:name="_Toc350766484"/>
      <w:bookmarkStart w:id="87" w:name="_Toc350767294"/>
      <w:bookmarkStart w:id="88" w:name="_Toc350767363"/>
      <w:bookmarkStart w:id="89" w:name="_Toc350767437"/>
      <w:bookmarkStart w:id="90" w:name="_Toc352715584"/>
      <w:bookmarkEnd w:id="84"/>
      <w:bookmarkEnd w:id="85"/>
      <w:bookmarkEnd w:id="86"/>
      <w:bookmarkEnd w:id="87"/>
      <w:bookmarkEnd w:id="88"/>
      <w:bookmarkEnd w:id="89"/>
      <w:r>
        <w:t>18. Saime: i</w:t>
      </w:r>
      <w:r w:rsidRPr="00214041">
        <w:t>nformācijas apkopošana un analīze</w:t>
      </w:r>
      <w:r>
        <w:t xml:space="preserve"> – 18.3. dokumentu pārvaldība</w:t>
      </w:r>
      <w:bookmarkEnd w:id="90"/>
    </w:p>
    <w:p w:rsidR="00243CDD" w:rsidRDefault="00243CDD" w:rsidP="00243CDD">
      <w:pPr>
        <w:pStyle w:val="EYSubheading"/>
      </w:pPr>
      <w:r>
        <w:t>Saimes/ apakšsaimes raksturojums</w:t>
      </w:r>
    </w:p>
    <w:p w:rsidR="00243CDD" w:rsidRDefault="00A6577C" w:rsidP="00243CDD">
      <w:pPr>
        <w:pStyle w:val="EYBodytextwithparaspace"/>
      </w:pPr>
      <w:r>
        <w:t>Atbilstoši Amatu katalogam 18.3</w:t>
      </w:r>
      <w:r w:rsidR="00243CDD">
        <w:t xml:space="preserve">. apakšsaimē klasificējami amati, kuru pildītāji veic šādus </w:t>
      </w:r>
      <w:r w:rsidR="009865F3" w:rsidRPr="009865F3">
        <w:t xml:space="preserve">ar dokumentu pārvaldības (arī lietvedības) funkciju saistītus </w:t>
      </w:r>
      <w:r w:rsidR="00243CDD">
        <w:t>pienākumus:</w:t>
      </w:r>
    </w:p>
    <w:p w:rsidR="00243CDD" w:rsidRPr="00474ADF" w:rsidRDefault="006F0AE0" w:rsidP="006F0AE0">
      <w:pPr>
        <w:pStyle w:val="EYBulletedList1"/>
      </w:pPr>
      <w:r>
        <w:t>Dokumentu radīšana, reģistrēšana, klasificēšana, sistematizācija, izvērtēšana, virzības noteikšana, aprite, kontrole, nosūtīšana, glabāšana, sagatavošana nodošanai arhīvā un pieejamības nodrošināšana līdz nodošanai arhīvā, kā arī iznīcināšana</w:t>
      </w:r>
      <w:r w:rsidR="00243CDD" w:rsidRPr="00474ADF">
        <w:t>;</w:t>
      </w:r>
    </w:p>
    <w:p w:rsidR="00243CDD" w:rsidRPr="00531C48" w:rsidRDefault="006F0AE0" w:rsidP="006F0AE0">
      <w:pPr>
        <w:pStyle w:val="EYBulletedList1"/>
      </w:pPr>
      <w:r>
        <w:t>18.3. apakšsaimē klasificējami arī amati, kuru pildītāji ir atbildīgi par sevišķo lietvedību</w:t>
      </w:r>
      <w:r w:rsidR="00243CDD" w:rsidRPr="00041DE6">
        <w:t>.</w:t>
      </w:r>
    </w:p>
    <w:p w:rsidR="00243CDD" w:rsidRDefault="00A6577C" w:rsidP="00243CDD">
      <w:pPr>
        <w:pStyle w:val="EYBodytextwithparaspace"/>
        <w:spacing w:before="120"/>
      </w:pPr>
      <w:r>
        <w:t>18.3</w:t>
      </w:r>
      <w:r w:rsidR="00243CDD">
        <w:t>. apakšsaime iedalīta šādos līmeņos:</w:t>
      </w:r>
    </w:p>
    <w:p w:rsidR="00243CDD" w:rsidRPr="00A67E27" w:rsidRDefault="00005649" w:rsidP="00A67E27">
      <w:pPr>
        <w:pStyle w:val="EYBulletedList1"/>
      </w:pPr>
      <w:r w:rsidRPr="00A67E27">
        <w:t>I</w:t>
      </w:r>
      <w:r w:rsidR="00243CDD" w:rsidRPr="00A67E27">
        <w:t xml:space="preserve"> līmenis. Līmenī klasificējami amati, kuri </w:t>
      </w:r>
      <w:r w:rsidRPr="00A67E27">
        <w:rPr>
          <w:szCs w:val="15"/>
        </w:rPr>
        <w:t>veic vienkāršus tehniskus uzdevumus</w:t>
      </w:r>
      <w:r w:rsidR="00243CDD" w:rsidRPr="00A67E27">
        <w:t>;</w:t>
      </w:r>
    </w:p>
    <w:p w:rsidR="00243CDD" w:rsidRPr="00A67E27" w:rsidRDefault="00005649" w:rsidP="00A67E27">
      <w:pPr>
        <w:pStyle w:val="EYBulletedList1"/>
      </w:pPr>
      <w:r w:rsidRPr="00A67E27">
        <w:t>II</w:t>
      </w:r>
      <w:r w:rsidR="00243CDD" w:rsidRPr="00A67E27">
        <w:t xml:space="preserve"> līmenis. Līmenī klasificējami amati, kuri </w:t>
      </w:r>
      <w:r w:rsidR="00A67E27" w:rsidRPr="00A67E27">
        <w:rPr>
          <w:szCs w:val="15"/>
        </w:rPr>
        <w:t>veic procedūrās aprakstītus standarta uzdevumus iestādes lietvedības nodrošināšanai</w:t>
      </w:r>
      <w:r w:rsidR="00243CDD" w:rsidRPr="00A67E27">
        <w:t>;</w:t>
      </w:r>
    </w:p>
    <w:p w:rsidR="00243CDD" w:rsidRPr="00A67E27" w:rsidRDefault="00243CDD" w:rsidP="00A67E27">
      <w:pPr>
        <w:pStyle w:val="EYBulletedList1"/>
      </w:pPr>
      <w:r w:rsidRPr="00A67E27">
        <w:t>II</w:t>
      </w:r>
      <w:r w:rsidR="00005649" w:rsidRPr="00A67E27">
        <w:t>I</w:t>
      </w:r>
      <w:r w:rsidRPr="00A67E27">
        <w:t xml:space="preserve"> līmenis. Līmenī klasificējami amati, kuri </w:t>
      </w:r>
      <w:r w:rsidR="00A67E27" w:rsidRPr="00A67E27">
        <w:rPr>
          <w:szCs w:val="15"/>
        </w:rPr>
        <w:t>veic procedūrās aprakstītus sarežģītus, kā arī nestandarta uzdevumus iestādes dokumentu pārvaldības nodrošināšanai. Piedalās iestādes dokumentu pārvaldības sistēmas izstrādē</w:t>
      </w:r>
      <w:r w:rsidRPr="00A67E27">
        <w:t>;</w:t>
      </w:r>
    </w:p>
    <w:p w:rsidR="00243CDD" w:rsidRPr="00A67E27" w:rsidRDefault="00005649" w:rsidP="00A67E27">
      <w:pPr>
        <w:pStyle w:val="EYBulletedList1"/>
      </w:pPr>
      <w:r w:rsidRPr="00A67E27">
        <w:t>IVA</w:t>
      </w:r>
      <w:r w:rsidR="00243CDD" w:rsidRPr="00A67E27">
        <w:t xml:space="preserve"> līmenis. Līmenī klasificējami amati, kuri </w:t>
      </w:r>
      <w:r w:rsidR="00A67E27" w:rsidRPr="00A67E27">
        <w:rPr>
          <w:szCs w:val="15"/>
        </w:rPr>
        <w:t>veic vadītāja pienākumus, uzņemoties pilnu atbildību par lietvedības struktūrvienības darbu. Nodrošina lietvedības un arhivēšanas sistēmu attīstību, ieviešanu un uzturēšanu iestādē.</w:t>
      </w:r>
      <w:r w:rsidR="00243CDD" w:rsidRPr="00A67E27">
        <w:t>;</w:t>
      </w:r>
    </w:p>
    <w:p w:rsidR="00243CDD" w:rsidRPr="00A67E27" w:rsidRDefault="00005649" w:rsidP="00A67E27">
      <w:pPr>
        <w:pStyle w:val="EYBulletedList1"/>
      </w:pPr>
      <w:r w:rsidRPr="00A67E27">
        <w:t>IVB</w:t>
      </w:r>
      <w:r w:rsidR="00243CDD" w:rsidRPr="00A67E27">
        <w:t xml:space="preserve"> līmenis. Līmenī klasificējami amati, kuri </w:t>
      </w:r>
      <w:r w:rsidR="00A67E27" w:rsidRPr="00A67E27">
        <w:rPr>
          <w:szCs w:val="15"/>
        </w:rPr>
        <w:t>organizē un nodrošina Augstākās tiesas un Ģenerālprokuratūras klasificēto dokumentu pārvaldību un valsts noslēpuma aizsardzībai nepieciešamo slepenības režīmu;</w:t>
      </w:r>
    </w:p>
    <w:p w:rsidR="00243CDD" w:rsidRPr="00A67E27" w:rsidRDefault="00005649" w:rsidP="00A67E27">
      <w:pPr>
        <w:pStyle w:val="EYBulletedList1"/>
      </w:pPr>
      <w:r w:rsidRPr="00A67E27">
        <w:t>VA</w:t>
      </w:r>
      <w:r w:rsidR="00243CDD" w:rsidRPr="00A67E27">
        <w:t xml:space="preserve"> līmenis. Līmenī klasificējami amati, kuri </w:t>
      </w:r>
      <w:r w:rsidR="00A67E27" w:rsidRPr="00A67E27">
        <w:rPr>
          <w:szCs w:val="15"/>
        </w:rPr>
        <w:t>organizē un nodrošina augstskolas lēmējinstitūcijas dokumentu pārvaldību</w:t>
      </w:r>
      <w:r w:rsidR="00243CDD" w:rsidRPr="00A67E27">
        <w:t>;</w:t>
      </w:r>
    </w:p>
    <w:p w:rsidR="00243CDD" w:rsidRPr="00A67E27" w:rsidRDefault="00005649" w:rsidP="00A67E27">
      <w:pPr>
        <w:pStyle w:val="EYBulletedList1"/>
      </w:pPr>
      <w:r w:rsidRPr="00A67E27">
        <w:t>VB</w:t>
      </w:r>
      <w:r w:rsidR="00243CDD" w:rsidRPr="00A67E27">
        <w:t xml:space="preserve"> līmenis. Līmenī klasificējami amati, kuri </w:t>
      </w:r>
      <w:r w:rsidR="00A67E27" w:rsidRPr="00A67E27">
        <w:rPr>
          <w:szCs w:val="15"/>
        </w:rPr>
        <w:t>organizē un nodrošina Augstākās tiesas Tiesu palātu un Senāta dokumentu pārvaldību un tiesvedības procesu dokumentālo un informatīvo atbalstu</w:t>
      </w:r>
      <w:r w:rsidR="00243CDD" w:rsidRPr="00A67E27">
        <w:t>;</w:t>
      </w:r>
    </w:p>
    <w:p w:rsidR="00794678" w:rsidRDefault="00794678" w:rsidP="00794678">
      <w:pPr>
        <w:pStyle w:val="EYBodytextwithparaspace"/>
        <w:spacing w:before="120"/>
      </w:pPr>
      <w:r>
        <w:t xml:space="preserve">18.3. apakšsaimē un tās līmeņos klasificēto amatu skaits </w:t>
      </w:r>
      <w:r w:rsidRPr="00794678">
        <w:t>salīdzinājumā</w:t>
      </w:r>
      <w:r>
        <w:t xml:space="preserve"> ar kopējo amatu skaitu valsts tiešās pārvaldes iestādēs (33 164) atspoguļots tabulā zemāk.</w:t>
      </w:r>
    </w:p>
    <w:p w:rsidR="00C34880" w:rsidRDefault="00C34880" w:rsidP="00C34880">
      <w:pPr>
        <w:pStyle w:val="EYBodytextwithparaspace"/>
        <w:numPr>
          <w:ilvl w:val="0"/>
          <w:numId w:val="0"/>
        </w:numPr>
        <w:spacing w:before="120"/>
      </w:pPr>
    </w:p>
    <w:p w:rsidR="00C34880" w:rsidRDefault="00C34880" w:rsidP="00C34880">
      <w:pPr>
        <w:pStyle w:val="EYBodytextwithparaspace"/>
        <w:numPr>
          <w:ilvl w:val="0"/>
          <w:numId w:val="0"/>
        </w:numPr>
        <w:spacing w:before="120"/>
      </w:pPr>
    </w:p>
    <w:p w:rsidR="00C34880" w:rsidRDefault="00C34880" w:rsidP="00C34880">
      <w:pPr>
        <w:pStyle w:val="EYBodytextwithparaspace"/>
        <w:numPr>
          <w:ilvl w:val="0"/>
          <w:numId w:val="0"/>
        </w:numPr>
        <w:spacing w:before="120"/>
      </w:pPr>
    </w:p>
    <w:p w:rsidR="00C34880" w:rsidRDefault="00C34880" w:rsidP="00C34880">
      <w:pPr>
        <w:pStyle w:val="EYBodytextwithparaspace"/>
        <w:numPr>
          <w:ilvl w:val="0"/>
          <w:numId w:val="0"/>
        </w:numPr>
        <w:spacing w:before="120"/>
      </w:pPr>
    </w:p>
    <w:p w:rsidR="00243CDD" w:rsidRDefault="00243CDD" w:rsidP="00243CDD">
      <w:pPr>
        <w:pStyle w:val="Caption"/>
        <w:numPr>
          <w:ilvl w:val="6"/>
          <w:numId w:val="3"/>
        </w:numPr>
      </w:pPr>
      <w:r>
        <w:t xml:space="preserve">Tabula Nr. </w:t>
      </w:r>
      <w:fldSimple w:instr=" SEQ Tabula_Nr. \* ARABIC ">
        <w:r w:rsidR="00FB5942">
          <w:rPr>
            <w:noProof/>
          </w:rPr>
          <w:t>10</w:t>
        </w:r>
      </w:fldSimple>
      <w:r w:rsidR="00F1026C">
        <w:t xml:space="preserve"> 18.3</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74"/>
        <w:gridCol w:w="851"/>
        <w:gridCol w:w="1134"/>
        <w:gridCol w:w="850"/>
        <w:gridCol w:w="1276"/>
        <w:gridCol w:w="4474"/>
      </w:tblGrid>
      <w:tr w:rsidR="00F1026C" w:rsidRPr="000A1571" w:rsidTr="00F05D6D">
        <w:trPr>
          <w:trHeight w:val="288"/>
          <w:tblHeader/>
          <w:jc w:val="center"/>
        </w:trPr>
        <w:tc>
          <w:tcPr>
            <w:tcW w:w="974" w:type="dxa"/>
            <w:shd w:val="clear" w:color="auto" w:fill="FFD200"/>
            <w:vAlign w:val="center"/>
          </w:tcPr>
          <w:p w:rsidR="00F1026C" w:rsidRPr="000A1571" w:rsidRDefault="00F1026C" w:rsidP="005F55CA">
            <w:pPr>
              <w:pStyle w:val="EYTableHeadingWhite"/>
              <w:rPr>
                <w:rFonts w:eastAsia="Arial Unicode MS"/>
                <w:color w:val="7F7E82"/>
              </w:rPr>
            </w:pPr>
            <w:r>
              <w:rPr>
                <w:color w:val="7F7E82"/>
              </w:rPr>
              <w:t>Līmenis</w:t>
            </w:r>
          </w:p>
        </w:tc>
        <w:tc>
          <w:tcPr>
            <w:tcW w:w="851" w:type="dxa"/>
            <w:shd w:val="clear" w:color="auto" w:fill="7F7E82"/>
            <w:vAlign w:val="center"/>
          </w:tcPr>
          <w:p w:rsidR="00F1026C" w:rsidRPr="000A1571" w:rsidRDefault="00F1026C" w:rsidP="005F55CA">
            <w:pPr>
              <w:pStyle w:val="EYTableHeadingWhite"/>
              <w:rPr>
                <w:rFonts w:eastAsia="Arial Unicode MS"/>
              </w:rPr>
            </w:pPr>
            <w:r>
              <w:t>Amatu skaits</w:t>
            </w:r>
          </w:p>
        </w:tc>
        <w:tc>
          <w:tcPr>
            <w:tcW w:w="1134" w:type="dxa"/>
            <w:tcBorders>
              <w:bottom w:val="single" w:sz="36" w:space="0" w:color="FFFFFF"/>
            </w:tcBorders>
            <w:shd w:val="clear" w:color="auto" w:fill="7F7E82"/>
          </w:tcPr>
          <w:p w:rsidR="00F1026C" w:rsidRDefault="00F1026C" w:rsidP="005F55CA">
            <w:pPr>
              <w:pStyle w:val="EYTableHeading"/>
              <w:rPr>
                <w:color w:val="FFFFFF" w:themeColor="text2"/>
              </w:rPr>
            </w:pPr>
            <w:r>
              <w:rPr>
                <w:color w:val="FFFFFF" w:themeColor="text2"/>
              </w:rPr>
              <w:t>% no saimē klasificēto amatu skaita</w:t>
            </w:r>
          </w:p>
        </w:tc>
        <w:tc>
          <w:tcPr>
            <w:tcW w:w="850" w:type="dxa"/>
            <w:shd w:val="clear" w:color="auto" w:fill="7F7E82"/>
            <w:vAlign w:val="center"/>
          </w:tcPr>
          <w:p w:rsidR="00F1026C" w:rsidRPr="000A1571" w:rsidRDefault="00F1026C" w:rsidP="005F55CA">
            <w:pPr>
              <w:pStyle w:val="EYTableHeading"/>
              <w:rPr>
                <w:rFonts w:eastAsia="Arial Unicode MS"/>
                <w:color w:val="FFFFFF" w:themeColor="text2"/>
              </w:rPr>
            </w:pPr>
            <w:r>
              <w:rPr>
                <w:color w:val="FFFFFF" w:themeColor="text2"/>
              </w:rPr>
              <w:t>% no kopējā skaita</w:t>
            </w:r>
          </w:p>
        </w:tc>
        <w:tc>
          <w:tcPr>
            <w:tcW w:w="1276" w:type="dxa"/>
            <w:shd w:val="clear" w:color="auto" w:fill="7F7E82"/>
          </w:tcPr>
          <w:p w:rsidR="00F1026C" w:rsidRPr="000A1571" w:rsidRDefault="00F1026C" w:rsidP="005F55CA">
            <w:pPr>
              <w:pStyle w:val="EYTableHeading"/>
              <w:rPr>
                <w:color w:val="FFFFFF" w:themeColor="text2"/>
              </w:rPr>
            </w:pPr>
            <w:r>
              <w:rPr>
                <w:color w:val="FFFFFF" w:themeColor="text2"/>
              </w:rPr>
              <w:t>Valsts tiešās pārvaldes iestāžu skaits</w:t>
            </w:r>
          </w:p>
        </w:tc>
        <w:tc>
          <w:tcPr>
            <w:tcW w:w="4474" w:type="dxa"/>
            <w:shd w:val="clear" w:color="auto" w:fill="7F7E82"/>
          </w:tcPr>
          <w:p w:rsidR="00F1026C" w:rsidRPr="000A1571" w:rsidRDefault="00F1026C" w:rsidP="005F55CA">
            <w:pPr>
              <w:pStyle w:val="EYTableHeading"/>
              <w:rPr>
                <w:color w:val="FFFFFF" w:themeColor="text2"/>
              </w:rPr>
            </w:pPr>
            <w:r>
              <w:rPr>
                <w:color w:val="FFFFFF" w:themeColor="text2"/>
              </w:rPr>
              <w:t>Valsts tiešās pārvaldes iestādes</w:t>
            </w:r>
          </w:p>
        </w:tc>
      </w:tr>
      <w:tr w:rsidR="00F05D6D" w:rsidRPr="00A8578A" w:rsidTr="00F05D6D">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I</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70</w:t>
            </w:r>
          </w:p>
        </w:tc>
        <w:tc>
          <w:tcPr>
            <w:tcW w:w="1134"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6,39%</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0,21%</w:t>
            </w:r>
          </w:p>
        </w:tc>
        <w:tc>
          <w:tcPr>
            <w:tcW w:w="1276" w:type="dxa"/>
            <w:shd w:val="clear" w:color="auto" w:fill="F0F0F0"/>
            <w:vAlign w:val="center"/>
          </w:tcPr>
          <w:p w:rsidR="00F05D6D" w:rsidRPr="00C34880" w:rsidRDefault="009B57BF" w:rsidP="00C34880">
            <w:pPr>
              <w:spacing w:line="240" w:lineRule="auto"/>
              <w:jc w:val="center"/>
              <w:rPr>
                <w:rFonts w:cs="Arial"/>
                <w:color w:val="000000"/>
                <w:sz w:val="16"/>
                <w:szCs w:val="16"/>
                <w:lang w:val="lv-LV"/>
              </w:rPr>
            </w:pPr>
            <w:r w:rsidRPr="00C34880">
              <w:rPr>
                <w:rFonts w:cs="Arial"/>
                <w:color w:val="000000"/>
                <w:sz w:val="16"/>
                <w:szCs w:val="16"/>
                <w:lang w:val="lv-LV"/>
              </w:rPr>
              <w:t>17</w:t>
            </w:r>
          </w:p>
        </w:tc>
        <w:tc>
          <w:tcPr>
            <w:tcW w:w="4474" w:type="dxa"/>
            <w:shd w:val="clear" w:color="auto" w:fill="F0F0F0"/>
            <w:vAlign w:val="bottom"/>
          </w:tcPr>
          <w:p w:rsidR="00F05D6D" w:rsidRPr="00C34880" w:rsidRDefault="009B57BF" w:rsidP="00C34880">
            <w:pPr>
              <w:spacing w:line="240" w:lineRule="auto"/>
              <w:jc w:val="left"/>
              <w:rPr>
                <w:rFonts w:cs="Arial"/>
                <w:color w:val="000000"/>
                <w:sz w:val="16"/>
                <w:szCs w:val="16"/>
                <w:lang w:val="lv-LV"/>
              </w:rPr>
            </w:pPr>
            <w:r w:rsidRPr="00C34880">
              <w:rPr>
                <w:rFonts w:cs="Arial"/>
                <w:color w:val="000000"/>
                <w:sz w:val="16"/>
                <w:szCs w:val="16"/>
                <w:lang w:val="lv-LV"/>
              </w:rPr>
              <w:t xml:space="preserve">CSP, DMK, E. Dārziņa mūzikas vidusskola, E. Melngaiļa Liepājas mūzikas vidusskola. Ērgļu profesionālā vidusskola, LNA, LJK, </w:t>
            </w:r>
            <w:r w:rsidR="00750682" w:rsidRPr="00C34880">
              <w:rPr>
                <w:rFonts w:cs="Arial"/>
                <w:color w:val="000000"/>
                <w:sz w:val="16"/>
                <w:szCs w:val="16"/>
                <w:lang w:val="lv-LV"/>
              </w:rPr>
              <w:t>R</w:t>
            </w:r>
            <w:r w:rsidRPr="00C34880">
              <w:rPr>
                <w:rFonts w:cs="Arial"/>
                <w:color w:val="000000"/>
                <w:sz w:val="16"/>
                <w:szCs w:val="16"/>
                <w:lang w:val="lv-LV"/>
              </w:rPr>
              <w:t>īgas 3. arodskola, Rīgas Pārdaugavas profesionāl</w:t>
            </w:r>
            <w:r w:rsidR="00750682" w:rsidRPr="00C34880">
              <w:rPr>
                <w:rFonts w:cs="Arial"/>
                <w:color w:val="000000"/>
                <w:sz w:val="16"/>
                <w:szCs w:val="16"/>
                <w:lang w:val="lv-LV"/>
              </w:rPr>
              <w:t xml:space="preserve">ā </w:t>
            </w:r>
            <w:r w:rsidRPr="00C34880">
              <w:rPr>
                <w:rFonts w:cs="Arial"/>
                <w:color w:val="000000"/>
                <w:sz w:val="16"/>
                <w:szCs w:val="16"/>
                <w:lang w:val="lv-LV"/>
              </w:rPr>
              <w:t xml:space="preserve">vidusskola, SPV, TM, VPV, VK, VP, VSAC Kurzeme, VSAC </w:t>
            </w:r>
            <w:r w:rsidR="00750682" w:rsidRPr="00C34880">
              <w:rPr>
                <w:rFonts w:cs="Arial"/>
                <w:color w:val="000000"/>
                <w:sz w:val="16"/>
                <w:szCs w:val="16"/>
                <w:lang w:val="lv-LV"/>
              </w:rPr>
              <w:t>R</w:t>
            </w:r>
            <w:r w:rsidRPr="00C34880">
              <w:rPr>
                <w:rFonts w:cs="Arial"/>
                <w:color w:val="000000"/>
                <w:sz w:val="16"/>
                <w:szCs w:val="16"/>
                <w:lang w:val="lv-LV"/>
              </w:rPr>
              <w:t>īga, VSAC Vidzeme, VSAC Zemgale, Zaļenieku arodvidusskola</w:t>
            </w:r>
          </w:p>
        </w:tc>
      </w:tr>
      <w:tr w:rsidR="00F05D6D" w:rsidRPr="00A8578A" w:rsidTr="00F05D6D">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II</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606</w:t>
            </w:r>
          </w:p>
        </w:tc>
        <w:tc>
          <w:tcPr>
            <w:tcW w:w="1134"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55,29%</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1,83%</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100</w:t>
            </w:r>
          </w:p>
        </w:tc>
        <w:tc>
          <w:tcPr>
            <w:tcW w:w="4474" w:type="dxa"/>
            <w:shd w:val="clear" w:color="auto" w:fill="F0F0F0"/>
            <w:vAlign w:val="bottom"/>
          </w:tcPr>
          <w:p w:rsidR="00CA70AD" w:rsidRPr="00C34880" w:rsidRDefault="009B57BF" w:rsidP="00C34880">
            <w:pPr>
              <w:keepNext/>
              <w:tabs>
                <w:tab w:val="left" w:pos="720"/>
              </w:tabs>
              <w:spacing w:line="240" w:lineRule="auto"/>
              <w:jc w:val="left"/>
              <w:outlineLvl w:val="0"/>
              <w:rPr>
                <w:rFonts w:cs="Arial"/>
                <w:color w:val="000000"/>
                <w:sz w:val="16"/>
                <w:szCs w:val="16"/>
                <w:lang w:val="lv-LV"/>
              </w:rPr>
            </w:pPr>
            <w:r w:rsidRPr="00C34880">
              <w:rPr>
                <w:rFonts w:cs="Arial"/>
                <w:color w:val="000000"/>
                <w:sz w:val="16"/>
                <w:szCs w:val="16"/>
                <w:lang w:val="lv-LV"/>
              </w:rPr>
              <w:t xml:space="preserve">Barkavas arodvidusskola, CFLA, CSP, CPV, DPV, DMK, DTPV, DVT, EM, E. Dārziņa mūzikas vidusskola, E. Melngaiļa Liepājas mūzikas vidusskola. Ērgļu profesionālā vidusskola, IEM, IVP, IZM, J. Ivanova Rēzeknes mūzikas vidusskola, J. Rozentāla Rīgas Mākslas vidusskola, Jaungulbenes arodvidusskola, J. Mediņa Rīgas Mūzikas vidusskola, JAK, JMV, JT, KP, KNAB, KM, LM, Laidzes Profesionālā vidusskola, LKM, LNA, LNMM, LNVM, LPV, Malnavas koledža, NVD, NBS, NMPD, NVA, Olaines Mehānikas un tehnoloģijas koledža, PVD, P. Stradiņa Medicīnas vēstures muzejs, PMLP, PJVT, Kandavas Valsts lauksaimniecības tehnikums, PVD Novērtēšanas un reģistrācijas centrs, Rēzeknes Mākslas un dizaina vidusskola, </w:t>
            </w:r>
            <w:r w:rsidR="00750682" w:rsidRPr="00C34880">
              <w:rPr>
                <w:rFonts w:cs="Arial"/>
                <w:color w:val="000000"/>
                <w:sz w:val="16"/>
                <w:szCs w:val="16"/>
                <w:lang w:val="lv-LV"/>
              </w:rPr>
              <w:t>R</w:t>
            </w:r>
            <w:r w:rsidRPr="00C34880">
              <w:rPr>
                <w:rFonts w:cs="Arial"/>
                <w:color w:val="000000"/>
                <w:sz w:val="16"/>
                <w:szCs w:val="16"/>
                <w:lang w:val="lv-LV"/>
              </w:rPr>
              <w:t>īgas 1. medicīnas koledža, RBV, RCK, RDMV, RHV, RPPV, RTT, RUK, SM, SPV, SPKC, SVT, SIVA, TM, TA, UCAK, UR, UGFA, Valmieras 36. arodvidusskola, VPV, CAA, KIS, LEBB, LDC, MNA, NBD, RPM, VAC, VDI, VID, VK, Valsts kase, VMD, VP, VPK, VPD, VRAA, VR, VRK, VSAA, VSAC Kurzeme, VSAC Rīga, VSAC Vidzeme, VSAC Zemgale, VUGD, VVD, VZD, Vecbebru Profesionālā vidusskola, VMV, VDEAVK, VARAM, Viduslatgales Profesionālā vidusskola, Zaļenieku arodvidusskola, ZVA, ZM</w:t>
            </w:r>
          </w:p>
        </w:tc>
      </w:tr>
      <w:tr w:rsidR="00F05D6D" w:rsidRPr="00A8578A" w:rsidTr="00F05D6D">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III</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308</w:t>
            </w:r>
          </w:p>
        </w:tc>
        <w:tc>
          <w:tcPr>
            <w:tcW w:w="1134"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28,10%</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0,93%</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71</w:t>
            </w:r>
          </w:p>
        </w:tc>
        <w:tc>
          <w:tcPr>
            <w:tcW w:w="4474" w:type="dxa"/>
            <w:shd w:val="clear" w:color="auto" w:fill="F0F0F0"/>
            <w:vAlign w:val="bottom"/>
          </w:tcPr>
          <w:p w:rsidR="00F05D6D" w:rsidRPr="00C34880" w:rsidRDefault="009B57BF" w:rsidP="00C34880">
            <w:pPr>
              <w:keepNext/>
              <w:tabs>
                <w:tab w:val="left" w:pos="720"/>
              </w:tabs>
              <w:spacing w:line="240" w:lineRule="auto"/>
              <w:jc w:val="left"/>
              <w:outlineLvl w:val="0"/>
              <w:rPr>
                <w:rFonts w:cs="Arial"/>
                <w:color w:val="000000"/>
                <w:sz w:val="16"/>
                <w:szCs w:val="16"/>
                <w:lang w:val="lv-LV"/>
              </w:rPr>
            </w:pPr>
            <w:r w:rsidRPr="00C34880">
              <w:rPr>
                <w:rFonts w:cs="Arial"/>
                <w:color w:val="000000"/>
                <w:sz w:val="16"/>
                <w:szCs w:val="16"/>
                <w:lang w:val="lv-LV"/>
              </w:rPr>
              <w:t>AM, DAP, EM, FM, IEM, IEM Informācijas centrs, IUB, IVP, IKVD, JPA, KNAB, KM, LM, LGIA, LNA, LVAFA, LAD, NVA, NBS, NMPD, PVD, PTAC, PMLP, Kandavas valsts lauksaimniecības tehnikums, PVD novērtēšan</w:t>
            </w:r>
            <w:r w:rsidR="00750682" w:rsidRPr="00C34880">
              <w:rPr>
                <w:rFonts w:cs="Arial"/>
                <w:color w:val="000000"/>
                <w:sz w:val="16"/>
                <w:szCs w:val="16"/>
                <w:lang w:val="lv-LV"/>
              </w:rPr>
              <w:t>a</w:t>
            </w:r>
            <w:r w:rsidRPr="00C34880">
              <w:rPr>
                <w:rFonts w:cs="Arial"/>
                <w:color w:val="000000"/>
                <w:sz w:val="16"/>
                <w:szCs w:val="16"/>
                <w:lang w:val="lv-LV"/>
              </w:rPr>
              <w:t xml:space="preserve">s un reģistrācijas centrs, RJC, rīgas 3. arodvidusskola, RCK, SM, </w:t>
            </w:r>
            <w:r w:rsidR="00750682" w:rsidRPr="00C34880">
              <w:rPr>
                <w:rFonts w:cs="Arial"/>
                <w:color w:val="000000"/>
                <w:sz w:val="16"/>
                <w:szCs w:val="16"/>
                <w:lang w:val="lv-LV"/>
              </w:rPr>
              <w:t>S</w:t>
            </w:r>
            <w:r w:rsidRPr="00C34880">
              <w:rPr>
                <w:rFonts w:cs="Arial"/>
                <w:color w:val="000000"/>
                <w:sz w:val="16"/>
                <w:szCs w:val="16"/>
                <w:lang w:val="lv-LV"/>
              </w:rPr>
              <w:t>krundas arodvidusskola, SIVA, TM, TA, TAVA UR, CAA, JSPA, LDM, LIAA, MNA, RVKM, RTUA, VAMOIC, VAC, VAAD, VBTAI, VDZTI, VID, VIAA, VK, Valsts kase, VKPAI, VMD, VP, VPK, VPD, VR, VRK, VSAA, VTEB, VVC, VVD, VZD, Ventspils Mūzikas vidusskola, VM, VDEAVK, VPVB, Viduslatgales Profesionālā vidusskola, ZVA, ZM</w:t>
            </w:r>
          </w:p>
        </w:tc>
      </w:tr>
      <w:tr w:rsidR="00F05D6D" w:rsidRPr="00A8578A" w:rsidTr="00C055DC">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IVA</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112</w:t>
            </w:r>
          </w:p>
        </w:tc>
        <w:tc>
          <w:tcPr>
            <w:tcW w:w="1134" w:type="dxa"/>
            <w:tcBorders>
              <w:bottom w:val="single" w:sz="36" w:space="0" w:color="FFFFFF"/>
            </w:tcBorders>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10,22%</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0,34%</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37</w:t>
            </w:r>
          </w:p>
        </w:tc>
        <w:tc>
          <w:tcPr>
            <w:tcW w:w="4474" w:type="dxa"/>
            <w:shd w:val="clear" w:color="auto" w:fill="F0F0F0"/>
            <w:vAlign w:val="bottom"/>
          </w:tcPr>
          <w:p w:rsidR="00F05D6D" w:rsidRPr="00C34880" w:rsidRDefault="009B57BF" w:rsidP="00C34880">
            <w:pPr>
              <w:keepNext/>
              <w:tabs>
                <w:tab w:val="left" w:pos="720"/>
              </w:tabs>
              <w:spacing w:line="240" w:lineRule="auto"/>
              <w:jc w:val="left"/>
              <w:outlineLvl w:val="0"/>
              <w:rPr>
                <w:rFonts w:cs="Arial"/>
                <w:color w:val="000000"/>
                <w:sz w:val="16"/>
                <w:szCs w:val="16"/>
                <w:lang w:val="lv-LV"/>
              </w:rPr>
            </w:pPr>
            <w:r w:rsidRPr="00C34880">
              <w:rPr>
                <w:rFonts w:cs="Arial"/>
                <w:color w:val="000000"/>
                <w:sz w:val="16"/>
                <w:szCs w:val="16"/>
                <w:lang w:val="lv-LV"/>
              </w:rPr>
              <w:t>AM, CFLA, CSP, DAP, EM, FM, IEM, IEM Informācijas centrs, IZM, KNAB, LM</w:t>
            </w:r>
            <w:r w:rsidR="0061069E" w:rsidRPr="00C34880">
              <w:rPr>
                <w:rFonts w:cs="Arial"/>
                <w:color w:val="000000"/>
                <w:sz w:val="16"/>
                <w:szCs w:val="16"/>
                <w:lang w:val="lv-LV"/>
              </w:rPr>
              <w:t xml:space="preserve">, </w:t>
            </w:r>
            <w:r w:rsidRPr="00C34880">
              <w:rPr>
                <w:rFonts w:cs="Arial"/>
                <w:color w:val="000000"/>
                <w:sz w:val="16"/>
                <w:szCs w:val="16"/>
                <w:lang w:val="lv-LV"/>
              </w:rPr>
              <w:t xml:space="preserve"> LNA, LAD, NVD, NMPD, NVA, PV, PMLP, SIF, SM, TM, TA, RMM, VAC, VAAD, VID, VK, Valsts kase, VP, VRAA, VR, VZD, VM, VARAM, ZVA, ZM</w:t>
            </w:r>
          </w:p>
        </w:tc>
      </w:tr>
      <w:tr w:rsidR="00F05D6D" w:rsidRPr="000A1571" w:rsidTr="00C055DC">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IVB</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w:t>
            </w:r>
          </w:p>
        </w:tc>
        <w:tc>
          <w:tcPr>
            <w:tcW w:w="1134" w:type="dxa"/>
            <w:shd w:val="clear" w:color="auto" w:fill="F04C3E"/>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0</w:t>
            </w:r>
          </w:p>
        </w:tc>
        <w:tc>
          <w:tcPr>
            <w:tcW w:w="4474" w:type="dxa"/>
            <w:shd w:val="clear" w:color="auto" w:fill="F0F0F0"/>
            <w:vAlign w:val="bottom"/>
          </w:tcPr>
          <w:p w:rsidR="00F05D6D" w:rsidRPr="00750682" w:rsidRDefault="009B57BF" w:rsidP="00C34880">
            <w:pPr>
              <w:keepNext/>
              <w:spacing w:line="240" w:lineRule="auto"/>
              <w:jc w:val="left"/>
              <w:outlineLvl w:val="2"/>
              <w:rPr>
                <w:rFonts w:cs="Arial"/>
                <w:color w:val="000000"/>
                <w:sz w:val="16"/>
                <w:szCs w:val="16"/>
                <w:lang w:val="lv-LV"/>
              </w:rPr>
            </w:pPr>
            <w:r w:rsidRPr="009B57BF">
              <w:rPr>
                <w:rFonts w:cs="Arial"/>
                <w:color w:val="000000"/>
                <w:sz w:val="16"/>
                <w:szCs w:val="16"/>
                <w:lang w:val="lv-LV"/>
              </w:rPr>
              <w:t>n/a</w:t>
            </w:r>
          </w:p>
        </w:tc>
      </w:tr>
      <w:tr w:rsidR="00F05D6D" w:rsidRPr="000A1571" w:rsidTr="00C055DC">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VA</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w:t>
            </w:r>
          </w:p>
        </w:tc>
        <w:tc>
          <w:tcPr>
            <w:tcW w:w="1134" w:type="dxa"/>
            <w:shd w:val="clear" w:color="auto" w:fill="F04C3E"/>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0</w:t>
            </w:r>
          </w:p>
        </w:tc>
        <w:tc>
          <w:tcPr>
            <w:tcW w:w="4474" w:type="dxa"/>
            <w:shd w:val="clear" w:color="auto" w:fill="F0F0F0"/>
            <w:vAlign w:val="bottom"/>
          </w:tcPr>
          <w:p w:rsidR="00F05D6D" w:rsidRPr="00750682" w:rsidRDefault="009B57BF" w:rsidP="00C34880">
            <w:pPr>
              <w:keepNext/>
              <w:spacing w:line="240" w:lineRule="auto"/>
              <w:jc w:val="left"/>
              <w:outlineLvl w:val="2"/>
              <w:rPr>
                <w:rFonts w:cs="Arial"/>
                <w:color w:val="000000"/>
                <w:sz w:val="16"/>
                <w:szCs w:val="16"/>
                <w:lang w:val="lv-LV"/>
              </w:rPr>
            </w:pPr>
            <w:r w:rsidRPr="009B57BF">
              <w:rPr>
                <w:rFonts w:cs="Arial"/>
                <w:color w:val="000000"/>
                <w:sz w:val="16"/>
                <w:szCs w:val="16"/>
                <w:lang w:val="lv-LV"/>
              </w:rPr>
              <w:t>n/a</w:t>
            </w:r>
          </w:p>
        </w:tc>
      </w:tr>
      <w:tr w:rsidR="00F05D6D" w:rsidRPr="000A1571" w:rsidTr="00C055DC">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VB</w:t>
            </w:r>
          </w:p>
        </w:tc>
        <w:tc>
          <w:tcPr>
            <w:tcW w:w="851"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w:t>
            </w:r>
          </w:p>
        </w:tc>
        <w:tc>
          <w:tcPr>
            <w:tcW w:w="1134" w:type="dxa"/>
            <w:shd w:val="clear" w:color="auto" w:fill="F04C3E"/>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850" w:type="dxa"/>
            <w:shd w:val="clear" w:color="auto" w:fill="F0F0F0"/>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0,00%</w:t>
            </w:r>
          </w:p>
        </w:tc>
        <w:tc>
          <w:tcPr>
            <w:tcW w:w="1276" w:type="dxa"/>
            <w:shd w:val="clear" w:color="auto" w:fill="F0F0F0"/>
            <w:vAlign w:val="center"/>
          </w:tcPr>
          <w:p w:rsidR="00F05D6D" w:rsidRPr="00750682" w:rsidRDefault="009B57BF" w:rsidP="00C34880">
            <w:pPr>
              <w:keepNext/>
              <w:spacing w:line="240" w:lineRule="auto"/>
              <w:jc w:val="center"/>
              <w:outlineLvl w:val="2"/>
              <w:rPr>
                <w:rFonts w:cs="Arial"/>
                <w:color w:val="000000"/>
                <w:sz w:val="16"/>
                <w:szCs w:val="16"/>
                <w:lang w:val="lv-LV"/>
              </w:rPr>
            </w:pPr>
            <w:r w:rsidRPr="009B57BF">
              <w:rPr>
                <w:rFonts w:cs="Arial"/>
                <w:color w:val="000000"/>
                <w:sz w:val="16"/>
                <w:szCs w:val="16"/>
                <w:lang w:val="lv-LV"/>
              </w:rPr>
              <w:t>0</w:t>
            </w:r>
          </w:p>
        </w:tc>
        <w:tc>
          <w:tcPr>
            <w:tcW w:w="4474" w:type="dxa"/>
            <w:shd w:val="clear" w:color="auto" w:fill="F0F0F0"/>
            <w:vAlign w:val="bottom"/>
          </w:tcPr>
          <w:p w:rsidR="00F05D6D" w:rsidRPr="00750682" w:rsidRDefault="009B57BF" w:rsidP="00C34880">
            <w:pPr>
              <w:keepNext/>
              <w:spacing w:line="240" w:lineRule="auto"/>
              <w:jc w:val="left"/>
              <w:outlineLvl w:val="2"/>
              <w:rPr>
                <w:rFonts w:cs="Arial"/>
                <w:color w:val="000000"/>
                <w:sz w:val="16"/>
                <w:szCs w:val="16"/>
                <w:lang w:val="lv-LV"/>
              </w:rPr>
            </w:pPr>
            <w:r w:rsidRPr="009B57BF">
              <w:rPr>
                <w:rFonts w:cs="Arial"/>
                <w:color w:val="000000"/>
                <w:sz w:val="16"/>
                <w:szCs w:val="16"/>
                <w:lang w:val="lv-LV"/>
              </w:rPr>
              <w:t>n/a</w:t>
            </w:r>
          </w:p>
        </w:tc>
      </w:tr>
      <w:tr w:rsidR="00F05D6D" w:rsidRPr="000A1571" w:rsidTr="00F05D6D">
        <w:trPr>
          <w:jc w:val="center"/>
        </w:trPr>
        <w:tc>
          <w:tcPr>
            <w:tcW w:w="974" w:type="dxa"/>
            <w:shd w:val="clear" w:color="auto" w:fill="F0F0F0"/>
            <w:noWrap/>
            <w:vAlign w:val="center"/>
          </w:tcPr>
          <w:p w:rsidR="00F05D6D" w:rsidRPr="00C34880" w:rsidRDefault="009B57BF" w:rsidP="00C34880">
            <w:pPr>
              <w:keepNext/>
              <w:tabs>
                <w:tab w:val="left" w:pos="720"/>
              </w:tabs>
              <w:spacing w:line="240" w:lineRule="auto"/>
              <w:jc w:val="center"/>
              <w:outlineLvl w:val="0"/>
              <w:rPr>
                <w:rFonts w:cs="Arial"/>
                <w:color w:val="000000"/>
                <w:sz w:val="16"/>
                <w:szCs w:val="16"/>
                <w:lang w:val="lv-LV"/>
              </w:rPr>
            </w:pPr>
            <w:r w:rsidRPr="00C34880">
              <w:rPr>
                <w:rFonts w:cs="Arial"/>
                <w:color w:val="000000"/>
                <w:sz w:val="16"/>
                <w:szCs w:val="16"/>
                <w:lang w:val="lv-LV"/>
              </w:rPr>
              <w:t>KOPĀ:</w:t>
            </w:r>
          </w:p>
        </w:tc>
        <w:tc>
          <w:tcPr>
            <w:tcW w:w="851" w:type="dxa"/>
            <w:shd w:val="clear" w:color="auto" w:fill="F0F0F0"/>
            <w:noWrap/>
            <w:vAlign w:val="center"/>
          </w:tcPr>
          <w:p w:rsidR="00F05D6D" w:rsidRPr="00750682"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w:t>
            </w:r>
            <w:r w:rsidR="007437B7">
              <w:rPr>
                <w:rFonts w:cs="Arial"/>
                <w:color w:val="000000"/>
                <w:sz w:val="16"/>
                <w:szCs w:val="16"/>
                <w:lang w:val="lv-LV"/>
              </w:rPr>
              <w:t xml:space="preserve"> </w:t>
            </w:r>
            <w:r w:rsidRPr="009B57BF">
              <w:rPr>
                <w:rFonts w:cs="Arial"/>
                <w:color w:val="000000"/>
                <w:sz w:val="16"/>
                <w:szCs w:val="16"/>
                <w:lang w:val="lv-LV"/>
              </w:rPr>
              <w:t>096</w:t>
            </w:r>
          </w:p>
        </w:tc>
        <w:tc>
          <w:tcPr>
            <w:tcW w:w="1134" w:type="dxa"/>
            <w:shd w:val="clear" w:color="auto" w:fill="F0F0F0"/>
            <w:vAlign w:val="center"/>
          </w:tcPr>
          <w:p w:rsidR="00F05D6D" w:rsidRPr="00750682"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100,00%</w:t>
            </w:r>
          </w:p>
        </w:tc>
        <w:tc>
          <w:tcPr>
            <w:tcW w:w="850" w:type="dxa"/>
            <w:shd w:val="clear" w:color="auto" w:fill="F0F0F0"/>
            <w:vAlign w:val="center"/>
          </w:tcPr>
          <w:p w:rsidR="00F05D6D" w:rsidRPr="00750682" w:rsidRDefault="009B57BF" w:rsidP="00C34880">
            <w:pPr>
              <w:keepNext/>
              <w:tabs>
                <w:tab w:val="left" w:pos="720"/>
              </w:tabs>
              <w:spacing w:line="240" w:lineRule="auto"/>
              <w:jc w:val="center"/>
              <w:outlineLvl w:val="0"/>
              <w:rPr>
                <w:rFonts w:cs="Arial"/>
                <w:color w:val="000000"/>
                <w:sz w:val="16"/>
                <w:szCs w:val="16"/>
                <w:lang w:val="lv-LV"/>
              </w:rPr>
            </w:pPr>
            <w:r w:rsidRPr="009B57BF">
              <w:rPr>
                <w:rFonts w:cs="Arial"/>
                <w:color w:val="000000"/>
                <w:sz w:val="16"/>
                <w:szCs w:val="16"/>
                <w:lang w:val="lv-LV"/>
              </w:rPr>
              <w:t>3,31%</w:t>
            </w:r>
          </w:p>
        </w:tc>
        <w:tc>
          <w:tcPr>
            <w:tcW w:w="1276" w:type="dxa"/>
            <w:shd w:val="clear" w:color="auto" w:fill="F0F0F0"/>
            <w:vAlign w:val="center"/>
          </w:tcPr>
          <w:p w:rsidR="00F05D6D" w:rsidRPr="00C34880" w:rsidRDefault="00F05D6D" w:rsidP="005F55CA">
            <w:pPr>
              <w:pStyle w:val="EYTableText"/>
              <w:widowControl w:val="0"/>
              <w:autoSpaceDE w:val="0"/>
              <w:autoSpaceDN w:val="0"/>
              <w:adjustRightInd w:val="0"/>
              <w:spacing w:line="280" w:lineRule="atLeast"/>
              <w:jc w:val="center"/>
              <w:rPr>
                <w:rFonts w:cs="Arial"/>
                <w:color w:val="000000"/>
                <w:szCs w:val="16"/>
              </w:rPr>
            </w:pPr>
          </w:p>
        </w:tc>
        <w:tc>
          <w:tcPr>
            <w:tcW w:w="4474" w:type="dxa"/>
            <w:shd w:val="clear" w:color="auto" w:fill="F0F0F0"/>
            <w:vAlign w:val="center"/>
          </w:tcPr>
          <w:p w:rsidR="00F05D6D" w:rsidRPr="00C34880" w:rsidRDefault="00F05D6D" w:rsidP="00C34880">
            <w:pPr>
              <w:pStyle w:val="EYTableText"/>
              <w:widowControl w:val="0"/>
              <w:autoSpaceDE w:val="0"/>
              <w:autoSpaceDN w:val="0"/>
              <w:adjustRightInd w:val="0"/>
              <w:spacing w:line="280" w:lineRule="atLeast"/>
              <w:rPr>
                <w:rFonts w:cs="Arial"/>
                <w:color w:val="000000"/>
                <w:szCs w:val="16"/>
              </w:rPr>
            </w:pPr>
          </w:p>
        </w:tc>
      </w:tr>
    </w:tbl>
    <w:p w:rsidR="00243CDD" w:rsidRPr="006E2968" w:rsidRDefault="00F1026C" w:rsidP="00243CDD">
      <w:pPr>
        <w:pStyle w:val="EYBodytextwithparaspace"/>
        <w:numPr>
          <w:ilvl w:val="4"/>
          <w:numId w:val="3"/>
        </w:numPr>
        <w:spacing w:before="120"/>
      </w:pPr>
      <w:r>
        <w:t>S</w:t>
      </w:r>
      <w:r w:rsidR="00243CDD">
        <w:t xml:space="preserve">askaņā ar </w:t>
      </w:r>
      <w:r w:rsidR="00243CDD" w:rsidRPr="004A79D8">
        <w:t>FM valsts un pašvaldību institūciju amatpersonu un darbinieku atl</w:t>
      </w:r>
      <w:r w:rsidR="00243CDD">
        <w:t>īdzības uzskait</w:t>
      </w:r>
      <w:r>
        <w:t>es sistēmas datiem apakšsaimē 18.3</w:t>
      </w:r>
      <w:r w:rsidR="00243CDD">
        <w:t xml:space="preserve">. </w:t>
      </w:r>
      <w:r>
        <w:t>Dokumentu pārvaldība</w:t>
      </w:r>
      <w:r w:rsidR="00243CDD">
        <w:t xml:space="preserve"> </w:t>
      </w:r>
      <w:r w:rsidR="00243CDD" w:rsidRPr="00F05D6D">
        <w:t xml:space="preserve">klasificēti </w:t>
      </w:r>
      <w:r w:rsidR="00F05D6D" w:rsidRPr="00F05D6D">
        <w:t>1</w:t>
      </w:r>
      <w:r w:rsidR="007437B7">
        <w:t xml:space="preserve"> </w:t>
      </w:r>
      <w:r w:rsidR="00F05D6D" w:rsidRPr="00F05D6D">
        <w:t>096</w:t>
      </w:r>
      <w:r w:rsidR="00243CDD" w:rsidRPr="00F05D6D">
        <w:t xml:space="preserve"> </w:t>
      </w:r>
      <w:r w:rsidR="00F05D6D" w:rsidRPr="00F05D6D">
        <w:t xml:space="preserve">valsts tiešās pārvaldes </w:t>
      </w:r>
      <w:r w:rsidR="00F05D6D" w:rsidRPr="006E2968">
        <w:t>iestāžu amati.</w:t>
      </w:r>
    </w:p>
    <w:p w:rsidR="00834C3C" w:rsidRDefault="00834C3C" w:rsidP="00834C3C">
      <w:pPr>
        <w:pStyle w:val="EYBodytextwithparaspace"/>
        <w:numPr>
          <w:ilvl w:val="4"/>
          <w:numId w:val="3"/>
        </w:numPr>
        <w:spacing w:before="120"/>
      </w:pPr>
      <w:r w:rsidRPr="006E2968">
        <w:t>Analizējamo amata apra</w:t>
      </w:r>
      <w:r>
        <w:t>kstu kopā tika iekļauti 30</w:t>
      </w:r>
      <w:r w:rsidRPr="006E2968">
        <w:t xml:space="preserve"> šajā apakšsaimē klasificētie amati.</w:t>
      </w:r>
      <w:r>
        <w:t xml:space="preserve"> Analīze veikta </w:t>
      </w:r>
      <w:r w:rsidR="003A6C64">
        <w:t xml:space="preserve">26 </w:t>
      </w:r>
      <w:r>
        <w:t xml:space="preserve">analizējamo amata aprakstu kopā iekļautajiem amatiem. </w:t>
      </w:r>
    </w:p>
    <w:p w:rsidR="00243CDD" w:rsidRDefault="00243CDD" w:rsidP="00243CDD">
      <w:pPr>
        <w:pStyle w:val="EYSubheading"/>
      </w:pPr>
      <w:r>
        <w:t>Amatu klasifikācijas atbilstības izvērtējums normālajam sadalījumam</w:t>
      </w:r>
    </w:p>
    <w:p w:rsidR="00243CDD" w:rsidRDefault="00F1026C" w:rsidP="00243CDD">
      <w:pPr>
        <w:pStyle w:val="EYBodytextwithparaspace"/>
        <w:numPr>
          <w:ilvl w:val="4"/>
          <w:numId w:val="3"/>
        </w:numPr>
        <w:spacing w:after="0"/>
      </w:pPr>
      <w:r>
        <w:t>18</w:t>
      </w:r>
      <w:r w:rsidR="00243CDD">
        <w:t>.3. apakšsaimes visos līmeņos valsts tiešās pārvaldes iestādēs klasificēto amatu īpatsvars kopējā sadalījumā atspoguļots attēlā zemāk.</w:t>
      </w:r>
    </w:p>
    <w:p w:rsidR="005F55CA" w:rsidRDefault="00442541" w:rsidP="00442541">
      <w:pPr>
        <w:pStyle w:val="EYBodytextwithparaspace"/>
        <w:spacing w:after="0"/>
        <w:jc w:val="center"/>
      </w:pPr>
      <w:r w:rsidRPr="00442541">
        <w:rPr>
          <w:noProof/>
          <w:lang w:eastAsia="lv-LV"/>
        </w:rPr>
        <w:drawing>
          <wp:inline distT="0" distB="0" distL="0" distR="0">
            <wp:extent cx="3543300" cy="1533525"/>
            <wp:effectExtent l="0" t="0" r="0" b="0"/>
            <wp:docPr id="3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43CDD" w:rsidRDefault="00243CDD" w:rsidP="00243CDD">
      <w:pPr>
        <w:pStyle w:val="Caption"/>
        <w:numPr>
          <w:ilvl w:val="6"/>
          <w:numId w:val="3"/>
        </w:numPr>
      </w:pPr>
      <w:r>
        <w:t xml:space="preserve">Attēls Nr. </w:t>
      </w:r>
      <w:fldSimple w:instr=" SEQ Attēls_Nr. \* ARABIC ">
        <w:r w:rsidR="00FB5942">
          <w:rPr>
            <w:noProof/>
          </w:rPr>
          <w:t>32</w:t>
        </w:r>
      </w:fldSimple>
      <w:r>
        <w:t xml:space="preserve"> 1</w:t>
      </w:r>
      <w:r w:rsidR="00F1026C">
        <w:t>8.3</w:t>
      </w:r>
      <w:r>
        <w:t>.apakšsaimē klasificēto amatu sadalījums pa līmeņiem</w:t>
      </w:r>
    </w:p>
    <w:p w:rsidR="00243CDD" w:rsidRDefault="00243CDD" w:rsidP="00442541">
      <w:pPr>
        <w:pStyle w:val="EYBodytextwithparaspace"/>
        <w:numPr>
          <w:ilvl w:val="4"/>
          <w:numId w:val="3"/>
        </w:numPr>
      </w:pPr>
      <w:r>
        <w:t xml:space="preserve">Atbilstoši </w:t>
      </w:r>
      <w:r w:rsidRPr="004A79D8">
        <w:t>FM valsts un pašvaldību institūciju amatpersonu un darbinieku atl</w:t>
      </w:r>
      <w:r>
        <w:t>īdzības uzskaites sistēmas datiem 1</w:t>
      </w:r>
      <w:r w:rsidR="00442541">
        <w:t>8.3</w:t>
      </w:r>
      <w:r>
        <w:t xml:space="preserve">. apakšsaimes </w:t>
      </w:r>
      <w:r w:rsidR="00442541">
        <w:t>IVB, VA un VB</w:t>
      </w:r>
      <w:r>
        <w:t xml:space="preserve"> līmeņos nav klasificēts neviens no valsts tiešās pārvaldes iestāžu amatiem. Atbilstoši līmeņu paraugaprakstiem tajos klasificēti</w:t>
      </w:r>
      <w:r w:rsidR="00442541">
        <w:t xml:space="preserve">e amati </w:t>
      </w:r>
      <w:r w:rsidR="00442541" w:rsidRPr="00A67E27">
        <w:rPr>
          <w:szCs w:val="15"/>
        </w:rPr>
        <w:t>organizē un nodrošina Augstākās tiesas un Ģenerālprokuratūras klasificēto dokumentu pārvaldību un valsts noslēpuma aizsardzībai nepieciešamo slepenības režīmu</w:t>
      </w:r>
      <w:r w:rsidR="00442541">
        <w:t xml:space="preserve"> (IVB), </w:t>
      </w:r>
      <w:r w:rsidR="00442541" w:rsidRPr="00A67E27">
        <w:rPr>
          <w:szCs w:val="15"/>
        </w:rPr>
        <w:t>organizē un nodrošina augstskolas lēmējinstitūcijas dokumentu pārvaldību</w:t>
      </w:r>
      <w:r w:rsidR="00442541">
        <w:rPr>
          <w:szCs w:val="15"/>
        </w:rPr>
        <w:t xml:space="preserve"> (VA), kā arī </w:t>
      </w:r>
      <w:r w:rsidR="00442541" w:rsidRPr="00A67E27">
        <w:rPr>
          <w:szCs w:val="15"/>
        </w:rPr>
        <w:t>organizē un nodrošina Augstākās tiesas Tiesu palātu un Senāta dokumentu pārvaldību un tiesvedības procesu dokumentālo un informatīvo atbalstu</w:t>
      </w:r>
      <w:r w:rsidR="00442541">
        <w:rPr>
          <w:szCs w:val="15"/>
        </w:rPr>
        <w:t xml:space="preserve"> (VB).</w:t>
      </w:r>
      <w:r w:rsidR="00442541">
        <w:t xml:space="preserve"> </w:t>
      </w:r>
    </w:p>
    <w:p w:rsidR="00CA70AD" w:rsidRDefault="00C303C1">
      <w:pPr>
        <w:pStyle w:val="EYSubheading"/>
      </w:pPr>
      <w:r>
        <w:t>Darba pienākumi un darba satura analīze</w:t>
      </w:r>
    </w:p>
    <w:p w:rsidR="00C303C1" w:rsidRPr="00C303C1" w:rsidRDefault="009B57BF" w:rsidP="00C303C1">
      <w:pPr>
        <w:pStyle w:val="EYBodytextwithparaspace"/>
        <w:numPr>
          <w:ilvl w:val="4"/>
          <w:numId w:val="3"/>
        </w:numPr>
        <w:spacing w:after="0"/>
      </w:pPr>
      <w:r w:rsidRPr="009B57BF">
        <w:t xml:space="preserve">Analīzes gaitā tika konstatēts, ka lielākā daļa (17 jeb 65%) analizēto amata aprakstu pienākumi atbilst Amatu kataloga apakšsaimes paraugaprakstā minētajam. 12% jeb trīs 18.3. apakšsaimē klasificētajos amata aprakstos minētie pienākumi daļēji atbilst 18.3. apakšsaimes paraugaprkastam un 23% jeb sešos amatu aprakstos minētie pienākumi atbilst citām Amatu kataloga saimēm. Četri no šiem amatiem vairāk atbilst 38.saimei (Sekretariāta funkcija), viens 18.1. apakšsaimei Arhīva pakalpojumi un vēl vienam </w:t>
      </w:r>
      <w:r w:rsidR="007437B7">
        <w:t xml:space="preserve">amatam </w:t>
      </w:r>
      <w:r w:rsidRPr="009B57BF">
        <w:t>atbilstošo amatu saimi sākotnējās analīzes ietvaros identificēt nav izdevies.</w:t>
      </w:r>
    </w:p>
    <w:p w:rsidR="00243CDD" w:rsidRDefault="00CA70AD" w:rsidP="00243CDD">
      <w:pPr>
        <w:pStyle w:val="EYBodytextwithparaspace"/>
        <w:spacing w:after="120"/>
        <w:jc w:val="center"/>
      </w:pPr>
      <w:r>
        <w:rPr>
          <w:noProof/>
          <w:lang w:eastAsia="lv-LV"/>
        </w:rPr>
        <w:drawing>
          <wp:inline distT="0" distB="0" distL="0" distR="0">
            <wp:extent cx="3228974" cy="1809750"/>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43CDD" w:rsidRDefault="00243CDD" w:rsidP="00243CDD">
      <w:pPr>
        <w:pStyle w:val="Caption"/>
      </w:pPr>
      <w:r>
        <w:t xml:space="preserve">Attēls Nr. </w:t>
      </w:r>
      <w:fldSimple w:instr=" SEQ Attēls_Nr. \* ARABIC ">
        <w:r w:rsidR="00FB5942">
          <w:rPr>
            <w:noProof/>
          </w:rPr>
          <w:t>33</w:t>
        </w:r>
      </w:fldSimple>
      <w:r>
        <w:t xml:space="preserve"> Amata apraksto</w:t>
      </w:r>
      <w:r w:rsidR="00F1026C">
        <w:t>s minēto pienākumu atbilstība 18.3</w:t>
      </w:r>
      <w:r>
        <w:t>. apakšsaimes paraugaprakstam</w:t>
      </w:r>
    </w:p>
    <w:p w:rsidR="009A2BAF" w:rsidRPr="009A2BAF" w:rsidRDefault="009B57BF" w:rsidP="009A2BAF">
      <w:pPr>
        <w:pStyle w:val="EYBodytextwithparaspace"/>
        <w:spacing w:after="120"/>
      </w:pPr>
      <w:r w:rsidRPr="009B57BF">
        <w:t>Amata aprakstu analīzes ietvaros tika izvērtēts, vai amata aprakstos iekļautie būtiskie/</w:t>
      </w:r>
      <w:r w:rsidR="007437B7">
        <w:t xml:space="preserve"> </w:t>
      </w:r>
      <w:r w:rsidRPr="009B57BF">
        <w:t>pamata pienākumi/</w:t>
      </w:r>
      <w:r w:rsidR="007437B7">
        <w:t xml:space="preserve"> </w:t>
      </w:r>
      <w:r w:rsidRPr="009B57BF">
        <w:t>darba saturs ir atspoguļoti 18.3. apakšsaimes konkrētā līmeņa paraugaprakstā. Kā redzams attēlā zemāk, 35% jeb 7 no 20 analizētajiem amata aprakstiem pienākumi ir ar zemāku sarežģītību/</w:t>
      </w:r>
      <w:r w:rsidR="007437B7">
        <w:t xml:space="preserve"> </w:t>
      </w:r>
      <w:r w:rsidRPr="009B57BF">
        <w:t>darba saturs ir nepietiekams salīdzinājumā ar Amatu katalogā attiecīgu līmeņu paraugaprakstiem. Lielākoties tas attiecas uz 18.3. apakšsaimes vienā no augstākajiem līmeņiem klasificētajiem amatiem (pieci šādi amati ir klasificēti IVA līmenī). Vienam amatam ir konstatēti sarežģītāki pienākumi/ darba saturs, kas pārsniedz attiecīga līmeņa uzdevumus un prasības (amats ir klasificēts I līmenī).</w:t>
      </w:r>
    </w:p>
    <w:p w:rsidR="00243CDD" w:rsidRDefault="00243CDD" w:rsidP="00663753">
      <w:pPr>
        <w:pStyle w:val="EYBodytextwithparaspace"/>
        <w:spacing w:after="0"/>
        <w:jc w:val="center"/>
      </w:pPr>
      <w:r>
        <w:t xml:space="preserve">. </w:t>
      </w:r>
      <w:r w:rsidR="00CA70AD">
        <w:rPr>
          <w:noProof/>
          <w:lang w:eastAsia="lv-LV"/>
        </w:rPr>
        <w:drawing>
          <wp:inline distT="0" distB="0" distL="0" distR="0">
            <wp:extent cx="3467099" cy="1933575"/>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43CDD" w:rsidRDefault="00243CDD" w:rsidP="00243CDD">
      <w:pPr>
        <w:pStyle w:val="Caption"/>
      </w:pPr>
      <w:r>
        <w:t xml:space="preserve">Attēls Nr. </w:t>
      </w:r>
      <w:fldSimple w:instr=" SEQ Attēls_Nr. \* ARABIC ">
        <w:r w:rsidR="00FB5942">
          <w:rPr>
            <w:noProof/>
          </w:rPr>
          <w:t>34</w:t>
        </w:r>
      </w:fldSimple>
      <w:r>
        <w:t xml:space="preserve"> Amata aprakstos minēto darba pienākumu atbil</w:t>
      </w:r>
      <w:r w:rsidR="00F1026C">
        <w:t>stība 18.3</w:t>
      </w:r>
      <w:r>
        <w:t>. apakšsaimes līmeņu paraugaprakstiem</w:t>
      </w:r>
    </w:p>
    <w:p w:rsidR="009A2BAF" w:rsidRPr="009A2BAF" w:rsidRDefault="009B57BF" w:rsidP="009A2BAF">
      <w:pPr>
        <w:pStyle w:val="EYBodytextwithparaspace"/>
      </w:pPr>
      <w:r w:rsidRPr="009B57BF">
        <w:t>Lielākajā daļā analizēto amata aprakstu (16) citām saimēm/ apakšsaimēm raksturīgi pienākumi neveido vairāk par 30% no kopējā amata aprakstā iekļauto pienākumu skaita vai šāda veida pienākumi tajos nav iekļauti vispār (12). Veicot analīzi, konstatēts, ka divos amata aprakstos iekļauti vairāk nekā 50% cit</w:t>
      </w:r>
      <w:r w:rsidR="007437B7">
        <w:t>ā</w:t>
      </w:r>
      <w:r w:rsidRPr="009B57BF">
        <w:t>m saimēm/</w:t>
      </w:r>
      <w:r w:rsidR="007437B7">
        <w:t xml:space="preserve"> </w:t>
      </w:r>
      <w:r w:rsidRPr="009B57BF">
        <w:t>apakšsaimēm raksturīgi pienākumi un divos – vairāk nekā 30% citiem saimēm/</w:t>
      </w:r>
      <w:r w:rsidR="007437B7">
        <w:t xml:space="preserve"> </w:t>
      </w:r>
      <w:r w:rsidRPr="009B57BF">
        <w:t xml:space="preserve">apakšsaimēm raksturīgi pienākumi (18.1. Arhīvu pakalpojumi, 30. Personāla vadība, 14. Grāmatvedība) </w:t>
      </w:r>
    </w:p>
    <w:p w:rsidR="00243CDD" w:rsidRDefault="00243CDD" w:rsidP="00243CDD">
      <w:pPr>
        <w:pStyle w:val="EYSubheading"/>
      </w:pPr>
      <w:r>
        <w:t>Ar darba apjomu saistītie jautājumi</w:t>
      </w:r>
    </w:p>
    <w:p w:rsidR="009A2BAF" w:rsidRPr="009A2BAF" w:rsidRDefault="009B57BF" w:rsidP="009A2BAF">
      <w:pPr>
        <w:pStyle w:val="EYBodytextwithparaspace"/>
      </w:pPr>
      <w:r w:rsidRPr="009B57BF">
        <w:t>Nevienā no amata aprakstiem nav pieminēts ar amata pienākumu veikšanu saistītais darba apjoms.</w:t>
      </w:r>
    </w:p>
    <w:p w:rsidR="00243CDD" w:rsidRDefault="00243CDD" w:rsidP="00243CDD">
      <w:pPr>
        <w:pStyle w:val="EYSubheading"/>
      </w:pPr>
      <w:r>
        <w:t>Atbildības un ietekmes līmenis</w:t>
      </w:r>
    </w:p>
    <w:p w:rsidR="009A2BAF" w:rsidRPr="009A2BAF" w:rsidRDefault="009B57BF" w:rsidP="009A2BAF">
      <w:pPr>
        <w:pStyle w:val="EYBodytextwithparaspace"/>
      </w:pPr>
      <w:r w:rsidRPr="009B57BF">
        <w:t xml:space="preserve">Lielākajā daļā 18.3. apakšsaimē klasificēto amatu amata aprakstos minētais atbildības līmenis ir līdzvērtīgs 18.3. apakšsaimes konkrētajā līmenī minētajam (80%). Atbilstoši sākotnējai amata aprakstu analīzei trim amatiem ir raksturīgs zemāks atbildības līmenis nekā to paredz attiecīgā līmeņa paraugapraksts: amati atbild par savu darbu kamēr attiecīgā līmeņa paraugapraksts paredz atbildību par struktūrvienību (amati ir klasificēti IVA līmenī). Vienā gadījumā amatam ir augstāka atbildība, kas ir saistīta ar sarežģītāku pienākumu izpildi un attiecīgu lēmumu pieņemšanu (amats ir klasificēts I līmenī). </w:t>
      </w:r>
    </w:p>
    <w:p w:rsidR="00243CDD" w:rsidRDefault="00243CDD" w:rsidP="00243CDD">
      <w:pPr>
        <w:pStyle w:val="EYSubheading"/>
      </w:pPr>
      <w:r>
        <w:t>Sadarbības/ vadības mērogs</w:t>
      </w:r>
    </w:p>
    <w:p w:rsidR="009A2BAF" w:rsidRPr="009A2BAF" w:rsidRDefault="009B57BF" w:rsidP="009A2BAF">
      <w:pPr>
        <w:pStyle w:val="EYBodytextwithparaspace"/>
      </w:pPr>
      <w:r w:rsidRPr="009B57BF">
        <w:t>Izvērtējot 18.3. apakšsaimē klasificēto amatu amata aprakstu atbilstību 18.3. apakšsaimes līmeņu paraugapakstiem</w:t>
      </w:r>
      <w:r w:rsidR="007437B7">
        <w:t>,</w:t>
      </w:r>
      <w:r w:rsidRPr="009B57BF">
        <w:t xml:space="preserve"> var secināt, ka amata pildīšanai nepieciešamā sadarbība struktūrvienības ietvaros/ vairāku struktūrvienību ietvaros/ valsts tiešās pārvaldes iestādes ietvaros/ ar citām institūcijām gandrīz visiem amatiem ir līdzvērtīga Amatu katalogā minētajam. Atbilstoši sākotnējai analīzei vienam amatam sadarbības mērogs ir šaurāks, jo amats nekonsultē citus lietvedības jautājumos kā to paredz attiecīgā līmeņa (IVA) paraugapraksts.</w:t>
      </w:r>
    </w:p>
    <w:p w:rsidR="00243CDD" w:rsidRDefault="00243CDD" w:rsidP="006E2968">
      <w:pPr>
        <w:pStyle w:val="EYSubheading"/>
      </w:pPr>
      <w:r>
        <w:t xml:space="preserve"> Kvalifikācijas prasības</w:t>
      </w:r>
    </w:p>
    <w:p w:rsidR="009A2BAF" w:rsidRPr="009A2BAF" w:rsidRDefault="009B57BF" w:rsidP="009A2BAF">
      <w:pPr>
        <w:pStyle w:val="EYBodytextwithparaspace"/>
      </w:pPr>
      <w:r w:rsidRPr="009B57BF">
        <w:t>Nevienā no apakšsaimes līmeņu paraugaprakstiem nav minētas darba veikšanai nepieciešamās prasmes un pieredze, līdz ar to nav iespējams izvērtēt amata aprakstā definēto kvalifikācijas prasību atbilstību Amatu katalogam.</w:t>
      </w:r>
    </w:p>
    <w:p w:rsidR="00243CDD" w:rsidRDefault="00243CDD" w:rsidP="00243CDD">
      <w:pPr>
        <w:pStyle w:val="EYSubheading"/>
      </w:pPr>
      <w:r>
        <w:t>Konstatētās grūtības klasificēšanas procesā un būtiskākās klasificēšanas kļūdas</w:t>
      </w:r>
    </w:p>
    <w:p w:rsidR="009A2BAF" w:rsidRPr="009A2BAF" w:rsidRDefault="009B57BF" w:rsidP="009A2BAF">
      <w:pPr>
        <w:pStyle w:val="EYBodytextwithparaspace"/>
      </w:pPr>
      <w:r w:rsidRPr="009B57BF">
        <w:t>Pamatojoties uz veikto analīzi puse amatu (13 amati) klasificēti pareizajā saimē/ apakšsaimē un līmenī; 27% amatu (jeb 7) klasificēti nepareizajā līmenī un nedaudz mazāk (23% jeb 6 amati) klasificēti nepareizajā saimē.</w:t>
      </w:r>
    </w:p>
    <w:p w:rsidR="009A2BAF" w:rsidRPr="009A2BAF" w:rsidRDefault="009B57BF" w:rsidP="009A2BAF">
      <w:pPr>
        <w:pStyle w:val="EYBodytextwithparaspace"/>
      </w:pPr>
      <w:r w:rsidRPr="009B57BF">
        <w:t>Izvērtējot amata aprakstu analīzes kopā iekļautos amatus var secināt, ka būtiskākās 18.3. apakšsaimei Dokumentu pārvaldība raksturīgās amatu klasificēšanas kļūdas ir šādas:</w:t>
      </w:r>
    </w:p>
    <w:p w:rsidR="009A2BAF" w:rsidRPr="009A2BAF" w:rsidRDefault="009B57BF" w:rsidP="009A2BAF">
      <w:pPr>
        <w:pStyle w:val="EYBulletedList1"/>
        <w:spacing w:after="120"/>
        <w:ind w:left="289" w:hanging="289"/>
      </w:pPr>
      <w:r w:rsidRPr="009B57BF">
        <w:t xml:space="preserve">Atbilstoši sākotnējai amata aprakstu analīzei seši amati būtu klasificējami 18.3. apakšsaimes zemākā līmenī nekā tas ir šobrīd, pamatojoties uz amatu pienākumu sarežģītības pakāpi un atbildības līmeni </w:t>
      </w:r>
      <w:r w:rsidR="007334A2" w:rsidRPr="009B57BF">
        <w:t xml:space="preserve">(piemēram, </w:t>
      </w:r>
      <w:r w:rsidR="007334A2">
        <w:t xml:space="preserve">amati, kas nav saistīti ar vadību </w:t>
      </w:r>
      <w:r w:rsidR="007334A2" w:rsidRPr="009B57BF">
        <w:t>ir klasificēti IVA un III līmeņos, kas neatbilst attiecīgo līmeņu paraugaprakstiem</w:t>
      </w:r>
      <w:r w:rsidR="007334A2">
        <w:t>; tāpat arī klasificēti amati, kas atbild tikai par vienu funkciju (lietvedība), nevis apvieno divas vai vairākas apakšfunkcijas (lietvedība, arhīvs un/vai sekretariāts)</w:t>
      </w:r>
      <w:r w:rsidRPr="009B57BF">
        <w:t xml:space="preserve">. </w:t>
      </w:r>
    </w:p>
    <w:p w:rsidR="009A2BAF" w:rsidRPr="009A2BAF" w:rsidRDefault="009B57BF" w:rsidP="009A2BAF">
      <w:pPr>
        <w:pStyle w:val="EYBulletedList1"/>
        <w:spacing w:after="120"/>
        <w:ind w:left="289" w:hanging="289"/>
      </w:pPr>
      <w:r w:rsidRPr="009B57BF">
        <w:t>Viens amats būtu klasificējams augstākā līmenī (II līmenī I līmeņa vietā).</w:t>
      </w:r>
    </w:p>
    <w:p w:rsidR="009A2BAF" w:rsidRPr="009A2BAF" w:rsidRDefault="009B57BF" w:rsidP="009A2BAF">
      <w:pPr>
        <w:pStyle w:val="EYBulletedList1"/>
        <w:spacing w:after="120"/>
        <w:ind w:left="289" w:hanging="289"/>
      </w:pPr>
      <w:r w:rsidRPr="009B57BF">
        <w:t>Seši amati būtu klasificējami citās saimēs/</w:t>
      </w:r>
      <w:r w:rsidR="007437B7">
        <w:t xml:space="preserve"> </w:t>
      </w:r>
      <w:r w:rsidRPr="009B57BF">
        <w:t>apakšsaimes - četri no šiem amatiem vairāk atbilst 38.saimei Sekretariāta funkcija, viens 18.1. apakšsaimei Arhīva pakalpojumi un vēl vienam atbilstošo amatu saimi sākotnējā analīzē identificēt nav izdevies.</w:t>
      </w:r>
    </w:p>
    <w:p w:rsidR="0023769B" w:rsidRDefault="00CA70AD" w:rsidP="0023769B">
      <w:pPr>
        <w:pStyle w:val="Caption"/>
        <w:spacing w:after="0"/>
      </w:pPr>
      <w:r>
        <w:rPr>
          <w:noProof/>
          <w:lang w:eastAsia="lv-LV"/>
        </w:rPr>
        <w:drawing>
          <wp:inline distT="0" distB="0" distL="0" distR="0">
            <wp:extent cx="3228974" cy="1933575"/>
            <wp:effectExtent l="0" t="0" r="0" b="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43CDD" w:rsidRDefault="00243CDD" w:rsidP="00243CDD">
      <w:pPr>
        <w:pStyle w:val="Caption"/>
      </w:pPr>
      <w:r>
        <w:t xml:space="preserve">Attēls Nr. </w:t>
      </w:r>
      <w:fldSimple w:instr=" SEQ Attēls_Nr. \* ARABIC ">
        <w:r w:rsidR="00FB5942">
          <w:rPr>
            <w:noProof/>
          </w:rPr>
          <w:t>35</w:t>
        </w:r>
      </w:fldSimple>
      <w:r>
        <w:t xml:space="preserve"> Amata aprakstu analīzes konstatējumi par klasifikāciju</w:t>
      </w:r>
    </w:p>
    <w:p w:rsidR="00243CDD" w:rsidRDefault="00243CDD" w:rsidP="00243CDD">
      <w:pPr>
        <w:pStyle w:val="EYSecondarysubheading"/>
      </w:pPr>
      <w:r>
        <w:t>Specifiskas/ īpašas prasmes un pienākumi</w:t>
      </w:r>
    </w:p>
    <w:p w:rsidR="009A2BAF" w:rsidRPr="009A2BAF" w:rsidRDefault="009B57BF" w:rsidP="009A2BAF">
      <w:pPr>
        <w:pStyle w:val="EYBodytextwithparaspace"/>
      </w:pPr>
      <w:r w:rsidRPr="009B57BF">
        <w:t>Nevienā no analizētajiem amata aprakstiem nav minētas par specifiskām/ īpašām uzskatāmas prasmes vai pienākumi.</w:t>
      </w:r>
    </w:p>
    <w:p w:rsidR="00243CDD" w:rsidRDefault="00243CDD" w:rsidP="00243CDD">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9A2BAF" w:rsidRPr="009A2BAF" w:rsidRDefault="009B57BF" w:rsidP="009A2BAF">
      <w:pPr>
        <w:pStyle w:val="EYBulletedList1"/>
        <w:numPr>
          <w:ilvl w:val="0"/>
          <w:numId w:val="0"/>
        </w:numPr>
        <w:pBdr>
          <w:top w:val="dotted" w:sz="12" w:space="1" w:color="FFC000"/>
          <w:left w:val="dotted" w:sz="12" w:space="4" w:color="FFC000"/>
          <w:bottom w:val="dotted" w:sz="12" w:space="1" w:color="FFC000"/>
          <w:right w:val="dotted" w:sz="12" w:space="4" w:color="FFC000"/>
        </w:pBdr>
        <w:shd w:val="clear" w:color="auto" w:fill="E0E0E0"/>
      </w:pPr>
      <w:r w:rsidRPr="009B57BF">
        <w:t>Atbilstoši FM valsts un pašvaldību institūciju amatpersonu un darbinieku atlīdzības uzskaites sistēmas datiem 18.3. apakšsaimes IVB, VA un VB līmeņos nav klasificēts neviens no valsts tiešās pārvaldes iestāžu amatiem.</w:t>
      </w:r>
    </w:p>
    <w:p w:rsidR="009A2BAF" w:rsidRPr="009A2BAF" w:rsidRDefault="009A2BAF" w:rsidP="009A2BAF">
      <w:pPr>
        <w:pStyle w:val="EYBulletedList1"/>
        <w:numPr>
          <w:ilvl w:val="0"/>
          <w:numId w:val="0"/>
        </w:numPr>
        <w:pBdr>
          <w:top w:val="dotted" w:sz="12" w:space="1" w:color="FFC000"/>
          <w:left w:val="dotted" w:sz="12" w:space="4" w:color="FFC000"/>
          <w:bottom w:val="dotted" w:sz="12" w:space="1" w:color="FFC000"/>
          <w:right w:val="dotted" w:sz="12" w:space="4" w:color="FFC000"/>
        </w:pBdr>
        <w:shd w:val="clear" w:color="auto" w:fill="E0E0E0"/>
      </w:pPr>
    </w:p>
    <w:p w:rsidR="009A2BAF" w:rsidRPr="009A2BAF" w:rsidRDefault="009B57BF" w:rsidP="009A2BAF">
      <w:pPr>
        <w:pStyle w:val="EYBodytextwithparaspace"/>
        <w:numPr>
          <w:ilvl w:val="0"/>
          <w:numId w:val="0"/>
        </w:numPr>
        <w:pBdr>
          <w:top w:val="dotted" w:sz="12" w:space="1" w:color="FFC000"/>
          <w:left w:val="dotted" w:sz="12" w:space="4" w:color="FFC000"/>
          <w:bottom w:val="dotted" w:sz="12" w:space="1" w:color="FFC000"/>
          <w:right w:val="dotted" w:sz="12" w:space="4" w:color="FFC000"/>
        </w:pBdr>
        <w:shd w:val="clear" w:color="auto" w:fill="E0E0E0"/>
      </w:pPr>
      <w:r w:rsidRPr="009B57BF">
        <w:t>Amata aprakstu analīzes rezultāti kopumā liecina, ka puse amatu klasificēti pareizajā saimē/ apakšsaimē un līmenī. Septiņi amati (27%) ir klasificēti nepareizajā līmenī (dažiem amatiem darba saturs atbilst zemākam apakšsaimes līmenim, dažiem – augstākam apakšsaimes līmenim), savukārt vēl seš</w:t>
      </w:r>
      <w:r w:rsidR="007437B7">
        <w:t>u</w:t>
      </w:r>
      <w:r w:rsidRPr="009B57BF">
        <w:t xml:space="preserve"> amatu (23%) darba saturs atbilst citām saimēm/</w:t>
      </w:r>
      <w:r w:rsidR="007437B7">
        <w:t xml:space="preserve"> </w:t>
      </w:r>
      <w:r w:rsidRPr="009B57BF">
        <w:t>apakšsaimēm.</w:t>
      </w:r>
    </w:p>
    <w:p w:rsidR="00243CDD" w:rsidRDefault="00243CDD" w:rsidP="00243CDD">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243CDD" w:rsidRPr="000D2F8D"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9A2BAF" w:rsidRPr="009A2BAF" w:rsidRDefault="009B57BF" w:rsidP="009A2BAF">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amata aprakstos ieļauto pienākumu sarežģītības līmeni un zemākam apakšsaimes līmenim raksturīgos pienākumus, sešiem no 18.3. apakšsaimē klasificētajiem amatiem būtu ieteicams pārskatīt klasifikāciju. Atbilstoši sākotnējai amata aprakstu analīzei amati būtu klasificējami 18.3. apakšsaimes III, II un I līmeņos IVA, III un II līmeņu vietā. </w:t>
      </w:r>
    </w:p>
    <w:p w:rsidR="009A2BAF" w:rsidRPr="009A2BAF" w:rsidRDefault="009B57BF" w:rsidP="009A2BAF">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amata aprakstā ieļauto pienākumu sarežģītības līmeni un augstākam apakšsaimes līmenim raksturīgos pienākumus, vien</w:t>
      </w:r>
      <w:r w:rsidR="007437B7">
        <w:t>am</w:t>
      </w:r>
      <w:r w:rsidRPr="009B57BF">
        <w:t xml:space="preserve"> no 18.3. apakšsaimē klasificētajiem amatiem būtu ieteicams pārskatīt klasifikāciju. Atbilstoši sākotnējai amata aprakstu analīzei amats būtu klasificējam</w:t>
      </w:r>
      <w:r w:rsidR="007437B7">
        <w:t>s</w:t>
      </w:r>
      <w:r w:rsidRPr="009B57BF">
        <w:t xml:space="preserve"> 18.3. apakšsaimes II līmenī I līmeņa vietā. </w:t>
      </w:r>
    </w:p>
    <w:p w:rsidR="009A2BAF" w:rsidRPr="009A2BAF" w:rsidRDefault="009B57BF" w:rsidP="009A2BAF">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amatu aprakstos iekļauto pamatpienākumu būtību, pārskatīt sešu amatu klasifikāciju, izvērtējot šo amatu atbilstību citām saimēm/</w:t>
      </w:r>
      <w:r w:rsidR="007437B7">
        <w:t xml:space="preserve"> </w:t>
      </w:r>
      <w:r w:rsidRPr="009B57BF">
        <w:t>apakšsaimēm. Par vienu no šiem amatiem nepieciešams ievākt papildu informāciju, lai noteiktu atbilstošo amatu saimi.</w:t>
      </w:r>
    </w:p>
    <w:p w:rsidR="00243CDD" w:rsidRPr="00EF6E23"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9A2BAF" w:rsidRPr="009A2BAF" w:rsidRDefault="009B57BF" w:rsidP="009A2BAF">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to, ka atbilstoši FM valsts un pašvaldību institūciju amatpersonu un darbinieku atlīdzības uzskaites sistēmas datiem 18.3. apakšsaimes IVB, VA un VB līmeņos nav klasificēts neviens no valsts tiešās pārvaldes iestāžu amatiem, būtu jāizvērtē šo līmeņu nepieciešamība</w:t>
      </w:r>
      <w:r w:rsidR="00F350AB">
        <w:t xml:space="preserve">, ņemot vērā 18.3. apakšsaimes līmeņu lietojumu pašvaldībās un tajās valsts tiešās pārvaldes iestādēs, kuru amatu klasificēšanas rezultāti nav atspoguļoti </w:t>
      </w:r>
      <w:r w:rsidR="00F350AB" w:rsidRPr="004A79D8">
        <w:t>FM valsts un pašvaldību institūciju amatpersonu un darbinieku atl</w:t>
      </w:r>
      <w:r w:rsidR="00F350AB">
        <w:t>īdzības uzskaites sistēmas datos (piemēram, Latvijas Republikas Augstākā tiesa, Ģenerālprokuratūra u.c.).</w:t>
      </w:r>
    </w:p>
    <w:p w:rsidR="009D05E6" w:rsidRDefault="009D05E6" w:rsidP="009D05E6">
      <w:pPr>
        <w:pStyle w:val="EYHeading2"/>
      </w:pPr>
      <w:bookmarkStart w:id="91" w:name="_Toc350762864"/>
      <w:bookmarkStart w:id="92" w:name="_Toc350762934"/>
      <w:bookmarkStart w:id="93" w:name="_Toc350766486"/>
      <w:bookmarkStart w:id="94" w:name="_Toc350767296"/>
      <w:bookmarkStart w:id="95" w:name="_Toc350767365"/>
      <w:bookmarkStart w:id="96" w:name="_Toc350767439"/>
      <w:bookmarkStart w:id="97" w:name="_Toc352715585"/>
      <w:bookmarkEnd w:id="91"/>
      <w:bookmarkEnd w:id="92"/>
      <w:bookmarkEnd w:id="93"/>
      <w:bookmarkEnd w:id="94"/>
      <w:bookmarkEnd w:id="95"/>
      <w:bookmarkEnd w:id="96"/>
      <w:r>
        <w:t>18. Saime: i</w:t>
      </w:r>
      <w:r w:rsidRPr="00214041">
        <w:t>nformācijas apkopošana un analīze</w:t>
      </w:r>
      <w:r>
        <w:t xml:space="preserve"> – 18.6. statistika</w:t>
      </w:r>
      <w:bookmarkEnd w:id="97"/>
    </w:p>
    <w:p w:rsidR="00243CDD" w:rsidRDefault="00243CDD" w:rsidP="00243CDD">
      <w:pPr>
        <w:pStyle w:val="EYSubheading"/>
      </w:pPr>
      <w:r>
        <w:t>Saimes/ apakšsaimes raksturojums</w:t>
      </w:r>
    </w:p>
    <w:p w:rsidR="00243CDD" w:rsidRDefault="00BC5790" w:rsidP="00243CDD">
      <w:pPr>
        <w:pStyle w:val="EYBodytextwithparaspace"/>
      </w:pPr>
      <w:r>
        <w:t>Atbilstoši Amatu katalogam 18.6</w:t>
      </w:r>
      <w:r w:rsidR="00243CDD">
        <w:t>. apakšsaimē klasificējami amati, kuru pildītāji veic šādus pienākumus:</w:t>
      </w:r>
    </w:p>
    <w:p w:rsidR="00243CDD" w:rsidRPr="00397F47" w:rsidRDefault="00397F47" w:rsidP="00397F47">
      <w:pPr>
        <w:pStyle w:val="EYBulletedList1"/>
      </w:pPr>
      <w:r w:rsidRPr="00397F47">
        <w:t>Nodarbojas ar zinātniski pamatotu un pasaules praksē atzītu statistiskās novērošanas un vispārināšanas metožu pilnveidošanu un lietošanas koordinēšanu</w:t>
      </w:r>
      <w:r w:rsidR="00243CDD" w:rsidRPr="00397F47">
        <w:t>;</w:t>
      </w:r>
    </w:p>
    <w:p w:rsidR="00243CDD" w:rsidRPr="00397F47" w:rsidRDefault="00397F47" w:rsidP="00397F47">
      <w:pPr>
        <w:pStyle w:val="EYBulletedList1"/>
      </w:pPr>
      <w:r w:rsidRPr="00397F47">
        <w:t>Nodarbojas ar  informācijas vākšanu, ievadīšanu datubāzēs un analīzi, publikāciju un pārskatu sastādīšanu</w:t>
      </w:r>
      <w:r w:rsidR="00243CDD" w:rsidRPr="00397F47">
        <w:t>.</w:t>
      </w:r>
    </w:p>
    <w:p w:rsidR="00243CDD" w:rsidRDefault="00243CDD" w:rsidP="00243CDD">
      <w:pPr>
        <w:pStyle w:val="EYBodytextwithparaspace"/>
        <w:spacing w:before="120"/>
      </w:pPr>
      <w:r>
        <w:t>1</w:t>
      </w:r>
      <w:r w:rsidR="00BC5790">
        <w:t>8.6</w:t>
      </w:r>
      <w:r>
        <w:t>. apakšsaime iedalīta šādos līmeņos:</w:t>
      </w:r>
    </w:p>
    <w:p w:rsidR="00243CDD" w:rsidRPr="00EB17D6" w:rsidRDefault="00243CDD" w:rsidP="00EB17D6">
      <w:pPr>
        <w:pStyle w:val="EYBulletedList1"/>
      </w:pPr>
      <w:r w:rsidRPr="00EB17D6">
        <w:t xml:space="preserve">IA līmenis. Līmenī klasificējami amati, kuri </w:t>
      </w:r>
      <w:r w:rsidR="00EB17D6" w:rsidRPr="00EB17D6">
        <w:t>nodarbojas ar informācijas apkopošanu, sniedz tehnisku un informatīvu atbalstu. Vāc, ievada un apkopo informāciju</w:t>
      </w:r>
      <w:r w:rsidRPr="00EB17D6">
        <w:t>;</w:t>
      </w:r>
    </w:p>
    <w:p w:rsidR="00243CDD" w:rsidRPr="00EB17D6" w:rsidRDefault="00243CDD" w:rsidP="00EB17D6">
      <w:pPr>
        <w:pStyle w:val="EYBulletedList1"/>
      </w:pPr>
      <w:r w:rsidRPr="00EB17D6">
        <w:t xml:space="preserve">IB līmenis. Līmenī klasificējami amati, kuri </w:t>
      </w:r>
      <w:r w:rsidR="00EB17D6" w:rsidRPr="00EB17D6">
        <w:t>nodarbojas ar informācijas apkopošanu, sniedz tehnisku un informatīvu atbalstu datu sniedzējiem. Vāc, ievada un apkopo informāciju, salīdzina datus ar iepriekšējiem pārskata periodiem un koriģē datus. Veic papildu darbības informācijas iegūšanā nerespondences gadījumos. Nodrošina statistiskās informācijas valsts programmas izpildi pirmdatu līmenī</w:t>
      </w:r>
      <w:r w:rsidRPr="00EB17D6">
        <w:t>;</w:t>
      </w:r>
    </w:p>
    <w:p w:rsidR="00243CDD" w:rsidRPr="00EB17D6" w:rsidRDefault="00F5055D" w:rsidP="00EB17D6">
      <w:pPr>
        <w:pStyle w:val="EYBulletedList1"/>
      </w:pPr>
      <w:r w:rsidRPr="00EB17D6">
        <w:t>II</w:t>
      </w:r>
      <w:r w:rsidR="00243CDD" w:rsidRPr="00EB17D6">
        <w:t xml:space="preserve"> līmenis. Līmenī klasificējami amati, kuri </w:t>
      </w:r>
      <w:r w:rsidR="00EB17D6" w:rsidRPr="00EB17D6">
        <w:t>apkopo un analizē informāciju konkrētā nozarē vai vairākās nozarēs</w:t>
      </w:r>
      <w:r w:rsidR="00243CDD" w:rsidRPr="00EB17D6">
        <w:t>;</w:t>
      </w:r>
    </w:p>
    <w:p w:rsidR="00243CDD" w:rsidRPr="00EB17D6" w:rsidRDefault="00F5055D" w:rsidP="00EB17D6">
      <w:pPr>
        <w:pStyle w:val="EYBulletedList1"/>
      </w:pPr>
      <w:r w:rsidRPr="00EB17D6">
        <w:t>III</w:t>
      </w:r>
      <w:r w:rsidR="00243CDD" w:rsidRPr="00EB17D6">
        <w:t xml:space="preserve"> līmenis. Līmenī klasificējami amati, kuri </w:t>
      </w:r>
      <w:r w:rsidR="00EB17D6" w:rsidRPr="00EB17D6">
        <w:t>veic eksperta funkcijas, ir ilgstoša pieredze noteiktā jomā. Pārrauga citu speciālistu darbu</w:t>
      </w:r>
      <w:r w:rsidR="00243CDD" w:rsidRPr="00EB17D6">
        <w:t>;</w:t>
      </w:r>
    </w:p>
    <w:p w:rsidR="00243CDD" w:rsidRPr="00EB17D6" w:rsidRDefault="00F5055D" w:rsidP="00EB17D6">
      <w:pPr>
        <w:pStyle w:val="EYBulletedList1"/>
      </w:pPr>
      <w:r w:rsidRPr="00EB17D6">
        <w:t>IV</w:t>
      </w:r>
      <w:r w:rsidR="00243CDD" w:rsidRPr="00EB17D6">
        <w:t xml:space="preserve"> līmenis. Līmenī klasificējami amati, kuri </w:t>
      </w:r>
      <w:r w:rsidR="00EB17D6" w:rsidRPr="00EB17D6">
        <w:t>vada struktūrvienību un veic eksperta funkcijas</w:t>
      </w:r>
      <w:r w:rsidR="00243CDD" w:rsidRPr="00EB17D6">
        <w:t>;</w:t>
      </w:r>
    </w:p>
    <w:p w:rsidR="00243CDD" w:rsidRPr="00EB17D6" w:rsidRDefault="00F5055D" w:rsidP="00EB17D6">
      <w:pPr>
        <w:pStyle w:val="EYBulletedList1"/>
      </w:pPr>
      <w:r w:rsidRPr="00EB17D6">
        <w:t>V</w:t>
      </w:r>
      <w:r w:rsidR="00243CDD" w:rsidRPr="00EB17D6">
        <w:t xml:space="preserve"> līmenis. Līmenī klasificējami amati, kuri </w:t>
      </w:r>
      <w:r w:rsidR="00EB17D6" w:rsidRPr="00EB17D6">
        <w:t>vada vairāku struktūrvienību darbu</w:t>
      </w:r>
      <w:r w:rsidR="00243CDD" w:rsidRPr="00EB17D6">
        <w:t>;</w:t>
      </w:r>
    </w:p>
    <w:p w:rsidR="00243CDD" w:rsidRDefault="00243CDD" w:rsidP="00243CDD">
      <w:pPr>
        <w:pStyle w:val="EYBodytextwithparaspace"/>
        <w:spacing w:before="120"/>
      </w:pPr>
      <w:r>
        <w:t xml:space="preserve">Kā </w:t>
      </w:r>
      <w:r w:rsidRPr="00CC1DF1">
        <w:t>redzams</w:t>
      </w:r>
      <w:r>
        <w:t xml:space="preserve"> tabulā zemāk, 1</w:t>
      </w:r>
      <w:r w:rsidR="00F5055D">
        <w:t>8.6</w:t>
      </w:r>
      <w:r>
        <w:t>. apakšsaimē un tās līmeņos klasificēti procentuāli ļoti neliels skaits amatu salīdzinājumā ar kopējo amatu skaitu valsts tiešās pārvaldes iestādēs (33 164).</w:t>
      </w:r>
    </w:p>
    <w:p w:rsidR="00243CDD" w:rsidRDefault="00243CDD" w:rsidP="00243CDD">
      <w:pPr>
        <w:pStyle w:val="Caption"/>
        <w:numPr>
          <w:ilvl w:val="6"/>
          <w:numId w:val="3"/>
        </w:numPr>
      </w:pPr>
      <w:r>
        <w:t xml:space="preserve">Tabula Nr. </w:t>
      </w:r>
      <w:fldSimple w:instr=" SEQ Tabula_Nr. \* ARABIC ">
        <w:r w:rsidR="00FB5942">
          <w:rPr>
            <w:noProof/>
          </w:rPr>
          <w:t>11</w:t>
        </w:r>
      </w:fldSimple>
      <w:r>
        <w:t xml:space="preserve"> 1</w:t>
      </w:r>
      <w:r w:rsidR="00BC5790">
        <w:t>8.6</w:t>
      </w:r>
      <w:r>
        <w:t>. apakšsaimē klasificēto amatu skaits</w:t>
      </w:r>
    </w:p>
    <w:tbl>
      <w:tblPr>
        <w:tblW w:w="9559" w:type="dxa"/>
        <w:jc w:val="center"/>
        <w:tblInd w:w="128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993"/>
        <w:gridCol w:w="832"/>
        <w:gridCol w:w="1275"/>
        <w:gridCol w:w="993"/>
        <w:gridCol w:w="1417"/>
        <w:gridCol w:w="4049"/>
      </w:tblGrid>
      <w:tr w:rsidR="00293AA9" w:rsidRPr="000A1571" w:rsidTr="00884BBC">
        <w:trPr>
          <w:trHeight w:val="288"/>
          <w:tblHeader/>
          <w:jc w:val="center"/>
        </w:trPr>
        <w:tc>
          <w:tcPr>
            <w:tcW w:w="993" w:type="dxa"/>
            <w:shd w:val="clear" w:color="auto" w:fill="FFD200"/>
            <w:vAlign w:val="center"/>
          </w:tcPr>
          <w:p w:rsidR="00293AA9" w:rsidRPr="000A1571" w:rsidRDefault="00293AA9" w:rsidP="00884BBC">
            <w:pPr>
              <w:pStyle w:val="EYTableHeadingWhite"/>
              <w:rPr>
                <w:rFonts w:eastAsia="Arial Unicode MS"/>
                <w:color w:val="7F7E82"/>
              </w:rPr>
            </w:pPr>
            <w:r>
              <w:rPr>
                <w:color w:val="7F7E82"/>
              </w:rPr>
              <w:t>Līmenis</w:t>
            </w:r>
          </w:p>
        </w:tc>
        <w:tc>
          <w:tcPr>
            <w:tcW w:w="832" w:type="dxa"/>
            <w:shd w:val="clear" w:color="auto" w:fill="7F7E82"/>
            <w:vAlign w:val="center"/>
          </w:tcPr>
          <w:p w:rsidR="00293AA9" w:rsidRPr="000A1571" w:rsidRDefault="00293AA9" w:rsidP="00884BBC">
            <w:pPr>
              <w:pStyle w:val="EYTableHeadingWhite"/>
              <w:rPr>
                <w:rFonts w:eastAsia="Arial Unicode MS"/>
              </w:rPr>
            </w:pPr>
            <w:r>
              <w:t>Amatu skaits</w:t>
            </w:r>
          </w:p>
        </w:tc>
        <w:tc>
          <w:tcPr>
            <w:tcW w:w="1275" w:type="dxa"/>
            <w:tcBorders>
              <w:bottom w:val="single" w:sz="36" w:space="0" w:color="FFFFFF"/>
            </w:tcBorders>
            <w:shd w:val="clear" w:color="auto" w:fill="7F7E82"/>
          </w:tcPr>
          <w:p w:rsidR="00293AA9" w:rsidRDefault="00293AA9" w:rsidP="00884BBC">
            <w:pPr>
              <w:pStyle w:val="EYTableHeading"/>
              <w:rPr>
                <w:color w:val="FFFFFF" w:themeColor="text2"/>
              </w:rPr>
            </w:pPr>
            <w:r>
              <w:rPr>
                <w:color w:val="FFFFFF" w:themeColor="text2"/>
              </w:rPr>
              <w:t>% no saimē klasificēto amatu skaita</w:t>
            </w:r>
          </w:p>
        </w:tc>
        <w:tc>
          <w:tcPr>
            <w:tcW w:w="993" w:type="dxa"/>
            <w:shd w:val="clear" w:color="auto" w:fill="7F7E82"/>
            <w:vAlign w:val="center"/>
          </w:tcPr>
          <w:p w:rsidR="00293AA9" w:rsidRPr="000A1571" w:rsidRDefault="00293AA9" w:rsidP="00884BBC">
            <w:pPr>
              <w:pStyle w:val="EYTableHeading"/>
              <w:rPr>
                <w:rFonts w:eastAsia="Arial Unicode MS"/>
                <w:color w:val="FFFFFF" w:themeColor="text2"/>
              </w:rPr>
            </w:pPr>
            <w:r>
              <w:rPr>
                <w:color w:val="FFFFFF" w:themeColor="text2"/>
              </w:rPr>
              <w:t>% no kopējā skaita</w:t>
            </w:r>
          </w:p>
        </w:tc>
        <w:tc>
          <w:tcPr>
            <w:tcW w:w="1417" w:type="dxa"/>
            <w:shd w:val="clear" w:color="auto" w:fill="7F7E82"/>
          </w:tcPr>
          <w:p w:rsidR="00293AA9" w:rsidRPr="000A1571" w:rsidRDefault="00293AA9" w:rsidP="00884BBC">
            <w:pPr>
              <w:pStyle w:val="EYTableHeading"/>
              <w:rPr>
                <w:color w:val="FFFFFF" w:themeColor="text2"/>
              </w:rPr>
            </w:pPr>
            <w:r>
              <w:rPr>
                <w:color w:val="FFFFFF" w:themeColor="text2"/>
              </w:rPr>
              <w:t>Valsts tiešās pārvaldes iestāžu skaits</w:t>
            </w:r>
          </w:p>
        </w:tc>
        <w:tc>
          <w:tcPr>
            <w:tcW w:w="4049" w:type="dxa"/>
            <w:shd w:val="clear" w:color="auto" w:fill="7F7E82"/>
          </w:tcPr>
          <w:p w:rsidR="00293AA9" w:rsidRPr="000A1571" w:rsidRDefault="00293AA9" w:rsidP="00884BBC">
            <w:pPr>
              <w:pStyle w:val="EYTableHeading"/>
              <w:rPr>
                <w:color w:val="FFFFFF" w:themeColor="text2"/>
              </w:rPr>
            </w:pPr>
            <w:r>
              <w:rPr>
                <w:color w:val="FFFFFF" w:themeColor="text2"/>
              </w:rPr>
              <w:t>Valsts tiešās pārvaldes iestādes</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IA</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26</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4,38%</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0,08%</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4</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 IEM Informācijas centrs, IVP, VP</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IB</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226</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38,05%</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0,68%</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7</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 IEM Informācijas centrs, NMPD, SPKC, VP, VPK, VVD</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II</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66</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11,11%</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0,20%</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11</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 IEM Informācijas centrs, NVD, NMPD, PMLP, TM, UCAK, MAN, VP, VSAA, VVD</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III</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232</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39,06%</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0,70%</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12</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 IUB, LAD, NVD, NMPD, SPKC, TM, LIAA, VID, VP, VSAA, VVD</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IV</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37</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6,23%</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0,11%</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4</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 IEM Informācijas centrs, LAD, VID, VSAA</w:t>
            </w:r>
          </w:p>
        </w:tc>
      </w:tr>
      <w:tr w:rsidR="00F75069" w:rsidRPr="000A1571" w:rsidTr="00884BBC">
        <w:trPr>
          <w:jc w:val="center"/>
        </w:trPr>
        <w:tc>
          <w:tcPr>
            <w:tcW w:w="993"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V</w:t>
            </w:r>
          </w:p>
        </w:tc>
        <w:tc>
          <w:tcPr>
            <w:tcW w:w="832" w:type="dxa"/>
            <w:shd w:val="clear" w:color="auto" w:fill="F0F0F0"/>
            <w:noWrap/>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7</w:t>
            </w:r>
          </w:p>
        </w:tc>
        <w:tc>
          <w:tcPr>
            <w:tcW w:w="1275"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1,18%</w:t>
            </w:r>
          </w:p>
        </w:tc>
        <w:tc>
          <w:tcPr>
            <w:tcW w:w="993"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0,02%</w:t>
            </w:r>
          </w:p>
        </w:tc>
        <w:tc>
          <w:tcPr>
            <w:tcW w:w="1417" w:type="dxa"/>
            <w:shd w:val="clear" w:color="auto" w:fill="F0F0F0"/>
            <w:vAlign w:val="center"/>
          </w:tcPr>
          <w:p w:rsidR="00F75069" w:rsidRDefault="00F75069" w:rsidP="00F75069">
            <w:pPr>
              <w:spacing w:line="240" w:lineRule="auto"/>
              <w:jc w:val="center"/>
              <w:rPr>
                <w:rFonts w:cs="Arial"/>
                <w:color w:val="000000"/>
                <w:sz w:val="16"/>
                <w:szCs w:val="16"/>
              </w:rPr>
            </w:pPr>
            <w:r>
              <w:rPr>
                <w:rFonts w:cs="Arial"/>
                <w:color w:val="000000"/>
                <w:sz w:val="16"/>
                <w:szCs w:val="16"/>
              </w:rPr>
              <w:t>1</w:t>
            </w:r>
          </w:p>
        </w:tc>
        <w:tc>
          <w:tcPr>
            <w:tcW w:w="4049" w:type="dxa"/>
            <w:shd w:val="clear" w:color="auto" w:fill="F0F0F0"/>
            <w:vAlign w:val="bottom"/>
          </w:tcPr>
          <w:p w:rsidR="00F75069" w:rsidRDefault="00F75069" w:rsidP="00F75069">
            <w:pPr>
              <w:spacing w:line="240" w:lineRule="auto"/>
              <w:rPr>
                <w:rFonts w:cs="Arial"/>
                <w:color w:val="000000"/>
                <w:sz w:val="16"/>
                <w:szCs w:val="16"/>
              </w:rPr>
            </w:pPr>
            <w:r>
              <w:rPr>
                <w:rFonts w:cs="Arial"/>
                <w:color w:val="000000"/>
                <w:sz w:val="16"/>
                <w:szCs w:val="16"/>
              </w:rPr>
              <w:t>CSP</w:t>
            </w:r>
          </w:p>
        </w:tc>
      </w:tr>
      <w:tr w:rsidR="00F75069" w:rsidRPr="000A1571" w:rsidTr="00884BBC">
        <w:trPr>
          <w:jc w:val="center"/>
        </w:trPr>
        <w:tc>
          <w:tcPr>
            <w:tcW w:w="993" w:type="dxa"/>
            <w:shd w:val="clear" w:color="auto" w:fill="F0F0F0"/>
            <w:noWrap/>
            <w:vAlign w:val="center"/>
          </w:tcPr>
          <w:p w:rsidR="00F75069" w:rsidRDefault="00F75069" w:rsidP="00884BBC">
            <w:pPr>
              <w:jc w:val="left"/>
              <w:rPr>
                <w:rFonts w:cs="Arial"/>
                <w:b/>
                <w:bCs/>
                <w:color w:val="000000"/>
                <w:sz w:val="16"/>
                <w:szCs w:val="16"/>
              </w:rPr>
            </w:pPr>
            <w:r>
              <w:rPr>
                <w:rFonts w:cs="Arial"/>
                <w:b/>
                <w:bCs/>
                <w:color w:val="000000"/>
                <w:sz w:val="16"/>
                <w:szCs w:val="16"/>
              </w:rPr>
              <w:t>KOPĀ:</w:t>
            </w:r>
          </w:p>
        </w:tc>
        <w:tc>
          <w:tcPr>
            <w:tcW w:w="832" w:type="dxa"/>
            <w:shd w:val="clear" w:color="auto" w:fill="F0F0F0"/>
            <w:noWrap/>
            <w:vAlign w:val="center"/>
          </w:tcPr>
          <w:p w:rsidR="00F75069" w:rsidRDefault="00F75069">
            <w:pPr>
              <w:jc w:val="center"/>
              <w:rPr>
                <w:rFonts w:cs="Arial"/>
                <w:color w:val="000000"/>
                <w:sz w:val="16"/>
                <w:szCs w:val="16"/>
              </w:rPr>
            </w:pPr>
            <w:r>
              <w:rPr>
                <w:rFonts w:cs="Arial"/>
                <w:color w:val="000000"/>
                <w:sz w:val="16"/>
                <w:szCs w:val="16"/>
              </w:rPr>
              <w:t>594</w:t>
            </w:r>
          </w:p>
        </w:tc>
        <w:tc>
          <w:tcPr>
            <w:tcW w:w="1275" w:type="dxa"/>
            <w:shd w:val="clear" w:color="auto" w:fill="F0F0F0"/>
            <w:vAlign w:val="center"/>
          </w:tcPr>
          <w:p w:rsidR="00F75069" w:rsidRDefault="00F75069">
            <w:pPr>
              <w:jc w:val="center"/>
              <w:rPr>
                <w:rFonts w:cs="Arial"/>
                <w:color w:val="000000"/>
                <w:sz w:val="16"/>
                <w:szCs w:val="16"/>
              </w:rPr>
            </w:pPr>
            <w:r>
              <w:rPr>
                <w:rFonts w:cs="Arial"/>
                <w:color w:val="000000"/>
                <w:sz w:val="16"/>
                <w:szCs w:val="16"/>
              </w:rPr>
              <w:t>100,00%</w:t>
            </w:r>
          </w:p>
        </w:tc>
        <w:tc>
          <w:tcPr>
            <w:tcW w:w="993" w:type="dxa"/>
            <w:shd w:val="clear" w:color="auto" w:fill="F0F0F0"/>
            <w:vAlign w:val="center"/>
          </w:tcPr>
          <w:p w:rsidR="00F75069" w:rsidRDefault="00F75069">
            <w:pPr>
              <w:jc w:val="center"/>
              <w:rPr>
                <w:rFonts w:cs="Arial"/>
                <w:color w:val="000000"/>
                <w:sz w:val="16"/>
                <w:szCs w:val="16"/>
              </w:rPr>
            </w:pPr>
            <w:r>
              <w:rPr>
                <w:rFonts w:cs="Arial"/>
                <w:color w:val="000000"/>
                <w:sz w:val="16"/>
                <w:szCs w:val="16"/>
              </w:rPr>
              <w:t>1,79%</w:t>
            </w:r>
          </w:p>
        </w:tc>
        <w:tc>
          <w:tcPr>
            <w:tcW w:w="1417" w:type="dxa"/>
            <w:shd w:val="clear" w:color="auto" w:fill="F0F0F0"/>
            <w:vAlign w:val="center"/>
          </w:tcPr>
          <w:p w:rsidR="00F75069" w:rsidRPr="00D35F3E" w:rsidRDefault="00F75069" w:rsidP="00884BBC">
            <w:pPr>
              <w:pStyle w:val="EYTableText"/>
              <w:jc w:val="center"/>
            </w:pPr>
          </w:p>
        </w:tc>
        <w:tc>
          <w:tcPr>
            <w:tcW w:w="4049" w:type="dxa"/>
            <w:shd w:val="clear" w:color="auto" w:fill="F0F0F0"/>
            <w:vAlign w:val="center"/>
          </w:tcPr>
          <w:p w:rsidR="00F75069" w:rsidRPr="00D35F3E" w:rsidRDefault="00F75069" w:rsidP="00884BBC">
            <w:pPr>
              <w:pStyle w:val="EYTableText"/>
            </w:pPr>
          </w:p>
        </w:tc>
      </w:tr>
    </w:tbl>
    <w:p w:rsidR="00243CDD" w:rsidRDefault="00243CDD" w:rsidP="00243CDD">
      <w:pPr>
        <w:pStyle w:val="EYBodytextwithparaspace"/>
        <w:numPr>
          <w:ilvl w:val="4"/>
          <w:numId w:val="3"/>
        </w:numPr>
        <w:spacing w:before="120"/>
      </w:pPr>
      <w:r>
        <w:t xml:space="preserve">Saskaņā ar </w:t>
      </w:r>
      <w:r w:rsidRPr="004A79D8">
        <w:t>FM valsts un pašvaldību institūciju amatpersonu un darbinieku atl</w:t>
      </w:r>
      <w:r>
        <w:t>īdzības uzskaites sistēmas datiem apakšsaimē 1</w:t>
      </w:r>
      <w:r w:rsidR="00BC5790">
        <w:t>8.6</w:t>
      </w:r>
      <w:r>
        <w:t xml:space="preserve">. </w:t>
      </w:r>
      <w:r w:rsidR="00293AA9">
        <w:t>Statistika</w:t>
      </w:r>
      <w:r w:rsidR="00F75069">
        <w:t xml:space="preserve"> klasificēti 594</w:t>
      </w:r>
      <w:r>
        <w:t xml:space="preserve"> </w:t>
      </w:r>
      <w:r w:rsidR="00F75069">
        <w:t>valsts tiešās pārvaldes iestāžu amati.</w:t>
      </w:r>
    </w:p>
    <w:p w:rsidR="007F0638" w:rsidRDefault="007F0638" w:rsidP="007F0638">
      <w:pPr>
        <w:pStyle w:val="EYBodytextwithparaspace"/>
        <w:numPr>
          <w:ilvl w:val="4"/>
          <w:numId w:val="3"/>
        </w:numPr>
        <w:spacing w:before="120"/>
      </w:pPr>
      <w:r w:rsidRPr="006E2968">
        <w:t>Analizējamo amata apra</w:t>
      </w:r>
      <w:r>
        <w:t>kstu kopā tika iekļauti 30</w:t>
      </w:r>
      <w:r w:rsidRPr="006E2968">
        <w:t xml:space="preserve"> šajā apakšsaimē klasificētie amati.</w:t>
      </w:r>
      <w:r>
        <w:t xml:space="preserve"> Analīze veikta 29 analizējamo amata aprakstu kopā iekļautajiem amatiem. Vienu no amatiem nebija iespējams identificēt no valsts tiešās pārvaldes iestādēm saņemtajā informācijā. Attiecīgajā iestādē konkrētais </w:t>
      </w:r>
      <w:r w:rsidRPr="004A79D8">
        <w:t>FM valsts un pašvaldību institūciju amatpersonu un darbinieku atl</w:t>
      </w:r>
      <w:r>
        <w:t xml:space="preserve">īdzības uzskaites sistēmas datos norādītais amats nepastāv. </w:t>
      </w:r>
    </w:p>
    <w:p w:rsidR="00243CDD" w:rsidRDefault="00243CDD" w:rsidP="00243CDD">
      <w:pPr>
        <w:pStyle w:val="EYSubheading"/>
      </w:pPr>
      <w:r>
        <w:t>Amatu klasifikācijas atbilstības izvērtējums normālajam sadalījumam</w:t>
      </w:r>
    </w:p>
    <w:p w:rsidR="00243CDD" w:rsidRDefault="00243CDD" w:rsidP="00243CDD">
      <w:pPr>
        <w:pStyle w:val="EYBodytextwithparaspace"/>
        <w:numPr>
          <w:ilvl w:val="4"/>
          <w:numId w:val="3"/>
        </w:numPr>
        <w:spacing w:after="0"/>
      </w:pPr>
      <w:r>
        <w:t>1</w:t>
      </w:r>
      <w:r w:rsidR="00BC5790">
        <w:t>8.6</w:t>
      </w:r>
      <w:r>
        <w:t>. apakšsaimes visos līmeņos valsts tiešās pārvaldes iestādēs klasificēto amatu īpatsvars kopējā sadalījumā atspoguļots attēlā zemāk.</w:t>
      </w:r>
    </w:p>
    <w:p w:rsidR="00F75069" w:rsidRDefault="00F75069" w:rsidP="00F75069">
      <w:pPr>
        <w:pStyle w:val="EYBodytextwithparaspace"/>
        <w:numPr>
          <w:ilvl w:val="4"/>
          <w:numId w:val="3"/>
        </w:numPr>
        <w:spacing w:after="0"/>
        <w:jc w:val="center"/>
      </w:pPr>
      <w:r w:rsidRPr="00F75069">
        <w:rPr>
          <w:noProof/>
          <w:lang w:eastAsia="lv-LV"/>
        </w:rPr>
        <w:drawing>
          <wp:inline distT="0" distB="0" distL="0" distR="0">
            <wp:extent cx="2895599" cy="1381124"/>
            <wp:effectExtent l="0" t="0" r="0" b="0"/>
            <wp:docPr id="3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43CDD" w:rsidRDefault="00243CDD" w:rsidP="00243CDD">
      <w:pPr>
        <w:pStyle w:val="Caption"/>
        <w:numPr>
          <w:ilvl w:val="6"/>
          <w:numId w:val="3"/>
        </w:numPr>
      </w:pPr>
      <w:r>
        <w:t xml:space="preserve">Attēls Nr. </w:t>
      </w:r>
      <w:fldSimple w:instr=" SEQ Attēls_Nr. \* ARABIC ">
        <w:r w:rsidR="00FB5942">
          <w:rPr>
            <w:noProof/>
          </w:rPr>
          <w:t>36</w:t>
        </w:r>
      </w:fldSimple>
      <w:r w:rsidR="00BC5790">
        <w:t xml:space="preserve"> 18.6</w:t>
      </w:r>
      <w:r>
        <w:t>.apakšsaimē klasificēto amatu sadalījums pa līmeņiem</w:t>
      </w:r>
    </w:p>
    <w:p w:rsidR="00F75069" w:rsidRDefault="00F75069" w:rsidP="00F75069">
      <w:pPr>
        <w:pStyle w:val="EYBodytextwithparaspace"/>
        <w:numPr>
          <w:ilvl w:val="4"/>
          <w:numId w:val="3"/>
        </w:numPr>
      </w:pPr>
      <w:r>
        <w:t xml:space="preserve">Atbilstoši </w:t>
      </w:r>
      <w:r w:rsidRPr="004A79D8">
        <w:t>FM valsts un pašvaldību institūciju amatpersonu un darbinieku atl</w:t>
      </w:r>
      <w:r>
        <w:t>īdzības uzskaites sistēmas datiem 18.6. apakšsaimes zemākajā (IA) līmenī klasificēti 4% 18.6. apakšsaimes amati. Visvairāk amatu klasificēti apakšsaimes IB līmenī (226 jeb 38%) un III līmenī (232 jeb 39%).Atb</w:t>
      </w:r>
      <w:r w:rsidR="00661021">
        <w:t>ilstoši līmeņu paraugaprakstiem</w:t>
      </w:r>
      <w:r>
        <w:t xml:space="preserve"> tajos klasificētie amati </w:t>
      </w:r>
      <w:r w:rsidRPr="00EB17D6">
        <w:t xml:space="preserve">nodarbojas ar informācijas apkopošanu, sniedz tehnisku un informatīvu atbalstu </w:t>
      </w:r>
      <w:r>
        <w:t>datu sniedzējiem, v</w:t>
      </w:r>
      <w:r w:rsidRPr="00EB17D6">
        <w:t>āc, ievada un apkopo informāciju, salīdzina datus ar iepriekšējiem pārsk</w:t>
      </w:r>
      <w:r>
        <w:t>ata periodiem un koriģē datus, v</w:t>
      </w:r>
      <w:r w:rsidRPr="00EB17D6">
        <w:t>eic papildu darbības informācijas iegūšanā nerespondences gadījumos</w:t>
      </w:r>
      <w:r>
        <w:t xml:space="preserve"> (IB) un </w:t>
      </w:r>
      <w:r w:rsidRPr="00EB17D6">
        <w:t>veic eksperta funkcijas, ir i</w:t>
      </w:r>
      <w:r>
        <w:t>lgstoša pieredze noteiktā jomā, p</w:t>
      </w:r>
      <w:r w:rsidRPr="00EB17D6">
        <w:t>ārrauga citu speciālistu darbu</w:t>
      </w:r>
      <w:r>
        <w:t xml:space="preserve"> (III)</w:t>
      </w:r>
      <w:r w:rsidRPr="00EB17D6">
        <w:t xml:space="preserve">. </w:t>
      </w:r>
      <w:r>
        <w:t xml:space="preserve">18.6. apakšsaimes augstākajā līmenī klasificēts salīdzinoši </w:t>
      </w:r>
      <w:r w:rsidRPr="00CD0519">
        <w:t>neliels strādājošo skaits</w:t>
      </w:r>
      <w:r>
        <w:t xml:space="preserve"> (7 jeb 1%). </w:t>
      </w:r>
    </w:p>
    <w:p w:rsidR="00243CDD" w:rsidRDefault="00243CDD" w:rsidP="00243CDD">
      <w:pPr>
        <w:pStyle w:val="EYSubheading"/>
      </w:pPr>
      <w:r>
        <w:t>Darba pienākumu un darba satura analīze</w:t>
      </w:r>
    </w:p>
    <w:p w:rsidR="00F2209C" w:rsidRPr="00F2209C" w:rsidRDefault="009B57BF" w:rsidP="00F2209C">
      <w:pPr>
        <w:pStyle w:val="EYBodytextwithparaspace"/>
        <w:spacing w:after="0"/>
      </w:pPr>
      <w:r w:rsidRPr="009B57BF">
        <w:t>Analīzes gaitā tika konstatēts, ka lielākā daļa (26 jeb 90%) analizēto amata aprakstu pienākumi atbilst Amatu kataloga apakšsaimes paraugaprakstā minētajam. 10% jeb trīs amatu aprakstos minētie pienākumi atbilst citām Amatu kataloga saimēm. Viens no šiem amatiem vairāk atbilst 18.3. apakšsaimei (Dokumentu pārvaldība), viens - 19.5. apakšsaimei Sistēmu administrēšana un uzturēšana un vēl vienam atbilstošo amatu saimi sākotnējās analīzes ietvaros identificēt nav izdevies.</w:t>
      </w:r>
    </w:p>
    <w:p w:rsidR="00243CDD" w:rsidRDefault="00522F51" w:rsidP="00243CDD">
      <w:pPr>
        <w:pStyle w:val="EYBodytextwithparaspace"/>
        <w:spacing w:after="120"/>
        <w:jc w:val="center"/>
      </w:pPr>
      <w:r w:rsidRPr="00522F51">
        <w:rPr>
          <w:noProof/>
          <w:lang w:eastAsia="lv-LV"/>
        </w:rPr>
        <w:drawing>
          <wp:inline distT="0" distB="0" distL="0" distR="0">
            <wp:extent cx="3228974" cy="1809750"/>
            <wp:effectExtent l="0" t="0" r="0" b="0"/>
            <wp:docPr id="49"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43CDD" w:rsidRDefault="00243CDD" w:rsidP="00243CDD">
      <w:pPr>
        <w:pStyle w:val="Caption"/>
      </w:pPr>
      <w:r>
        <w:t xml:space="preserve">Attēls Nr. </w:t>
      </w:r>
      <w:fldSimple w:instr=" SEQ Attēls_Nr. \* ARABIC ">
        <w:r w:rsidR="00FB5942">
          <w:rPr>
            <w:noProof/>
          </w:rPr>
          <w:t>37</w:t>
        </w:r>
      </w:fldSimple>
      <w:r>
        <w:t xml:space="preserve"> Amata apraksto</w:t>
      </w:r>
      <w:r w:rsidR="00BC5790">
        <w:t>s minēto pienākumu atbilstība 18.6</w:t>
      </w:r>
      <w:r>
        <w:t>. apakšsaimes paraugaprakstam</w:t>
      </w:r>
    </w:p>
    <w:p w:rsidR="00F2209C" w:rsidRPr="00F2209C" w:rsidRDefault="009B57BF" w:rsidP="00F2209C">
      <w:pPr>
        <w:pStyle w:val="EYBodytextwithparaspace"/>
        <w:spacing w:after="120"/>
      </w:pPr>
      <w:r w:rsidRPr="009B57BF">
        <w:t>Amata aprakstu analīzes ietvaros tika izvērtēts, vai amata aprakstos iekļautie būtiskie/pamata pienākumi/darba saturs ir atspoguļoti 18.6. apakšsaimes konkrētā līmeņa paraugaprakstā. Kā redzams attēlā zemāk, lielākai amatu daļai (69%) darba saturs ir līdzvērtīgs, 23% jeb 6 no 26 analizētajiem amata aprakstiem pienākumi ir ar zemāku sarežģītību/</w:t>
      </w:r>
      <w:r w:rsidR="004C63FD">
        <w:t xml:space="preserve"> </w:t>
      </w:r>
      <w:r w:rsidRPr="009B57BF">
        <w:t>darba saturs ir nepietiekams salīdzinājumā ar Amatu katalogā attiecīgu līmeņu paraugaprakstiem. Lielākoties tas attiecas uz 18.3. apakšsaimes III līmenī klasificētajiem amatiem (četri amati no sešiem). Vienam amatam ir konstatēti sarežģītāki pienākumi/ darba saturs, kas pārsniedz attiecīga līmeņa uzdevumus un prasības (amats ir klasificēts IA līmenī). Vienā gadījumā amata klasifikācijas atbilstību nav iespējams izvērtēt, jo amata aprakstā ir nepietiekama informācija.</w:t>
      </w:r>
    </w:p>
    <w:p w:rsidR="00243CDD" w:rsidRDefault="00243CDD" w:rsidP="00522F51">
      <w:pPr>
        <w:pStyle w:val="EYBodytextwithparaspace"/>
        <w:spacing w:after="0"/>
        <w:jc w:val="center"/>
      </w:pPr>
      <w:r>
        <w:t xml:space="preserve">. </w:t>
      </w:r>
      <w:r w:rsidR="00522F51" w:rsidRPr="00522F51">
        <w:rPr>
          <w:noProof/>
          <w:lang w:eastAsia="lv-LV"/>
        </w:rPr>
        <w:drawing>
          <wp:inline distT="0" distB="0" distL="0" distR="0">
            <wp:extent cx="3467099" cy="2143125"/>
            <wp:effectExtent l="0" t="0" r="0" b="0"/>
            <wp:docPr id="5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43CDD" w:rsidRDefault="00243CDD" w:rsidP="00243CDD">
      <w:pPr>
        <w:pStyle w:val="Caption"/>
      </w:pPr>
      <w:r>
        <w:t xml:space="preserve">Attēls Nr. </w:t>
      </w:r>
      <w:fldSimple w:instr=" SEQ Attēls_Nr. \* ARABIC ">
        <w:r w:rsidR="00FB5942">
          <w:rPr>
            <w:noProof/>
          </w:rPr>
          <w:t>38</w:t>
        </w:r>
      </w:fldSimple>
      <w:r>
        <w:t xml:space="preserve"> Amata aprakstos minēto darba pienākumu atbilstība 1</w:t>
      </w:r>
      <w:r w:rsidR="00BC5790">
        <w:t>8.6</w:t>
      </w:r>
      <w:r>
        <w:t>. apakšsaimes līmeņu paraugaprakstiem</w:t>
      </w:r>
    </w:p>
    <w:p w:rsidR="00F2209C" w:rsidRPr="00F2209C" w:rsidRDefault="009B57BF" w:rsidP="00F2209C">
      <w:pPr>
        <w:pStyle w:val="EYBodytextwithparaspace"/>
      </w:pPr>
      <w:r w:rsidRPr="009B57BF">
        <w:t>Lielākajā daļā analizēto amata aprakstu (24) citām saimēm/ apakšsaimēm raksturīgi pienākumi neveido vairāk par 30% no kopējā amata aprakstā iekļauto pienākumu skaita vai šāda veida pienākumi tajos nav iekļauti vispār (20). Veicot analīzi, konstatēts, ka vienā amata aprakstā iekļauti vairāk nekā 50% citiem saimēm/</w:t>
      </w:r>
      <w:r w:rsidR="004C63FD">
        <w:t xml:space="preserve"> </w:t>
      </w:r>
      <w:r w:rsidRPr="009B57BF">
        <w:t>apakšsaimēm raksturīgi pienākumi un vēl vienā – vairāk nekā 30% citiem saimēm/</w:t>
      </w:r>
      <w:r w:rsidR="004C63FD">
        <w:t xml:space="preserve"> </w:t>
      </w:r>
      <w:r w:rsidRPr="009B57BF">
        <w:t>apakšsaimēm raksturīgi pienākumi. Citas saimes, kuru paraugaprakstiem atbilstošus pienākumus veic 18.6. apakšsaimē klasificētie amati, iekļauj citas 18. saimes apakšsaimes (18.1. Arhīvu pakalpojumi, 18.3. Dokumentu pārvaldība) un 38. saimi (Sekretariāta funkcija).</w:t>
      </w:r>
    </w:p>
    <w:p w:rsidR="00243CDD" w:rsidRDefault="00243CDD" w:rsidP="00243CDD">
      <w:pPr>
        <w:pStyle w:val="EYSubheading"/>
      </w:pPr>
      <w:r>
        <w:t>Ar darba apjomu saistītie jautājumi</w:t>
      </w:r>
    </w:p>
    <w:p w:rsidR="00F2209C" w:rsidRPr="00F2209C" w:rsidRDefault="009B57BF" w:rsidP="00F2209C">
      <w:pPr>
        <w:pStyle w:val="EYBodytextwithparaspace"/>
      </w:pPr>
      <w:r w:rsidRPr="009B57BF">
        <w:t>Nevienā no amata aprakstiem nav pieminēts ar amata pienākumu veikšanu saistītais darba apjoms.</w:t>
      </w:r>
    </w:p>
    <w:p w:rsidR="00243CDD" w:rsidRDefault="00243CDD" w:rsidP="00243CDD">
      <w:pPr>
        <w:pStyle w:val="EYSubheading"/>
      </w:pPr>
      <w:r>
        <w:t>Atbildības un ietekmes līmenis</w:t>
      </w:r>
    </w:p>
    <w:p w:rsidR="00F2209C" w:rsidRPr="00F2209C" w:rsidRDefault="009B57BF" w:rsidP="00F2209C">
      <w:pPr>
        <w:pStyle w:val="EYBodytextwithparaspace"/>
      </w:pPr>
      <w:r w:rsidRPr="009B57BF">
        <w:t>Lielākajā daļā 18.6. apakšsaimē klasificēto amatu amata aprakstos minētais atbildības līmenis ir līdzvērtīgs 18.6. apakšsaimes konkrētajā līmenī minētajam (81%). Atbilstoši sākotnējai amata aprakstu analīzei trim amatiem ir raksturīgs zemāks atbildības līmenis nekā to paredz attiecīgā līmeņa paraugapraksts: amati atbild par savu darbu kamēr attiecīgā līmeņa paraugapraksts paredz atbildību par citu darbu (amati ir klasificēti III līmenī). Savukārt diviem amatiem atbildība ir augstāka – tie pārrauga citu darbu, tātad atbild arī par citu darbu rezultātiem, kas nav paredzēts II līmenī klasificētajiem amatiem.</w:t>
      </w:r>
    </w:p>
    <w:p w:rsidR="00243CDD" w:rsidRDefault="00243CDD" w:rsidP="00243CDD">
      <w:pPr>
        <w:pStyle w:val="EYSubheading"/>
      </w:pPr>
      <w:r>
        <w:t>Sadarbības/ vadības mērogs</w:t>
      </w:r>
    </w:p>
    <w:p w:rsidR="00F2209C" w:rsidRPr="00F2209C" w:rsidRDefault="009B57BF" w:rsidP="00F2209C">
      <w:pPr>
        <w:pStyle w:val="EYBodytextwithparaspace"/>
      </w:pPr>
      <w:r w:rsidRPr="009B57BF">
        <w:t>Izvērtējot 18.6. apakšsaimē klasificēto amatu amata aprakstu atbilstību 18.6. apakšsaimes līmeņu paraugapakstiem var secināt, ka amata pildīšanai nepieciešamā sadarbība struktūrvienības ietvaros/ vairāku struktūrvienību ietvaros/ valsts tiešās pārvaldes iestādes ietvaros/ ar citām institūcijām ir līdzvērtīga Amatu katalogā minētajam.</w:t>
      </w:r>
    </w:p>
    <w:p w:rsidR="00243CDD" w:rsidRDefault="00243CDD" w:rsidP="00A61F4E">
      <w:pPr>
        <w:pStyle w:val="EYSubheading"/>
      </w:pPr>
      <w:r>
        <w:t xml:space="preserve"> Kvalifikācijas prasības</w:t>
      </w:r>
    </w:p>
    <w:p w:rsidR="00F2209C" w:rsidRPr="00F2209C" w:rsidRDefault="009B57BF" w:rsidP="00F2209C">
      <w:pPr>
        <w:pStyle w:val="EYBodytextwithparaspace"/>
      </w:pPr>
      <w:r w:rsidRPr="009B57BF">
        <w:t>18.6. apakšsaimes III līmeņa paraugaprakstā tiek minēta prasība pēc ‘ilgstošas pieredzes noteiktā jomā’. Citos līmeņos veikšanai nepieciešamās prasmes un pieredze nav minētas, līdz ar to nav iespējams izvērtēt amata aprakstā definēto kvalifikācijas prasību atbilstību Amatu katalogam. Amatu analīzes kopā ir iekļauti 7 amati, kas ir klasificēti 18.6. apakšsaimes III līmenī. Diviem no tiem atbilstību šai kvalifikācijas prasībai nevar novērtēt, jo amata aprakstos nav minētas prasības pieredzei, savukārt atlikušo piecu amatu amata aprakstos pieredzes prasības ir no 1 gada līdz ‘virs 2 gadiem’, kas nebūtu interpretējama kā ilgstoša pieredze, līdz ar to var secināt k</w:t>
      </w:r>
      <w:r w:rsidR="004C63FD">
        <w:t>a</w:t>
      </w:r>
      <w:r w:rsidRPr="009B57BF">
        <w:t xml:space="preserve"> amata aprakstos kvalifikācijas prasības ir zemākas nekā Amatu kataloga noteiktās.</w:t>
      </w:r>
    </w:p>
    <w:p w:rsidR="00243CDD" w:rsidRDefault="00243CDD" w:rsidP="00243CDD">
      <w:pPr>
        <w:pStyle w:val="EYSubheading"/>
      </w:pPr>
      <w:r>
        <w:t>Konstatētās grūtības klasificēšanas procesā un būtiskākās klasificēšanas kļūdas</w:t>
      </w:r>
    </w:p>
    <w:p w:rsidR="00F2209C" w:rsidRPr="00F2209C" w:rsidRDefault="009B57BF" w:rsidP="00F2209C">
      <w:pPr>
        <w:pStyle w:val="EYBodytextwithparaspace"/>
      </w:pPr>
      <w:r w:rsidRPr="009B57BF">
        <w:t>Pamatojoties uz veikto analīzi lielākā daļa amatu (19) klasificēti pareizajā saimē/ apakšsaimē un līmenī; 21% amatu (jeb 6) klasificēti nepareizajā līmenī, 10% jeb 3 amati klasificēti nepareizajā saimē un vienā gadījumā klasifikācijas atbilstību nav iespējams izvērtēt, jo amata aprakstā nav pietiekamas informācijas.</w:t>
      </w:r>
    </w:p>
    <w:p w:rsidR="00F2209C" w:rsidRPr="00F2209C" w:rsidRDefault="009B57BF" w:rsidP="00F2209C">
      <w:pPr>
        <w:pStyle w:val="EYBodytextwithparaspace"/>
      </w:pPr>
      <w:r w:rsidRPr="009B57BF">
        <w:t>Izvērtējot amata aprakstu analīzes kopā iekļautos amatus var secināt, ka būtiskākās 18.1. apakšsaimei Arhīvu pakalpojumi raksturīgās amatu klasificēšanas kļūdas ir šādas:</w:t>
      </w:r>
    </w:p>
    <w:p w:rsidR="00F2209C" w:rsidRPr="00F2209C" w:rsidRDefault="009B57BF" w:rsidP="00F2209C">
      <w:pPr>
        <w:pStyle w:val="EYBulletedList1"/>
        <w:spacing w:after="120"/>
        <w:ind w:left="289" w:hanging="289"/>
      </w:pPr>
      <w:r w:rsidRPr="009B57BF">
        <w:t>Atbilstoši sākotnējai amata aprakstu analīzei pieci amati būtu klasificējami 18.3. apakšsaimes zemākā līmenī nekā tas ir šobrīd, pamatojoties uz amatu pienākumu sarežģītības pakāpi un atbildības līmeni (visbiežāk šādi amati neizstrādā pētījuma metodoloģiju, neorganizē publikācijas un/</w:t>
      </w:r>
      <w:r w:rsidR="004C63FD">
        <w:t xml:space="preserve"> </w:t>
      </w:r>
      <w:r w:rsidRPr="009B57BF">
        <w:t xml:space="preserve">vai nepārrauga citu darbu). </w:t>
      </w:r>
    </w:p>
    <w:p w:rsidR="00F2209C" w:rsidRPr="00F2209C" w:rsidRDefault="009B57BF" w:rsidP="00F2209C">
      <w:pPr>
        <w:pStyle w:val="EYBulletedList1"/>
        <w:spacing w:after="120"/>
        <w:ind w:left="289" w:hanging="289"/>
      </w:pPr>
      <w:r w:rsidRPr="009B57BF">
        <w:t>Viens amats būtu klasificējams augstākā līmenī (IB līmenī IA līmeņa vietā), jo tas veic sarežģītākus pienākumus, kas atbilst IB līmeņa paraugaprakstam.</w:t>
      </w:r>
    </w:p>
    <w:p w:rsidR="00F2209C" w:rsidRPr="00F2209C" w:rsidRDefault="009B57BF" w:rsidP="00F2209C">
      <w:pPr>
        <w:pStyle w:val="EYBulletedList1"/>
        <w:spacing w:after="120"/>
        <w:ind w:left="289" w:hanging="289"/>
      </w:pPr>
      <w:r w:rsidRPr="009B57BF">
        <w:t>Trīs amati būtu klasificējami citās saimēs/</w:t>
      </w:r>
      <w:r w:rsidR="004C63FD">
        <w:t xml:space="preserve"> </w:t>
      </w:r>
      <w:r w:rsidRPr="009B57BF">
        <w:t>apakšsaimes - viens - 18.3. Dokumentu pārvaldība, viens – 19.5. Sistēmu administrēšana un uzturēšana un vēl vienam atbilstošo amatu saimi sākotnējā analīzē identificēt nav izdevies.</w:t>
      </w:r>
    </w:p>
    <w:p w:rsidR="00522F51" w:rsidRDefault="00522F51" w:rsidP="00522F51">
      <w:pPr>
        <w:pStyle w:val="Caption"/>
        <w:spacing w:after="0"/>
      </w:pPr>
      <w:r w:rsidRPr="00522F51">
        <w:rPr>
          <w:noProof/>
          <w:lang w:eastAsia="lv-LV"/>
        </w:rPr>
        <w:drawing>
          <wp:inline distT="0" distB="0" distL="0" distR="0">
            <wp:extent cx="3228974" cy="1933575"/>
            <wp:effectExtent l="0" t="0" r="0" b="0"/>
            <wp:docPr id="5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43CDD" w:rsidRDefault="00243CDD" w:rsidP="00243CDD">
      <w:pPr>
        <w:pStyle w:val="Caption"/>
      </w:pPr>
      <w:r>
        <w:t xml:space="preserve">Attēls Nr. </w:t>
      </w:r>
      <w:fldSimple w:instr=" SEQ Attēls_Nr. \* ARABIC ">
        <w:r w:rsidR="00FB5942">
          <w:rPr>
            <w:noProof/>
          </w:rPr>
          <w:t>39</w:t>
        </w:r>
      </w:fldSimple>
      <w:r>
        <w:t xml:space="preserve"> Amata aprakstu analīzes konstatējumi par klasifikāciju</w:t>
      </w:r>
    </w:p>
    <w:p w:rsidR="00243CDD" w:rsidRDefault="00243CDD" w:rsidP="00243CDD">
      <w:pPr>
        <w:pStyle w:val="EYSecondarysubheading"/>
      </w:pPr>
      <w:r>
        <w:t>Specifiskas/ īpašas prasmes un pienākumi</w:t>
      </w:r>
    </w:p>
    <w:p w:rsidR="00F2209C" w:rsidRPr="00F2209C" w:rsidRDefault="009B57BF" w:rsidP="00F2209C">
      <w:pPr>
        <w:pStyle w:val="EYBodytextwithparaspace"/>
      </w:pPr>
      <w:r w:rsidRPr="009B57BF">
        <w:t>Trīs amatiem amata aprakstos ir minētas specifiskās/īpašas prasības amatu veicēju izglītībai – vienā gadījumā tiek prasīta ‘augstākā medicīniskā izglītība vai augstākā izglītība sabiedrības veselības jomā un atbilstoša apmācība infekciju slimību epidemioloģijā’ un vēl divos – ‘vidējā medicīniskā izglītība’.</w:t>
      </w:r>
    </w:p>
    <w:p w:rsidR="00243CDD" w:rsidRDefault="00243CDD" w:rsidP="00243CDD">
      <w:pPr>
        <w:pStyle w:val="EYSubheading"/>
        <w:numPr>
          <w:ilvl w:val="0"/>
          <w:numId w:val="9"/>
        </w:numPr>
        <w:pBdr>
          <w:top w:val="dotted" w:sz="12" w:space="1" w:color="FFC000"/>
          <w:left w:val="dotted" w:sz="12" w:space="4" w:color="FFC000"/>
          <w:bottom w:val="dotted" w:sz="12" w:space="1" w:color="FFC000"/>
          <w:right w:val="dotted" w:sz="12" w:space="4" w:color="FFC000"/>
        </w:pBdr>
        <w:shd w:val="clear" w:color="auto" w:fill="E0E0E0"/>
      </w:pPr>
      <w:r>
        <w:t xml:space="preserve">Secinājumi </w:t>
      </w:r>
    </w:p>
    <w:p w:rsidR="00F2209C" w:rsidRPr="006216AD" w:rsidRDefault="009B57BF"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r w:rsidRPr="009B57BF">
        <w:t>Atbilstoši FM valsts un pašvaldību institūciju amatpersonu un darbinieku atlīdzības uzskaites sistēmas datiem 18.6. apakšsaimes II līmenī klasificēts salīdzinoši mazāks strādājošo skaits (11%) nekā vienu līmenī zemāk (38%) un vienu augstāk (39%).</w:t>
      </w:r>
    </w:p>
    <w:p w:rsidR="00F2209C" w:rsidRPr="006216AD" w:rsidRDefault="00F2209C"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p>
    <w:p w:rsidR="00F2209C" w:rsidRPr="006216AD" w:rsidRDefault="009B57BF"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r w:rsidRPr="009B57BF">
        <w:t>Amata aprakstu analīzes rezultāti kopumā liecina, ka vairāk nekā puse amatu (66%) klasificēti pareizajā saimē/ apakšsaimē un līmenī. Seši amati (21%) ir klasificēti nepareizajā līmenī (dažiem amatiem darba saturs atbilst zemākam apakšsaimes līmenim, vienam – augstākam apakšsaimes līmenim), trīs amatu (10%) darba saturs atbilst citām saimēm/</w:t>
      </w:r>
      <w:r w:rsidR="004C63FD">
        <w:t xml:space="preserve"> </w:t>
      </w:r>
      <w:r w:rsidRPr="009B57BF">
        <w:t>apakšsaimēm.</w:t>
      </w:r>
    </w:p>
    <w:p w:rsidR="00F2209C" w:rsidRPr="006216AD" w:rsidRDefault="00F2209C"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p>
    <w:p w:rsidR="00F2209C" w:rsidRPr="006216AD" w:rsidRDefault="009B57BF"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r w:rsidRPr="009B57BF">
        <w:t>18.6. apakšsaimes III līmeņa paraugaprakstā tiek minēta prasība pēc ‘ilgstošas pieredzes noteiktā jomā’. Attiecīgā līmenī klasificētajiem amatiem amata aprakstos definētās kvalifikācijas prasības neatbilst šim uzstādījumam (tiek prasīta salīdzinoši neilga pieredze).</w:t>
      </w:r>
    </w:p>
    <w:p w:rsidR="00CA70AD" w:rsidRDefault="00CA70AD">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p>
    <w:p w:rsidR="00F2209C" w:rsidRPr="006216AD" w:rsidRDefault="009B57BF"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r w:rsidRPr="009B57BF">
        <w:t>Trīs amatiem amata aprakstos ir minētas specifiskās/</w:t>
      </w:r>
      <w:r w:rsidR="004C63FD">
        <w:t xml:space="preserve"> </w:t>
      </w:r>
      <w:r w:rsidRPr="009B57BF">
        <w:t xml:space="preserve">īpašas prasības amatu veicēju izglītībai medicīnas jomā. </w:t>
      </w:r>
    </w:p>
    <w:p w:rsidR="00F2209C" w:rsidRPr="006216AD" w:rsidRDefault="00F2209C"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p>
    <w:p w:rsidR="00F2209C" w:rsidRPr="006216AD" w:rsidRDefault="009B57BF" w:rsidP="00F2209C">
      <w:pPr>
        <w:pStyle w:val="EYBulletedList1"/>
        <w:numPr>
          <w:ilvl w:val="0"/>
          <w:numId w:val="9"/>
        </w:numPr>
        <w:pBdr>
          <w:top w:val="dotted" w:sz="12" w:space="1" w:color="FFC000"/>
          <w:left w:val="dotted" w:sz="12" w:space="4" w:color="FFC000"/>
          <w:bottom w:val="dotted" w:sz="12" w:space="1" w:color="FFC000"/>
          <w:right w:val="dotted" w:sz="12" w:space="4" w:color="FFC000"/>
        </w:pBdr>
        <w:shd w:val="clear" w:color="auto" w:fill="E0E0E0"/>
      </w:pPr>
      <w:r w:rsidRPr="009B57BF">
        <w:t>Amati kas nav Centrālā statistikas pārvaldes amati un tiek klasificēti 18.6. apakšsaimē precīzi neatbilst šīs apakšsaimes līmeņu paraugaprakstiem, kaut arī pēc darba būtības kopumā atbilst šai apakšsaimei.</w:t>
      </w:r>
    </w:p>
    <w:p w:rsidR="00243CDD" w:rsidRDefault="00243CDD" w:rsidP="00243CDD">
      <w:pPr>
        <w:pStyle w:val="EYSubheading"/>
        <w:pBdr>
          <w:top w:val="dotted" w:sz="12" w:space="1" w:color="FFC000"/>
          <w:left w:val="dotted" w:sz="12" w:space="4" w:color="FFC000"/>
          <w:bottom w:val="dotted" w:sz="12" w:space="1" w:color="FFC000"/>
          <w:right w:val="dotted" w:sz="12" w:space="4" w:color="FFC000"/>
        </w:pBdr>
        <w:shd w:val="clear" w:color="auto" w:fill="E0E0E0"/>
      </w:pPr>
      <w:r>
        <w:t xml:space="preserve">Sākotnējie priekšlikumi </w:t>
      </w:r>
    </w:p>
    <w:p w:rsidR="00243CDD" w:rsidRPr="000D2F8D"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after="120"/>
        <w:rPr>
          <w:rFonts w:cs="Arial"/>
        </w:rPr>
      </w:pPr>
      <w:r>
        <w:t xml:space="preserve">Būtiskākie sākotnējie </w:t>
      </w:r>
      <w:r w:rsidRPr="00EF6E23">
        <w:t>priekšlikumi</w:t>
      </w:r>
      <w:r w:rsidRPr="000D2F8D">
        <w:t xml:space="preserve"> amatu klasificēšanas rezultātu pārskatīšanai un kļūdu novēršanai</w:t>
      </w:r>
      <w:r>
        <w:t xml:space="preserve"> ir šādi:</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amata aprakstos ieļauto pienākumu sarežģītības līmeni un zemākam apakšsaimes līmenim raksturīgos pienākumus, pieciem no 18.6. apakšsaimē klasificētajiem amatiem būtu ieteicams pārskatīt klasifikāciju. Atbilstoši sākotnējai amata aprakstu analīzei amati būtu klasificējami 18.6. apakšsaimes III un II līmeņos IV un III līmeņu vietā. </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 xml:space="preserve">Ņemot vērā amata aprakstā ieļauto pienākumu sarežģītības līmeni un augstākam apakšsaimes līmenim raksturīgos pienākumus, vienu no 18.6. apakšsaimē klasificētajiem amatiem būtu ieteicams pārskatīt klasifikāciju. Atbilstoši sākotnējai amata aprakstu analīzei amats būtu klasificējami 18.6. apakšsaimes IB līmenī IA līmeņa vietā. </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amatu aprakstos iekļauto pamatpienākumu būtību, pārskatīt trīs amatu klasifikāciju, izvērtējot šo amatu atbilstību citām saimēm/</w:t>
      </w:r>
      <w:r w:rsidR="004C63FD">
        <w:t xml:space="preserve"> </w:t>
      </w:r>
      <w:r w:rsidRPr="009B57BF">
        <w:t>apakšsaimēm. Par vienu no šiem amatiem nepieciešams ievākt papildu informāciju, lai noteiktu atbilstošo amatu saimi.</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Būtu nepieciešams ievākt informāciju vēl par vienu amatu, lai izvērtētu tā klasifikācijas atbilstību apakšsaimes IV līmenim.</w:t>
      </w:r>
    </w:p>
    <w:p w:rsidR="00243CDD" w:rsidRPr="00EF6E23" w:rsidRDefault="00243CDD" w:rsidP="00243CDD">
      <w:pPr>
        <w:pStyle w:val="EYBodytextwithparaspace"/>
        <w:pBdr>
          <w:top w:val="dotted" w:sz="12" w:space="1" w:color="FFC000"/>
          <w:left w:val="dotted" w:sz="12" w:space="4" w:color="FFC000"/>
          <w:bottom w:val="dotted" w:sz="12" w:space="1" w:color="FFC000"/>
          <w:right w:val="dotted" w:sz="12" w:space="4" w:color="FFC000"/>
        </w:pBdr>
        <w:shd w:val="clear" w:color="auto" w:fill="E0E0E0"/>
        <w:spacing w:before="240" w:after="120"/>
      </w:pPr>
      <w:r w:rsidRPr="00EF6E23">
        <w:t>Būtiskākie sākotnējie priekšlikumi Amatu kataloga pilnveidošanai</w:t>
      </w:r>
      <w:r>
        <w:t xml:space="preserve"> ir šādi:</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Ņemot vērā, ka 18.6. apakšsaimes II līmenis tiek salīdzinoši mazāk izmantots nekā līmeņu hierarhijā iekļautie blakus līmeņi, izvērtēt šī līmeņa aktualitāti. Līmenī klasificējami amati, kuri apkopo un analizē informāciju konkrētā nozarē vai vairākās nozarēs.</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III līmenī minētas prasības pieredzei būtu nepieciešams precizēt definējot, kas ir domāts ar ilgstošo pieredzi. Būtu jāizvērtē līdzīgu prasību iekļaušanu citos šīs apakšsaimes līmeņos.</w:t>
      </w:r>
    </w:p>
    <w:p w:rsidR="00F2209C" w:rsidRPr="00F2209C" w:rsidRDefault="009B57BF" w:rsidP="00F2209C">
      <w:pPr>
        <w:pStyle w:val="EYBulletedList1"/>
        <w:pBdr>
          <w:top w:val="dotted" w:sz="12" w:space="1" w:color="FFC000"/>
          <w:left w:val="dotted" w:sz="12" w:space="4" w:color="FFC000"/>
          <w:bottom w:val="dotted" w:sz="12" w:space="1" w:color="FFC000"/>
          <w:right w:val="dotted" w:sz="12" w:space="4" w:color="FFC000"/>
        </w:pBdr>
        <w:shd w:val="clear" w:color="auto" w:fill="E0E0E0"/>
      </w:pPr>
      <w:r w:rsidRPr="009B57BF">
        <w:t>Iespējams, apakšsaimes paraugaprakstus var rediģēt, lai padarītu atbilstošākus arī amatiem, kas veic statistikas un datu analīzes funkciju iestādēs, kas nav Centrālā statistikas pārvalde. Lai izstrādātu konkrētus priekšlikumus būtu nepieciešamas iepazīties ar šīs funkcijas organizāciju attiecīgajās iestādēs.</w:t>
      </w:r>
    </w:p>
    <w:p w:rsidR="00E1483C" w:rsidRDefault="00C36122" w:rsidP="00C36122">
      <w:pPr>
        <w:pStyle w:val="EYHeading2"/>
      </w:pPr>
      <w:bookmarkStart w:id="98" w:name="_Toc350762866"/>
      <w:bookmarkStart w:id="99" w:name="_Toc350762936"/>
      <w:bookmarkStart w:id="100" w:name="_Toc350766488"/>
      <w:bookmarkStart w:id="101" w:name="_Toc350767298"/>
      <w:bookmarkStart w:id="102" w:name="_Toc350767367"/>
      <w:bookmarkStart w:id="103" w:name="_Toc350767441"/>
      <w:bookmarkStart w:id="104" w:name="_Toc350762867"/>
      <w:bookmarkStart w:id="105" w:name="_Toc350762937"/>
      <w:bookmarkStart w:id="106" w:name="_Toc350766489"/>
      <w:bookmarkStart w:id="107" w:name="_Toc350767299"/>
      <w:bookmarkStart w:id="108" w:name="_Toc350767368"/>
      <w:bookmarkStart w:id="109" w:name="_Toc350767442"/>
      <w:bookmarkStart w:id="110" w:name="_Toc352715586"/>
      <w:bookmarkEnd w:id="98"/>
      <w:bookmarkEnd w:id="99"/>
      <w:bookmarkEnd w:id="100"/>
      <w:bookmarkEnd w:id="101"/>
      <w:bookmarkEnd w:id="102"/>
      <w:bookmarkEnd w:id="103"/>
      <w:bookmarkEnd w:id="104"/>
      <w:bookmarkEnd w:id="105"/>
      <w:bookmarkEnd w:id="106"/>
      <w:bookmarkEnd w:id="107"/>
      <w:bookmarkEnd w:id="108"/>
      <w:bookmarkEnd w:id="109"/>
      <w:r>
        <w:t xml:space="preserve">19. Saime: </w:t>
      </w:r>
      <w:r w:rsidRPr="00F56AD4">
        <w:rPr>
          <w:sz w:val="26"/>
        </w:rPr>
        <w:t>Informācijas tehnoloģijas</w:t>
      </w:r>
      <w:r>
        <w:t xml:space="preserve"> - </w:t>
      </w:r>
      <w:r w:rsidR="00E1483C">
        <w:t xml:space="preserve">19.1. </w:t>
      </w:r>
      <w:r w:rsidR="00214041">
        <w:t>d</w:t>
      </w:r>
      <w:r w:rsidR="00E1483C" w:rsidRPr="00214041">
        <w:t>atorgrafika un WEB dizains</w:t>
      </w:r>
      <w:bookmarkEnd w:id="110"/>
    </w:p>
    <w:p w:rsidR="00A149B4" w:rsidRDefault="00B62093">
      <w:pPr>
        <w:pStyle w:val="EYBodytextwithparaspace"/>
      </w:pPr>
      <w:r>
        <w:t>Starpziņojuma iesniegšanas brīdī analīze vēl nav noslēgusies.</w:t>
      </w:r>
    </w:p>
    <w:p w:rsidR="00E1483C" w:rsidRDefault="00C36122" w:rsidP="00C36122">
      <w:pPr>
        <w:pStyle w:val="EYHeading2"/>
      </w:pPr>
      <w:bookmarkStart w:id="111" w:name="_Toc352715587"/>
      <w:r>
        <w:t xml:space="preserve">19. Saime: </w:t>
      </w:r>
      <w:r w:rsidRPr="00F56AD4">
        <w:rPr>
          <w:sz w:val="26"/>
        </w:rPr>
        <w:t>Informācijas tehnoloģijas</w:t>
      </w:r>
      <w:r>
        <w:t xml:space="preserve"> - </w:t>
      </w:r>
      <w:r w:rsidR="00E1483C">
        <w:t xml:space="preserve">19.2. </w:t>
      </w:r>
      <w:r w:rsidR="00214041">
        <w:t>d</w:t>
      </w:r>
      <w:r w:rsidR="00E1483C" w:rsidRPr="00214041">
        <w:t>atu atbalsts</w:t>
      </w:r>
      <w:bookmarkEnd w:id="111"/>
    </w:p>
    <w:p w:rsidR="00A149B4" w:rsidRDefault="00B62093">
      <w:pPr>
        <w:pStyle w:val="EYBodytextwithparaspace"/>
      </w:pPr>
      <w:r>
        <w:t>Starpziņojuma iesniegšanas brīdī analīze vēl nav noslēgusies.</w:t>
      </w:r>
    </w:p>
    <w:p w:rsidR="00E1483C" w:rsidRDefault="00C36122" w:rsidP="00C36122">
      <w:pPr>
        <w:pStyle w:val="EYHeading2"/>
      </w:pPr>
      <w:bookmarkStart w:id="112" w:name="_Toc352715588"/>
      <w:r>
        <w:t xml:space="preserve">19. Saime: </w:t>
      </w:r>
      <w:r w:rsidRPr="00F56AD4">
        <w:rPr>
          <w:sz w:val="26"/>
        </w:rPr>
        <w:t>Informācijas tehnoloģijas</w:t>
      </w:r>
      <w:r>
        <w:t xml:space="preserve"> - </w:t>
      </w:r>
      <w:r w:rsidR="00E1483C">
        <w:t xml:space="preserve">19.3. </w:t>
      </w:r>
      <w:r w:rsidR="00E1483C" w:rsidRPr="00214041">
        <w:t>IT un IS vadība</w:t>
      </w:r>
      <w:bookmarkEnd w:id="112"/>
    </w:p>
    <w:p w:rsidR="00A149B4" w:rsidRDefault="00B62093">
      <w:pPr>
        <w:pStyle w:val="EYBodytextwithparaspace"/>
      </w:pPr>
      <w:r>
        <w:t>Starpziņojuma iesniegšanas brīdī analīze vēl nav noslēgusies.</w:t>
      </w:r>
    </w:p>
    <w:p w:rsidR="00E1483C" w:rsidRDefault="00C36122" w:rsidP="00C36122">
      <w:pPr>
        <w:pStyle w:val="EYHeading2"/>
      </w:pPr>
      <w:bookmarkStart w:id="113" w:name="_Toc352715589"/>
      <w:r>
        <w:t xml:space="preserve">19. Saime: </w:t>
      </w:r>
      <w:r w:rsidRPr="00F56AD4">
        <w:rPr>
          <w:sz w:val="26"/>
        </w:rPr>
        <w:t>Informācijas tehnoloģijas</w:t>
      </w:r>
      <w:r>
        <w:t xml:space="preserve"> - </w:t>
      </w:r>
      <w:r w:rsidR="00E1483C">
        <w:t xml:space="preserve">19.4. </w:t>
      </w:r>
      <w:r>
        <w:t>p</w:t>
      </w:r>
      <w:r w:rsidR="00E1483C" w:rsidRPr="00214041">
        <w:t>rogrammatūras attīstība</w:t>
      </w:r>
      <w:bookmarkEnd w:id="113"/>
    </w:p>
    <w:p w:rsidR="00A149B4" w:rsidRDefault="00B62093">
      <w:pPr>
        <w:pStyle w:val="EYBodytextwithparaspace"/>
      </w:pPr>
      <w:r>
        <w:t>Starpziņojuma iesniegšanas brīdī analīze vēl nav noslēgusies.</w:t>
      </w:r>
    </w:p>
    <w:p w:rsidR="00E1483C" w:rsidRDefault="00C36122" w:rsidP="00C36122">
      <w:pPr>
        <w:pStyle w:val="EYHeading2"/>
      </w:pPr>
      <w:bookmarkStart w:id="114" w:name="_Toc352715590"/>
      <w:r>
        <w:t xml:space="preserve">19. Saime: </w:t>
      </w:r>
      <w:r w:rsidRPr="00F56AD4">
        <w:rPr>
          <w:sz w:val="26"/>
        </w:rPr>
        <w:t>Informācijas tehnoloģijas</w:t>
      </w:r>
      <w:r>
        <w:t xml:space="preserve"> - </w:t>
      </w:r>
      <w:r w:rsidR="00E1483C">
        <w:t xml:space="preserve">19.4. </w:t>
      </w:r>
      <w:r>
        <w:t>s</w:t>
      </w:r>
      <w:r w:rsidR="00E1483C" w:rsidRPr="00214041">
        <w:t>istēmu administrēšana un uzturēšana</w:t>
      </w:r>
      <w:bookmarkEnd w:id="114"/>
    </w:p>
    <w:p w:rsidR="00A149B4" w:rsidRDefault="00B62093">
      <w:pPr>
        <w:pStyle w:val="EYBodytextwithparaspace"/>
      </w:pPr>
      <w:r>
        <w:t>Starpziņojuma iesniegšanas brīdī analīze vēl nav noslēgusies.</w:t>
      </w:r>
    </w:p>
    <w:p w:rsidR="00F56AD4" w:rsidRDefault="00F56AD4" w:rsidP="00C36122">
      <w:pPr>
        <w:pStyle w:val="EYHeading2"/>
      </w:pPr>
      <w:bookmarkStart w:id="115" w:name="_Toc352715591"/>
      <w:r>
        <w:t>21. Saime: juridiskā analīze, izpildes kontrole un pakalpojumi</w:t>
      </w:r>
      <w:bookmarkEnd w:id="115"/>
    </w:p>
    <w:p w:rsidR="00A149B4" w:rsidRDefault="00B62093">
      <w:pPr>
        <w:pStyle w:val="EYBodytextwithparaspace"/>
      </w:pPr>
      <w:r>
        <w:t>Starpziņojuma iesniegšanas brīdī analīze vēl nav noslēgusies.</w:t>
      </w:r>
    </w:p>
    <w:p w:rsidR="00F56AD4" w:rsidRDefault="00F56AD4" w:rsidP="00C36122">
      <w:pPr>
        <w:pStyle w:val="EYHeading2"/>
      </w:pPr>
      <w:bookmarkStart w:id="116" w:name="_Toc352715592"/>
      <w:r>
        <w:t>23. Saime: klientu apkalpošana</w:t>
      </w:r>
      <w:bookmarkEnd w:id="116"/>
    </w:p>
    <w:p w:rsidR="00A149B4" w:rsidRDefault="00B62093">
      <w:pPr>
        <w:pStyle w:val="EYBodytextwithparaspace"/>
      </w:pPr>
      <w:r>
        <w:t>Starpziņojuma iesniegšanas brīdī analīze vēl nav noslēgusies.</w:t>
      </w:r>
    </w:p>
    <w:p w:rsidR="00F56AD4" w:rsidRDefault="00F56AD4" w:rsidP="00C36122">
      <w:pPr>
        <w:pStyle w:val="EYHeading2"/>
      </w:pPr>
      <w:bookmarkStart w:id="117" w:name="_Toc352715593"/>
      <w:r>
        <w:t>24. Saime: k</w:t>
      </w:r>
      <w:r w:rsidRPr="009522A5">
        <w:t>omunikācija un sabiedriskās attiecības</w:t>
      </w:r>
      <w:bookmarkEnd w:id="117"/>
    </w:p>
    <w:p w:rsidR="00A149B4" w:rsidRDefault="00B62093">
      <w:pPr>
        <w:pStyle w:val="EYBodytextwithparaspace"/>
      </w:pPr>
      <w:r>
        <w:t>Starpziņojuma iesniegšanas brīdī analīze vēl nav noslēgusies.</w:t>
      </w:r>
    </w:p>
    <w:p w:rsidR="00F56AD4" w:rsidRDefault="00C36122" w:rsidP="00C36122">
      <w:pPr>
        <w:pStyle w:val="EYHeading2"/>
        <w:rPr>
          <w:szCs w:val="16"/>
        </w:rPr>
      </w:pPr>
      <w:bookmarkStart w:id="118" w:name="_Toc352715594"/>
      <w:r w:rsidRPr="00C36122">
        <w:t xml:space="preserve">26. Saime: </w:t>
      </w:r>
      <w:r w:rsidRPr="00C36122">
        <w:rPr>
          <w:szCs w:val="16"/>
        </w:rPr>
        <w:t>kontrole un uzraudzība</w:t>
      </w:r>
      <w:r w:rsidRPr="00C36122">
        <w:t xml:space="preserve"> – 26.1. </w:t>
      </w:r>
      <w:r w:rsidRPr="00C36122">
        <w:rPr>
          <w:szCs w:val="16"/>
        </w:rPr>
        <w:t>iestāžu un amatpersonu kontrole</w:t>
      </w:r>
      <w:bookmarkEnd w:id="118"/>
    </w:p>
    <w:p w:rsidR="00A149B4" w:rsidRDefault="00B62093">
      <w:pPr>
        <w:pStyle w:val="EYBodytextwithparaspace"/>
      </w:pPr>
      <w:r>
        <w:t>Starpziņojuma iesniegšanas brīdī analīze vēl nav noslēgusies.</w:t>
      </w:r>
    </w:p>
    <w:p w:rsidR="00C36122" w:rsidRDefault="00C36122" w:rsidP="00C36122">
      <w:pPr>
        <w:pStyle w:val="EYHeading2"/>
        <w:rPr>
          <w:szCs w:val="16"/>
        </w:rPr>
      </w:pPr>
      <w:bookmarkStart w:id="119" w:name="_Toc352715595"/>
      <w:r w:rsidRPr="00C36122">
        <w:t xml:space="preserve">26. Saime: </w:t>
      </w:r>
      <w:r w:rsidRPr="00C36122">
        <w:rPr>
          <w:szCs w:val="16"/>
        </w:rPr>
        <w:t>kontrole un uzraudzība</w:t>
      </w:r>
      <w:r w:rsidRPr="00C36122">
        <w:t xml:space="preserve"> – 26.1. </w:t>
      </w:r>
      <w:r w:rsidRPr="00C36122">
        <w:rPr>
          <w:szCs w:val="16"/>
        </w:rPr>
        <w:t>iestāžu un amatpersonu kontrole</w:t>
      </w:r>
      <w:bookmarkEnd w:id="119"/>
    </w:p>
    <w:p w:rsidR="00A149B4" w:rsidRDefault="00B62093">
      <w:pPr>
        <w:pStyle w:val="EYBodytextwithparaspace"/>
      </w:pPr>
      <w:r>
        <w:t>Starpziņojuma iesniegšanas brīdī analīze vēl nav noslēgusies.</w:t>
      </w:r>
    </w:p>
    <w:p w:rsidR="00C36122" w:rsidRDefault="00C36122" w:rsidP="00C36122">
      <w:pPr>
        <w:pStyle w:val="EYHeading2"/>
      </w:pPr>
      <w:bookmarkStart w:id="120" w:name="_Toc352715596"/>
      <w:r w:rsidRPr="00C36122">
        <w:t>26. Saime: kontrole un uzraudzība – 26.3. privātpersonu kontrole</w:t>
      </w:r>
      <w:bookmarkEnd w:id="120"/>
    </w:p>
    <w:p w:rsidR="00A149B4" w:rsidRDefault="00B62093">
      <w:pPr>
        <w:pStyle w:val="EYBodytextwithparaspace"/>
      </w:pPr>
      <w:r>
        <w:t>Starpziņojuma iesniegšanas brīdī analīze vēl nav noslēgusies.</w:t>
      </w:r>
    </w:p>
    <w:p w:rsidR="00C36122" w:rsidRDefault="008D235F" w:rsidP="008D235F">
      <w:pPr>
        <w:pStyle w:val="EYHeading2"/>
      </w:pPr>
      <w:bookmarkStart w:id="121" w:name="_Toc352715597"/>
      <w:r w:rsidRPr="008D235F">
        <w:t>27. Saime: kvalitātes vadība</w:t>
      </w:r>
      <w:bookmarkEnd w:id="121"/>
    </w:p>
    <w:p w:rsidR="00A149B4" w:rsidRDefault="00B62093">
      <w:pPr>
        <w:pStyle w:val="EYBodytextwithparaspace"/>
      </w:pPr>
      <w:r>
        <w:t>Starpziņojuma iesniegšanas brīdī analīze vēl nav noslēgusies.</w:t>
      </w:r>
    </w:p>
    <w:p w:rsidR="008D235F" w:rsidRDefault="008D235F" w:rsidP="008D235F">
      <w:pPr>
        <w:pStyle w:val="EYHeading2"/>
      </w:pPr>
      <w:bookmarkStart w:id="122" w:name="_Toc352715598"/>
      <w:r w:rsidRPr="008D235F">
        <w:t xml:space="preserve">28. Saime: </w:t>
      </w:r>
      <w:r w:rsidR="006E3A2C">
        <w:t>n</w:t>
      </w:r>
      <w:r w:rsidRPr="008D235F">
        <w:t xml:space="preserve">oziedzības novēršana un apkarošana – 28.1. </w:t>
      </w:r>
      <w:r>
        <w:t>i</w:t>
      </w:r>
      <w:r w:rsidRPr="008D235F">
        <w:t>zmeklēšana</w:t>
      </w:r>
      <w:bookmarkEnd w:id="122"/>
    </w:p>
    <w:p w:rsidR="00A149B4" w:rsidRDefault="00B62093">
      <w:pPr>
        <w:pStyle w:val="EYBodytextwithparaspace"/>
      </w:pPr>
      <w:r>
        <w:t>Starpziņojuma iesniegšanas brīdī analīze vēl nav noslēgusies.</w:t>
      </w:r>
    </w:p>
    <w:p w:rsidR="008D235F" w:rsidRDefault="008D235F" w:rsidP="008D235F">
      <w:pPr>
        <w:pStyle w:val="EYHeading2"/>
        <w:rPr>
          <w:szCs w:val="16"/>
        </w:rPr>
      </w:pPr>
      <w:bookmarkStart w:id="123" w:name="_Toc352715599"/>
      <w:r w:rsidRPr="008D235F">
        <w:t xml:space="preserve">28. Saime: </w:t>
      </w:r>
      <w:r w:rsidR="006E3A2C">
        <w:rPr>
          <w:szCs w:val="16"/>
        </w:rPr>
        <w:t>n</w:t>
      </w:r>
      <w:r w:rsidRPr="008D235F">
        <w:rPr>
          <w:szCs w:val="16"/>
        </w:rPr>
        <w:t>oziedzības novēršana un apkarošana – 28.</w:t>
      </w:r>
      <w:r w:rsidRPr="008D235F">
        <w:t>2</w:t>
      </w:r>
      <w:r w:rsidRPr="008D235F">
        <w:rPr>
          <w:szCs w:val="16"/>
        </w:rPr>
        <w:t>. operatīvā darbība</w:t>
      </w:r>
      <w:bookmarkEnd w:id="123"/>
    </w:p>
    <w:p w:rsidR="00A149B4" w:rsidRDefault="00B62093">
      <w:pPr>
        <w:pStyle w:val="EYBodytextwithparaspace"/>
      </w:pPr>
      <w:r>
        <w:t>Starpziņojuma iesniegšanas brīdī analīze vēl nav noslēgusies.</w:t>
      </w:r>
    </w:p>
    <w:p w:rsidR="008D235F" w:rsidRDefault="008D235F" w:rsidP="008D235F">
      <w:pPr>
        <w:pStyle w:val="EYHeading2"/>
      </w:pPr>
      <w:bookmarkStart w:id="124" w:name="_Toc352715600"/>
      <w:r w:rsidRPr="008D235F">
        <w:t xml:space="preserve">28. Saime: </w:t>
      </w:r>
      <w:r w:rsidR="006E3A2C">
        <w:t>n</w:t>
      </w:r>
      <w:r w:rsidRPr="008D235F">
        <w:t>oziedzības novēršana un apkarošana – 28.3. noziedzīgi iegūtu līdzekļu legalizācijas novēršana</w:t>
      </w:r>
      <w:bookmarkEnd w:id="124"/>
    </w:p>
    <w:p w:rsidR="00A149B4" w:rsidRDefault="00B62093">
      <w:pPr>
        <w:pStyle w:val="EYBodytextwithparaspace"/>
      </w:pPr>
      <w:r>
        <w:t>Starpziņojuma iesniegšanas brīdī analīze vēl nav noslēgusies.</w:t>
      </w:r>
    </w:p>
    <w:p w:rsidR="008D235F" w:rsidRDefault="008D235F" w:rsidP="008D235F">
      <w:pPr>
        <w:pStyle w:val="EYHeading2"/>
      </w:pPr>
      <w:bookmarkStart w:id="125" w:name="_Toc352715601"/>
      <w:r w:rsidRPr="008D235F">
        <w:t>30. Saime: personāla vadība</w:t>
      </w:r>
      <w:bookmarkEnd w:id="125"/>
    </w:p>
    <w:p w:rsidR="00A149B4" w:rsidRDefault="00B62093">
      <w:pPr>
        <w:pStyle w:val="EYBodytextwithparaspace"/>
      </w:pPr>
      <w:r>
        <w:t>Starpziņojuma iesniegšanas brīdī analīze vēl nav noslēgusies.</w:t>
      </w:r>
    </w:p>
    <w:p w:rsidR="005005EA" w:rsidRDefault="00E338BF" w:rsidP="008D235F">
      <w:pPr>
        <w:pStyle w:val="EYHeading2"/>
      </w:pPr>
      <w:bookmarkStart w:id="126" w:name="_Toc352715602"/>
      <w:r>
        <w:t>32. Saime: projektu vadība</w:t>
      </w:r>
      <w:bookmarkEnd w:id="126"/>
    </w:p>
    <w:p w:rsidR="00A149B4" w:rsidRDefault="00B62093">
      <w:pPr>
        <w:pStyle w:val="EYBodytextwithparaspace"/>
      </w:pPr>
      <w:r>
        <w:t>Starpziņojuma iesniegšanas brīdī analīze vēl nav noslēgusies.</w:t>
      </w:r>
    </w:p>
    <w:p w:rsidR="00E338BF" w:rsidRDefault="00921937" w:rsidP="008D235F">
      <w:pPr>
        <w:pStyle w:val="EYHeading2"/>
      </w:pPr>
      <w:bookmarkStart w:id="127" w:name="_Toc352715603"/>
      <w:r>
        <w:t>35. Saime: politikas ieviešana</w:t>
      </w:r>
      <w:bookmarkEnd w:id="127"/>
    </w:p>
    <w:p w:rsidR="00A149B4" w:rsidRDefault="00B62093">
      <w:pPr>
        <w:pStyle w:val="EYBodytextwithparaspace"/>
      </w:pPr>
      <w:r>
        <w:t>Starpziņojuma iesniegšanas brīdī analīze vēl nav noslēgusies.</w:t>
      </w:r>
    </w:p>
    <w:p w:rsidR="00921937" w:rsidRDefault="00921937" w:rsidP="008D235F">
      <w:pPr>
        <w:pStyle w:val="EYHeading2"/>
      </w:pPr>
      <w:bookmarkStart w:id="128" w:name="_Toc352715604"/>
      <w:r>
        <w:t>36. Saime: politikas plānošana</w:t>
      </w:r>
      <w:bookmarkEnd w:id="128"/>
    </w:p>
    <w:p w:rsidR="00A149B4" w:rsidRDefault="00B62093">
      <w:pPr>
        <w:pStyle w:val="EYBodytextwithparaspace"/>
      </w:pPr>
      <w:r>
        <w:t>Starpziņojuma iesniegšanas brīdī analīze vēl nav noslēgusies.</w:t>
      </w:r>
    </w:p>
    <w:p w:rsidR="00921937" w:rsidRDefault="00921937" w:rsidP="008D235F">
      <w:pPr>
        <w:pStyle w:val="EYHeading2"/>
      </w:pPr>
      <w:bookmarkStart w:id="129" w:name="_Toc352715605"/>
      <w:r>
        <w:t>38. Saime: sekretariāta funkcija</w:t>
      </w:r>
      <w:bookmarkEnd w:id="129"/>
    </w:p>
    <w:p w:rsidR="00A149B4" w:rsidRDefault="00B62093">
      <w:pPr>
        <w:pStyle w:val="EYBodytextwithparaspace"/>
      </w:pPr>
      <w:r>
        <w:t>Starpziņojuma iesniegšanas brīdī analīze vēl nav noslēgusies.</w:t>
      </w:r>
    </w:p>
    <w:p w:rsidR="00921937" w:rsidRDefault="00921937" w:rsidP="008D235F">
      <w:pPr>
        <w:pStyle w:val="EYHeading2"/>
      </w:pPr>
      <w:bookmarkStart w:id="130" w:name="_Toc352715606"/>
      <w:r>
        <w:t>39. Saime: sociālais darbs</w:t>
      </w:r>
      <w:bookmarkEnd w:id="130"/>
    </w:p>
    <w:p w:rsidR="00A149B4" w:rsidRDefault="00B62093">
      <w:pPr>
        <w:pStyle w:val="EYBodytextwithparaspace"/>
      </w:pPr>
      <w:r>
        <w:t>Starpziņojuma iesniegšanas brīdī analīze vēl nav noslēgusies.</w:t>
      </w:r>
    </w:p>
    <w:p w:rsidR="00921937" w:rsidRDefault="00921937" w:rsidP="008D235F">
      <w:pPr>
        <w:pStyle w:val="EYHeading2"/>
      </w:pPr>
      <w:bookmarkStart w:id="131" w:name="_Toc352715607"/>
      <w:r>
        <w:t>40. Saime: starptautiskie sakari</w:t>
      </w:r>
      <w:bookmarkEnd w:id="131"/>
    </w:p>
    <w:p w:rsidR="00A149B4" w:rsidRDefault="00B62093">
      <w:pPr>
        <w:pStyle w:val="EYBodytextwithparaspace"/>
      </w:pPr>
      <w:r>
        <w:t>Starpziņojuma iesniegšanas brīdī analīze vēl nav noslēgusies.</w:t>
      </w:r>
    </w:p>
    <w:p w:rsidR="00921937" w:rsidRDefault="00921937" w:rsidP="008D235F">
      <w:pPr>
        <w:pStyle w:val="EYHeading2"/>
      </w:pPr>
      <w:bookmarkStart w:id="132" w:name="_Toc352715608"/>
      <w:r>
        <w:t>44. Saime: ārvalstu finanšu instrumentu vadība</w:t>
      </w:r>
      <w:bookmarkEnd w:id="132"/>
    </w:p>
    <w:p w:rsidR="00A149B4" w:rsidRDefault="00B62093">
      <w:pPr>
        <w:pStyle w:val="EYBodytextwithparaspace"/>
      </w:pPr>
      <w:r>
        <w:t>Starpziņojuma iesniegšanas brīdī analīze vēl nav noslēgusies.</w:t>
      </w:r>
    </w:p>
    <w:p w:rsidR="003340A3" w:rsidRDefault="00D67C34" w:rsidP="003340A3">
      <w:pPr>
        <w:pStyle w:val="EYHeading2"/>
      </w:pPr>
      <w:bookmarkStart w:id="133" w:name="_Toc352715609"/>
      <w:r>
        <w:t>56. Saime: valsts attīstības plānošana, koordinācija un vadība</w:t>
      </w:r>
      <w:bookmarkEnd w:id="133"/>
    </w:p>
    <w:p w:rsidR="00D67C34" w:rsidRDefault="00D67C34" w:rsidP="00D67C34">
      <w:pPr>
        <w:pStyle w:val="EYBodytextwithparaspace"/>
      </w:pPr>
      <w:r>
        <w:t>Starpziņojuma iesniegšanas brīdī analīze vēl nav noslēgusies.</w:t>
      </w:r>
    </w:p>
    <w:p w:rsidR="003340A3" w:rsidRDefault="003340A3" w:rsidP="003340A3">
      <w:pPr>
        <w:pStyle w:val="EYBodytextwithparaspace"/>
        <w:numPr>
          <w:ilvl w:val="0"/>
          <w:numId w:val="0"/>
        </w:numPr>
      </w:pPr>
    </w:p>
    <w:p w:rsidR="00914E33" w:rsidRDefault="00914E33">
      <w:pPr>
        <w:pStyle w:val="EYBulletedList3"/>
        <w:numPr>
          <w:ilvl w:val="0"/>
          <w:numId w:val="0"/>
        </w:numPr>
        <w:spacing w:after="240"/>
        <w:ind w:left="867"/>
      </w:pPr>
      <w:bookmarkStart w:id="134" w:name="_Toc344914100"/>
      <w:bookmarkStart w:id="135" w:name="_Toc346198468"/>
      <w:bookmarkStart w:id="136" w:name="_Toc346297589"/>
      <w:bookmarkStart w:id="137" w:name="_Toc346578086"/>
      <w:bookmarkStart w:id="138" w:name="_Toc346578462"/>
      <w:bookmarkStart w:id="139" w:name="_Toc346793664"/>
      <w:bookmarkStart w:id="140" w:name="_Toc346799946"/>
      <w:bookmarkStart w:id="141" w:name="_Toc345091483"/>
      <w:bookmarkStart w:id="142" w:name="_Toc345099558"/>
      <w:bookmarkStart w:id="143" w:name="_Toc345173630"/>
      <w:bookmarkStart w:id="144" w:name="_Toc345272590"/>
      <w:bookmarkStart w:id="145" w:name="_Toc346578095"/>
      <w:bookmarkStart w:id="146" w:name="_Toc346578471"/>
      <w:bookmarkStart w:id="147" w:name="_Toc346793673"/>
      <w:bookmarkStart w:id="148" w:name="_Toc346799955"/>
      <w:bookmarkEnd w:id="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A74FBF" w:rsidRPr="000A1571" w:rsidRDefault="00047A08" w:rsidP="00047A08">
      <w:pPr>
        <w:pStyle w:val="EYHeading1"/>
      </w:pPr>
      <w:bookmarkStart w:id="149" w:name="_Toc345091500"/>
      <w:bookmarkStart w:id="150" w:name="_Toc345099575"/>
      <w:bookmarkStart w:id="151" w:name="_Toc345173647"/>
      <w:bookmarkStart w:id="152" w:name="_Toc345272608"/>
      <w:bookmarkStart w:id="153" w:name="_Toc352715610"/>
      <w:bookmarkEnd w:id="149"/>
      <w:bookmarkEnd w:id="150"/>
      <w:bookmarkEnd w:id="151"/>
      <w:bookmarkEnd w:id="152"/>
      <w:r w:rsidRPr="000A1571">
        <w:t>Pielikumi</w:t>
      </w:r>
      <w:bookmarkEnd w:id="153"/>
    </w:p>
    <w:p w:rsidR="00F32201" w:rsidRPr="000A1571" w:rsidRDefault="00324F5D" w:rsidP="00F32201">
      <w:pPr>
        <w:pStyle w:val="EYAppendix"/>
      </w:pPr>
      <w:bookmarkStart w:id="154" w:name="_Toc352715611"/>
      <w:bookmarkStart w:id="155" w:name="_Ref343769285"/>
      <w:r>
        <w:t>Analizēto amata aprakstu saraksts</w:t>
      </w:r>
      <w:bookmarkEnd w:id="154"/>
    </w:p>
    <w:p w:rsidR="002B2ADA" w:rsidRDefault="003B0850" w:rsidP="007217A2">
      <w:pPr>
        <w:pStyle w:val="Caption"/>
      </w:pPr>
      <w:bookmarkStart w:id="156" w:name="_Ref346279753"/>
      <w:bookmarkStart w:id="157" w:name="_Ref343779181"/>
      <w:r w:rsidRPr="003B0850">
        <w:t xml:space="preserve">Tabula Nr. </w:t>
      </w:r>
      <w:r w:rsidR="00586597">
        <w:fldChar w:fldCharType="begin"/>
      </w:r>
      <w:r w:rsidR="00F1036A">
        <w:instrText xml:space="preserve"> SEQ Tabula_Nr. \* ARABIC </w:instrText>
      </w:r>
      <w:r w:rsidR="00586597">
        <w:fldChar w:fldCharType="separate"/>
      </w:r>
      <w:r w:rsidR="00FB5942">
        <w:rPr>
          <w:noProof/>
        </w:rPr>
        <w:t>12</w:t>
      </w:r>
      <w:r w:rsidR="00586597">
        <w:rPr>
          <w:noProof/>
        </w:rPr>
        <w:fldChar w:fldCharType="end"/>
      </w:r>
      <w:bookmarkEnd w:id="156"/>
      <w:r w:rsidRPr="003B0850">
        <w:t xml:space="preserve"> </w:t>
      </w:r>
      <w:bookmarkEnd w:id="155"/>
      <w:bookmarkEnd w:id="157"/>
      <w:r w:rsidR="00324F5D">
        <w:t>Analizēto amata aprakstu saraksts</w:t>
      </w:r>
    </w:p>
    <w:tbl>
      <w:tblPr>
        <w:tblW w:w="10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2" w:type="dxa"/>
          <w:bottom w:w="28" w:type="dxa"/>
          <w:right w:w="72" w:type="dxa"/>
        </w:tblCellMar>
        <w:tblLook w:val="0000"/>
      </w:tblPr>
      <w:tblGrid>
        <w:gridCol w:w="714"/>
        <w:gridCol w:w="1093"/>
        <w:gridCol w:w="851"/>
        <w:gridCol w:w="992"/>
        <w:gridCol w:w="3161"/>
        <w:gridCol w:w="3279"/>
      </w:tblGrid>
      <w:tr w:rsidR="00C82682" w:rsidRPr="000A1571" w:rsidTr="00727DA3">
        <w:trPr>
          <w:trHeight w:val="20"/>
          <w:tblHeader/>
          <w:jc w:val="center"/>
        </w:trPr>
        <w:tc>
          <w:tcPr>
            <w:tcW w:w="714" w:type="dxa"/>
            <w:tcBorders>
              <w:bottom w:val="dotted" w:sz="8" w:space="0" w:color="7F7E82"/>
              <w:right w:val="single" w:sz="6" w:space="0" w:color="646464" w:themeColor="background1"/>
            </w:tcBorders>
            <w:shd w:val="clear" w:color="auto" w:fill="333333"/>
            <w:vAlign w:val="center"/>
          </w:tcPr>
          <w:p w:rsidR="00C82682" w:rsidRDefault="00C82682" w:rsidP="00727DA3">
            <w:pPr>
              <w:pStyle w:val="EYTableHeadingWhite"/>
              <w:spacing w:before="0" w:after="0"/>
              <w:jc w:val="center"/>
            </w:pPr>
            <w:r>
              <w:t>Nr.p.k.</w:t>
            </w:r>
          </w:p>
        </w:tc>
        <w:tc>
          <w:tcPr>
            <w:tcW w:w="1093" w:type="dxa"/>
            <w:tcBorders>
              <w:left w:val="single" w:sz="6" w:space="0" w:color="646464" w:themeColor="background1"/>
              <w:bottom w:val="dotted" w:sz="8" w:space="0" w:color="7F7E82"/>
            </w:tcBorders>
            <w:shd w:val="clear" w:color="auto" w:fill="333333"/>
            <w:vAlign w:val="center"/>
          </w:tcPr>
          <w:p w:rsidR="00C82682" w:rsidRPr="000A1571" w:rsidRDefault="00C82682" w:rsidP="00727DA3">
            <w:pPr>
              <w:pStyle w:val="EYTableHeadingWhite"/>
              <w:spacing w:before="0" w:after="0"/>
              <w:jc w:val="center"/>
            </w:pPr>
            <w:r>
              <w:t>Saime/ apakšsaime</w:t>
            </w:r>
          </w:p>
        </w:tc>
        <w:tc>
          <w:tcPr>
            <w:tcW w:w="851" w:type="dxa"/>
            <w:tcBorders>
              <w:left w:val="single" w:sz="6" w:space="0" w:color="646464" w:themeColor="background1"/>
              <w:bottom w:val="dotted" w:sz="8" w:space="0" w:color="7F7E82"/>
            </w:tcBorders>
            <w:shd w:val="clear" w:color="auto" w:fill="333333"/>
            <w:vAlign w:val="center"/>
          </w:tcPr>
          <w:p w:rsidR="00C82682" w:rsidRPr="00C82682" w:rsidRDefault="009B57BF" w:rsidP="00727DA3">
            <w:pPr>
              <w:pStyle w:val="EYTableHeadingWhite"/>
              <w:spacing w:before="0" w:after="0"/>
              <w:jc w:val="center"/>
            </w:pPr>
            <w:r w:rsidRPr="009B57BF">
              <w:t>Amatu līmenis</w:t>
            </w:r>
          </w:p>
        </w:tc>
        <w:tc>
          <w:tcPr>
            <w:tcW w:w="992" w:type="dxa"/>
            <w:tcBorders>
              <w:left w:val="single" w:sz="6" w:space="0" w:color="646464" w:themeColor="background1"/>
              <w:bottom w:val="dotted" w:sz="8" w:space="0" w:color="7F7E82"/>
            </w:tcBorders>
            <w:shd w:val="clear" w:color="auto" w:fill="333333"/>
            <w:vAlign w:val="center"/>
          </w:tcPr>
          <w:p w:rsidR="00C82682" w:rsidRDefault="00C82682" w:rsidP="00727DA3">
            <w:pPr>
              <w:pStyle w:val="EYTableHeadingWhite"/>
              <w:spacing w:before="0" w:after="0"/>
              <w:jc w:val="center"/>
            </w:pPr>
            <w:r>
              <w:t>Mēnešalgu grupa</w:t>
            </w:r>
          </w:p>
        </w:tc>
        <w:tc>
          <w:tcPr>
            <w:tcW w:w="3161" w:type="dxa"/>
            <w:tcBorders>
              <w:left w:val="single" w:sz="6" w:space="0" w:color="646464" w:themeColor="background1"/>
              <w:bottom w:val="dotted" w:sz="8" w:space="0" w:color="7F7E82"/>
            </w:tcBorders>
            <w:shd w:val="clear" w:color="auto" w:fill="333333"/>
          </w:tcPr>
          <w:p w:rsidR="00C82682" w:rsidRDefault="00C82682" w:rsidP="00727DA3">
            <w:pPr>
              <w:pStyle w:val="EYTableHeadingWhite"/>
              <w:spacing w:before="0" w:after="0"/>
              <w:jc w:val="center"/>
            </w:pPr>
            <w:r>
              <w:t>Amata nosaukums</w:t>
            </w:r>
          </w:p>
        </w:tc>
        <w:tc>
          <w:tcPr>
            <w:tcW w:w="3279" w:type="dxa"/>
            <w:tcBorders>
              <w:left w:val="single" w:sz="6" w:space="0" w:color="646464" w:themeColor="background1"/>
              <w:bottom w:val="dotted" w:sz="8" w:space="0" w:color="7F7E82"/>
            </w:tcBorders>
            <w:shd w:val="clear" w:color="auto" w:fill="333333"/>
          </w:tcPr>
          <w:p w:rsidR="00C82682" w:rsidRDefault="00C82682" w:rsidP="00727DA3">
            <w:pPr>
              <w:pStyle w:val="EYTableHeadingWhite"/>
              <w:spacing w:before="0" w:after="0"/>
              <w:jc w:val="center"/>
            </w:pPr>
            <w:r>
              <w:t>Iestāde</w:t>
            </w:r>
          </w:p>
        </w:tc>
      </w:tr>
      <w:tr w:rsidR="00C82682" w:rsidRPr="000A1571" w:rsidTr="00727DA3">
        <w:trPr>
          <w:trHeight w:val="20"/>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b/>
                <w:color w:val="000000"/>
                <w:sz w:val="16"/>
                <w:szCs w:val="16"/>
                <w:lang w:val="lv-LV"/>
              </w:rPr>
            </w:pPr>
            <w:r w:rsidRPr="009B57BF">
              <w:rPr>
                <w:rFonts w:cs="Arial"/>
                <w:b/>
                <w:color w:val="000000"/>
                <w:sz w:val="16"/>
                <w:szCs w:val="16"/>
                <w:lang w:val="lv-LV"/>
              </w:rPr>
              <w:t>11.1. finanšu tirgi un finanšu resursu vadība</w:t>
            </w:r>
          </w:p>
        </w:tc>
      </w:tr>
      <w:tr w:rsidR="00C82682" w:rsidRPr="000A1571" w:rsidTr="00727DA3">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Footer"/>
              <w:numPr>
                <w:ilvl w:val="0"/>
                <w:numId w:val="42"/>
              </w:numPr>
              <w:spacing w:line="240" w:lineRule="auto"/>
              <w:ind w:left="0" w:firstLine="0"/>
              <w:rPr>
                <w:rFonts w:cs="Arial"/>
                <w:sz w:val="16"/>
                <w:szCs w:val="16"/>
                <w:lang w:val="lv-LV"/>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Footer"/>
              <w:numPr>
                <w:ilvl w:val="0"/>
                <w:numId w:val="42"/>
              </w:numPr>
              <w:spacing w:line="240" w:lineRule="auto"/>
              <w:ind w:left="0" w:firstLine="0"/>
              <w:rPr>
                <w:rFonts w:cs="Arial"/>
                <w:sz w:val="16"/>
                <w:szCs w:val="16"/>
                <w:lang w:val="lv-LV"/>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Footer"/>
              <w:numPr>
                <w:ilvl w:val="0"/>
                <w:numId w:val="42"/>
              </w:numPr>
              <w:spacing w:line="240" w:lineRule="auto"/>
              <w:ind w:left="0" w:firstLine="0"/>
              <w:rPr>
                <w:rFonts w:cs="Arial"/>
                <w:sz w:val="16"/>
                <w:szCs w:val="16"/>
                <w:lang w:val="lv-LV"/>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11.2. Kreditēšana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11.3. Risku vadība (finanšu riski)</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11.4. Valsts budžeta norēķini</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2B7D2F"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2B7D2F"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11,4</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Vasts kase</w:t>
            </w:r>
          </w:p>
        </w:tc>
      </w:tr>
      <w:tr w:rsidR="00C8268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12.1. Finanšu analīze un vadība iestādēs vai nozaru ministrijās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Ekonomists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Nacionālais veselības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Finanšu ekonomists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apdrošināšanas aģentūra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Ekonomists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Sporta medicīnas valsts aģentūra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grāmatvedis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Pilsonības un migrāciju lietu pārvalde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Ekonomists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Iekšlietu ministrijas veselības un sporta centrs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finansists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Nacionālie bruņotie spēki</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Finansists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Labklājības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Izglītības un zinātnes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Lauku atbalsta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Vadošais finansists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Labklājības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IIC</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Finanšu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Vispārējās daļas vadītājs - galvenais grāmatvedis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Izglītības kvalitātes valsts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Finanšu un budžeta vecākais speciālists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Nacionālais kino centrs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Veselības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Izglītības un zinātnes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Aizsardzības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Ārlietu ministrija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Nodaļas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Pārtikas un veterinārais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 (ierēdņa amats)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dzelzceļa tehniskā inspekcija</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Neatliekamās medicīniskās palīdzības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meža dienests</w:t>
            </w:r>
          </w:p>
        </w:tc>
      </w:tr>
      <w:tr w:rsidR="00C82682"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apdrošināšanas aģentūra</w:t>
            </w:r>
          </w:p>
        </w:tc>
      </w:tr>
      <w:tr w:rsidR="00C8268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12.2. Valsts fiskālās politikas plānošana un izpilde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Finanšu analītiķis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ekonomists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Juriskonsults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Makroekonomikas analītiķis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Nodaļas vadītāja vietnieks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Nodaļas vadītāja vietnieks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Konsultants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Departamenta direktora vietnieks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Departamenta direktora vietnieks – nodaļas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13</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Nodaļas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14</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Departamenta direktors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14</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Departamenta direktors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Administrācijas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12,2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Valsts sekretāra vietnieks budžeta jautājumos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FM</w:t>
            </w:r>
          </w:p>
        </w:tc>
      </w:tr>
      <w:tr w:rsidR="006046A6"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18.1. Arhīvu pakalpojumi</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vAlign w:val="bottom"/>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vadītāja vietnieks</w:t>
            </w:r>
          </w:p>
        </w:tc>
        <w:tc>
          <w:tcPr>
            <w:tcW w:w="3279" w:type="dxa"/>
            <w:tcBorders>
              <w:top w:val="dotted" w:sz="8" w:space="0" w:color="7F7E82"/>
              <w:left w:val="dotted" w:sz="8" w:space="0" w:color="7F7E82"/>
              <w:bottom w:val="dotted" w:sz="8" w:space="0" w:color="7F7E82"/>
              <w:right w:val="dotted" w:sz="8" w:space="0" w:color="7F7E82"/>
            </w:tcBorders>
            <w:vAlign w:val="bottom"/>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kase</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zemes dienests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IEM Informācijas centrs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Arhīva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arhīva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zemes dienests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AIZSARDZĪBAS MINISTRIJA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fondu glabātājs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Ārlietu ministrija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fondu glabātājs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Arhīva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Uzņēmumu reģistrs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LIETVEDIS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Zemkopības ministrija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reģistrācijas dokumentācijas sektora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valsts aģentūra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Arhīva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izglītības attīstības aģentūra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ARHĪVISTS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IEM Informācijas centrs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Uzņēmumu reģistrs</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krājumu glabātājs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kultūras un pieminekļu aizsardz. inspekcija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Pārvaldes SEKRETĀRS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kultūras un pieminekļu aizsardz. inspekcija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reģistrācijas dokumentācijas sektora vecākais arhīvists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valsts aģentūra</w:t>
            </w:r>
          </w:p>
        </w:tc>
      </w:tr>
      <w:tr w:rsidR="006046A6"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18,1</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reģistrācijas dokumentācijas sektora arhīvists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valsts aģentūra</w:t>
            </w:r>
          </w:p>
        </w:tc>
      </w:tr>
      <w:tr w:rsidR="006046A6"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18.2. Bibliotēku pakalpojumi</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Datu modeļu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Patentu 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Centra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Sektora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Patentu 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 xml:space="preserve">Centra vadītājs </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Ieslodzījuma vietu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BIBLIOGRĀFS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Metadatu REDAKTORS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BIBLIOGRĀFS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vēstures muzejs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Patentu 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Bibliotēku informācijas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Sporta medicīnas valsts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valsts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Nacionālā bibliotēka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aprūpes centrs Rīga</w:t>
            </w:r>
          </w:p>
        </w:tc>
      </w:tr>
      <w:tr w:rsidR="00FD5DA8" w:rsidRPr="00A8578A"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18,2</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BIBLIOTEKĀRS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Civilās aviācijas aģentūra</w:t>
            </w:r>
          </w:p>
        </w:tc>
      </w:tr>
      <w:tr w:rsidR="00FD5DA8"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18.3. Dokumentu pārvaldība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Patentu 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Juridiskās palīdzības administrācija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Zāļu valsts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Ekonomikas ministrija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10</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LIETVEDIS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Nacionālais veselības dienests</w:t>
            </w:r>
          </w:p>
        </w:tc>
      </w:tr>
      <w:tr w:rsidR="00FD5DA8" w:rsidRPr="00A8578A"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Lietvedības INSPEKTORS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Civilās aviācijas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Ekonomikas ministrija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SEKRETĀRS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Maksātnespējas administrācija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Uzņēmumu reģistrs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kancelejas DIREKTORA PALĪGS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kanceleja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SEKRETĀRS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kanceleja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Pārvaldes SEKRETĀRS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mežu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VADĪTĀJA /DIREKTORA /ĢENERĀLDIREKTORA PALĪGS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apdrošināšanas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8</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Biroja ADMINISTRATORS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vides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Informācijas ievadīšanas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FD5DA8" w:rsidRPr="00A8578A"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Biroja ADMINISTRATORS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Civilās aviācijas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LIETVEDIS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Iekšlietu ministrija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jurista palīgs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Maksātnespējas administrācija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jurista palīgs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Maksātnespējas administrācija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4</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Informācijas ievadīšanas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Latvijas Nacionālais arhīvs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4</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LIETVEDIS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18,3</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4</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LIETVEDIS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aprūpes centrs Rīga</w:t>
            </w:r>
          </w:p>
        </w:tc>
      </w:tr>
      <w:tr w:rsidR="00FD5DA8"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9B57BF">
            <w:pPr>
              <w:spacing w:line="240" w:lineRule="auto"/>
              <w:jc w:val="left"/>
              <w:rPr>
                <w:rFonts w:cs="Arial"/>
                <w:color w:val="000000"/>
                <w:sz w:val="16"/>
                <w:szCs w:val="16"/>
                <w:lang w:val="lv-LV"/>
              </w:rPr>
            </w:pPr>
            <w:r w:rsidRPr="009B57BF">
              <w:rPr>
                <w:rFonts w:cs="Arial"/>
                <w:b/>
                <w:color w:val="000000"/>
                <w:sz w:val="16"/>
                <w:szCs w:val="16"/>
                <w:lang w:val="lv-LV"/>
              </w:rPr>
              <w:t>18.6. statistika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12</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Departamenta direktora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Lauku atbalsta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Informācijas koordinācijas nodaļas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IV</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11</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Statistikas daļas vadītājs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sociālās apdrošināšanas aģentūra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Daļas 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Iepirkumu uzraudzības birojs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Nacionālais veselības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Sabiedrības veselības analītiķis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Slimību profilakses un kontroles centrs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galvenais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muitas eksperts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ieņēmumu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9</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Uzskaites datu vecākais speciālists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vides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vadītāja vietnieks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statistiķis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Vecākais REFERENTS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statistiķis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IEM Informācijas centrs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II</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7</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jurista palīgs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aģentūra Maksātnespējas administrācja</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datora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intervētājs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statistiķis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medicīnas māsa uzskaitvede</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Neatliekamās medicīniskās palīdzības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IB</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6</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Informācijas ievadīšanas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Valsts vides dienests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datora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statistiķis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Centrālā statistikas pārvalde</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datora operators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IEM Informācijas centrs</w:t>
            </w:r>
          </w:p>
        </w:tc>
      </w:tr>
      <w:tr w:rsidR="00FD5DA8" w:rsidRPr="000A1571" w:rsidTr="00727DA3">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CA70AD" w:rsidRDefault="00CA70AD">
            <w:pPr>
              <w:pStyle w:val="ListParagraph"/>
              <w:numPr>
                <w:ilvl w:val="0"/>
                <w:numId w:val="42"/>
              </w:numPr>
              <w:spacing w:after="0" w:line="240" w:lineRule="auto"/>
              <w:ind w:left="0" w:firstLine="0"/>
              <w:rPr>
                <w:rFonts w:cs="Arial"/>
                <w:sz w:val="16"/>
                <w:szCs w:val="16"/>
              </w:rPr>
            </w:pPr>
          </w:p>
        </w:tc>
        <w:tc>
          <w:tcPr>
            <w:tcW w:w="1093"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rPr>
                <w:rFonts w:cs="Arial"/>
                <w:color w:val="000000"/>
                <w:sz w:val="16"/>
                <w:szCs w:val="16"/>
                <w:lang w:val="lv-LV"/>
              </w:rPr>
            </w:pPr>
            <w:r w:rsidRPr="009B57BF">
              <w:rPr>
                <w:rFonts w:cs="Arial"/>
                <w:color w:val="000000"/>
                <w:sz w:val="16"/>
                <w:szCs w:val="16"/>
                <w:lang w:val="lv-LV"/>
              </w:rPr>
              <w:t>18,6</w:t>
            </w:r>
          </w:p>
        </w:tc>
        <w:tc>
          <w:tcPr>
            <w:tcW w:w="85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IA</w:t>
            </w:r>
          </w:p>
        </w:tc>
        <w:tc>
          <w:tcPr>
            <w:tcW w:w="992"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center"/>
              <w:rPr>
                <w:rFonts w:cs="Arial"/>
                <w:color w:val="000000"/>
                <w:sz w:val="16"/>
                <w:szCs w:val="16"/>
                <w:lang w:val="lv-LV"/>
              </w:rPr>
            </w:pPr>
            <w:r w:rsidRPr="009B57BF">
              <w:rPr>
                <w:rFonts w:cs="Arial"/>
                <w:color w:val="000000"/>
                <w:sz w:val="16"/>
                <w:szCs w:val="16"/>
                <w:lang w:val="lv-LV"/>
              </w:rPr>
              <w:t>5</w:t>
            </w:r>
          </w:p>
        </w:tc>
        <w:tc>
          <w:tcPr>
            <w:tcW w:w="3161"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medicīnas statistiķis</w:t>
            </w:r>
          </w:p>
        </w:tc>
        <w:tc>
          <w:tcPr>
            <w:tcW w:w="3279" w:type="dxa"/>
            <w:tcBorders>
              <w:top w:val="dotted" w:sz="8" w:space="0" w:color="7F7E82"/>
              <w:left w:val="dotted" w:sz="8" w:space="0" w:color="7F7E82"/>
              <w:bottom w:val="dotted" w:sz="8" w:space="0" w:color="7F7E82"/>
              <w:right w:val="dotted" w:sz="8" w:space="0" w:color="7F7E82"/>
            </w:tcBorders>
          </w:tcPr>
          <w:p w:rsidR="00CA70AD" w:rsidRDefault="009B57BF">
            <w:pPr>
              <w:spacing w:line="240" w:lineRule="auto"/>
              <w:jc w:val="left"/>
              <w:rPr>
                <w:rFonts w:cs="Arial"/>
                <w:color w:val="000000"/>
                <w:sz w:val="16"/>
                <w:szCs w:val="16"/>
                <w:lang w:val="lv-LV"/>
              </w:rPr>
            </w:pPr>
            <w:r w:rsidRPr="009B57BF">
              <w:rPr>
                <w:rFonts w:cs="Arial"/>
                <w:color w:val="000000"/>
                <w:sz w:val="16"/>
                <w:szCs w:val="16"/>
                <w:lang w:val="lv-LV"/>
              </w:rPr>
              <w:t>Ieslodzījuma vietu pārvalde</w:t>
            </w:r>
          </w:p>
        </w:tc>
      </w:tr>
      <w:tr w:rsidR="00FA3792" w:rsidRPr="000A1571" w:rsidTr="00727DA3">
        <w:trPr>
          <w:trHeight w:val="57"/>
          <w:jc w:val="center"/>
        </w:trPr>
        <w:tc>
          <w:tcPr>
            <w:tcW w:w="10090" w:type="dxa"/>
            <w:gridSpan w:val="6"/>
            <w:tcBorders>
              <w:top w:val="dotted" w:sz="8" w:space="0" w:color="7F7E82"/>
              <w:left w:val="dotted" w:sz="8" w:space="0" w:color="7F7E82"/>
              <w:bottom w:val="dotted" w:sz="8" w:space="0" w:color="7F7E82"/>
              <w:right w:val="dotted" w:sz="8" w:space="0" w:color="7F7E82"/>
            </w:tcBorders>
            <w:shd w:val="clear" w:color="auto" w:fill="FFC000"/>
          </w:tcPr>
          <w:p w:rsidR="00CA70AD" w:rsidRDefault="00FA3792">
            <w:pPr>
              <w:spacing w:line="240" w:lineRule="auto"/>
              <w:jc w:val="left"/>
              <w:rPr>
                <w:rFonts w:cs="Arial"/>
                <w:bCs/>
                <w:sz w:val="16"/>
                <w:szCs w:val="16"/>
                <w:lang w:val="lv-LV"/>
              </w:rPr>
            </w:pPr>
            <w:r>
              <w:rPr>
                <w:rFonts w:cs="Arial"/>
                <w:b/>
                <w:bCs/>
                <w:sz w:val="16"/>
                <w:szCs w:val="16"/>
                <w:lang w:val="lv-LV"/>
              </w:rPr>
              <w:t>Analizēto amata aprakstu skaits</w:t>
            </w:r>
            <w:r w:rsidRPr="003B0850">
              <w:rPr>
                <w:rFonts w:cs="Arial"/>
                <w:b/>
                <w:bCs/>
                <w:sz w:val="16"/>
                <w:szCs w:val="16"/>
                <w:lang w:val="lv-LV"/>
              </w:rPr>
              <w:t xml:space="preserve"> kopā</w:t>
            </w:r>
            <w:r>
              <w:rPr>
                <w:rFonts w:cs="Arial"/>
                <w:b/>
                <w:bCs/>
                <w:sz w:val="16"/>
                <w:szCs w:val="16"/>
                <w:lang w:val="lv-LV"/>
              </w:rPr>
              <w:t>: 217</w:t>
            </w:r>
          </w:p>
        </w:tc>
      </w:tr>
    </w:tbl>
    <w:p w:rsidR="00324F5D" w:rsidRDefault="00324F5D">
      <w:pPr>
        <w:widowControl/>
        <w:autoSpaceDE/>
        <w:autoSpaceDN/>
        <w:adjustRightInd/>
        <w:spacing w:line="240" w:lineRule="auto"/>
        <w:jc w:val="left"/>
        <w:rPr>
          <w:lang w:val="lv-LV"/>
        </w:rPr>
      </w:pPr>
      <w:r>
        <w:rPr>
          <w:lang w:val="lv-LV"/>
        </w:rPr>
        <w:br w:type="page"/>
      </w:r>
    </w:p>
    <w:p w:rsidR="00CA70AD" w:rsidRDefault="00FD0AEC">
      <w:pPr>
        <w:pStyle w:val="EYAppendix"/>
      </w:pPr>
      <w:bookmarkStart w:id="158" w:name="_Ref344846257"/>
      <w:bookmarkStart w:id="159" w:name="_Ref344846265"/>
      <w:bookmarkStart w:id="160" w:name="_Ref344846285"/>
      <w:bookmarkStart w:id="161" w:name="_Ref344846292"/>
      <w:bookmarkStart w:id="162" w:name="_Toc346800315"/>
      <w:bookmarkStart w:id="163" w:name="_Toc350521862"/>
      <w:bookmarkStart w:id="164" w:name="_Toc352715612"/>
      <w:r w:rsidRPr="003B0850">
        <w:t>Izlasē iekļautās amatu saimes un apakšsaimes</w:t>
      </w:r>
      <w:bookmarkEnd w:id="158"/>
      <w:bookmarkEnd w:id="159"/>
      <w:bookmarkEnd w:id="160"/>
      <w:bookmarkEnd w:id="161"/>
      <w:bookmarkEnd w:id="162"/>
      <w:bookmarkEnd w:id="163"/>
      <w:bookmarkEnd w:id="164"/>
      <w:r>
        <w:t xml:space="preserve"> </w:t>
      </w:r>
    </w:p>
    <w:p w:rsidR="00FD0AEC" w:rsidRPr="000A1571" w:rsidRDefault="00FD0AEC" w:rsidP="00FD0AEC">
      <w:pPr>
        <w:pStyle w:val="Caption"/>
        <w:numPr>
          <w:ilvl w:val="6"/>
          <w:numId w:val="2"/>
        </w:numPr>
      </w:pPr>
      <w:r w:rsidRPr="000A1571">
        <w:t xml:space="preserve">Tabula Nr. </w:t>
      </w:r>
      <w:r w:rsidR="00586597">
        <w:fldChar w:fldCharType="begin"/>
      </w:r>
      <w:r>
        <w:instrText xml:space="preserve"> SEQ Tabula_Nr. \* ARABIC </w:instrText>
      </w:r>
      <w:r w:rsidR="00586597">
        <w:fldChar w:fldCharType="separate"/>
      </w:r>
      <w:r w:rsidR="00FB5942">
        <w:rPr>
          <w:noProof/>
        </w:rPr>
        <w:t>13</w:t>
      </w:r>
      <w:r w:rsidR="00586597">
        <w:fldChar w:fldCharType="end"/>
      </w:r>
      <w:r w:rsidRPr="000A1571">
        <w:t xml:space="preserve"> Izlasē iekļautās amatu saimes un apakšsaimes</w:t>
      </w:r>
    </w:p>
    <w:tbl>
      <w:tblPr>
        <w:tblW w:w="8612" w:type="dxa"/>
        <w:jc w:val="center"/>
        <w:tblInd w:w="-1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tblPr>
      <w:tblGrid>
        <w:gridCol w:w="1382"/>
        <w:gridCol w:w="3402"/>
        <w:gridCol w:w="3828"/>
      </w:tblGrid>
      <w:tr w:rsidR="00FD0AEC" w:rsidRPr="000A1571" w:rsidTr="0023626A">
        <w:trPr>
          <w:trHeight w:val="20"/>
          <w:tblHeader/>
          <w:jc w:val="center"/>
        </w:trPr>
        <w:tc>
          <w:tcPr>
            <w:tcW w:w="1382" w:type="dxa"/>
            <w:tcBorders>
              <w:bottom w:val="dotted" w:sz="8" w:space="0" w:color="7F7E82"/>
              <w:right w:val="single" w:sz="6" w:space="0" w:color="646464" w:themeColor="background1"/>
            </w:tcBorders>
            <w:shd w:val="clear" w:color="auto" w:fill="333333"/>
            <w:vAlign w:val="center"/>
          </w:tcPr>
          <w:p w:rsidR="00FD0AEC" w:rsidRDefault="00FD0AEC" w:rsidP="0023626A">
            <w:pPr>
              <w:pStyle w:val="EYTableHeadingWhite"/>
              <w:spacing w:before="0" w:after="0"/>
              <w:jc w:val="center"/>
            </w:pPr>
            <w:r w:rsidRPr="000A1571">
              <w:t xml:space="preserve">Saimes/ apakšsaimes </w:t>
            </w:r>
            <w:r>
              <w:t>nr.</w:t>
            </w:r>
            <w:r w:rsidRPr="000A1571">
              <w:t xml:space="preserve"> amatu katalogā</w:t>
            </w:r>
          </w:p>
        </w:tc>
        <w:tc>
          <w:tcPr>
            <w:tcW w:w="3402" w:type="dxa"/>
            <w:tcBorders>
              <w:left w:val="single" w:sz="6" w:space="0" w:color="646464" w:themeColor="background1"/>
              <w:bottom w:val="dotted" w:sz="8" w:space="0" w:color="7F7E82"/>
            </w:tcBorders>
            <w:shd w:val="clear" w:color="auto" w:fill="333333"/>
            <w:vAlign w:val="center"/>
          </w:tcPr>
          <w:p w:rsidR="00FD0AEC" w:rsidRPr="000A1571" w:rsidRDefault="00FD0AEC" w:rsidP="0023626A">
            <w:pPr>
              <w:pStyle w:val="EYTableHeadingWhite"/>
              <w:spacing w:before="0" w:after="0"/>
              <w:jc w:val="center"/>
            </w:pPr>
            <w:r w:rsidRPr="000A1571">
              <w:t>Amatu saimes nosaukums</w:t>
            </w:r>
          </w:p>
        </w:tc>
        <w:tc>
          <w:tcPr>
            <w:tcW w:w="3828" w:type="dxa"/>
            <w:tcBorders>
              <w:left w:val="single" w:sz="6" w:space="0" w:color="646464" w:themeColor="background1"/>
              <w:bottom w:val="dotted" w:sz="8" w:space="0" w:color="7F7E82"/>
            </w:tcBorders>
            <w:shd w:val="clear" w:color="auto" w:fill="333333"/>
            <w:vAlign w:val="center"/>
          </w:tcPr>
          <w:p w:rsidR="00FD0AEC" w:rsidRPr="000A1571" w:rsidRDefault="00FD0AEC" w:rsidP="0023626A">
            <w:pPr>
              <w:pStyle w:val="EYTableHeadingWhite"/>
              <w:spacing w:before="0" w:after="0"/>
              <w:jc w:val="center"/>
            </w:pPr>
            <w:r w:rsidRPr="000A1571">
              <w:t>Amatu apakšsaimes nosaukums</w:t>
            </w:r>
          </w:p>
        </w:tc>
      </w:tr>
      <w:tr w:rsidR="00FD0AEC" w:rsidRPr="000A1571" w:rsidTr="0023626A">
        <w:trPr>
          <w:trHeight w:val="20"/>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tabs>
                <w:tab w:val="left" w:pos="1560"/>
              </w:tabs>
              <w:spacing w:line="240" w:lineRule="auto"/>
              <w:jc w:val="center"/>
              <w:rPr>
                <w:rFonts w:cs="Arial"/>
                <w:b/>
                <w:sz w:val="16"/>
                <w:szCs w:val="16"/>
                <w:lang w:val="lv-LV"/>
              </w:rPr>
            </w:pPr>
            <w:r w:rsidRPr="000A1571">
              <w:rPr>
                <w:rFonts w:cs="Arial"/>
                <w:sz w:val="16"/>
                <w:szCs w:val="16"/>
                <w:lang w:val="lv-LV"/>
              </w:rPr>
              <w:t>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
                <w:sz w:val="16"/>
                <w:szCs w:val="16"/>
                <w:lang w:val="lv-LV"/>
              </w:rPr>
              <w:t>Administratīvā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Cs/>
                <w:sz w:val="16"/>
                <w:szCs w:val="16"/>
                <w:lang w:val="lv-LV"/>
              </w:rPr>
              <w:t>n/a</w:t>
            </w:r>
          </w:p>
        </w:tc>
      </w:tr>
      <w:tr w:rsidR="00FD0AEC" w:rsidRPr="000A1571" w:rsidTr="0023626A">
        <w:trPr>
          <w:trHeight w:val="20"/>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pStyle w:val="Footer"/>
              <w:spacing w:line="240" w:lineRule="auto"/>
              <w:jc w:val="center"/>
              <w:rPr>
                <w:rFonts w:cs="Arial"/>
                <w:sz w:val="16"/>
                <w:szCs w:val="16"/>
                <w:lang w:val="lv-LV"/>
              </w:rPr>
            </w:pPr>
            <w:r w:rsidRPr="000A1571">
              <w:rPr>
                <w:rFonts w:cs="Arial"/>
                <w:sz w:val="16"/>
                <w:szCs w:val="16"/>
                <w:lang w:val="lv-LV"/>
              </w:rPr>
              <w:t>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
                <w:sz w:val="16"/>
                <w:szCs w:val="16"/>
                <w:lang w:val="lv-LV"/>
              </w:rPr>
              <w:t>Apgāde (iepirkšana)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Cs/>
                <w:sz w:val="16"/>
                <w:szCs w:val="16"/>
                <w:lang w:val="lv-LV"/>
              </w:rPr>
              <w:t>n/a</w:t>
            </w:r>
          </w:p>
        </w:tc>
      </w:tr>
      <w:tr w:rsidR="00FD0AEC" w:rsidRPr="000A1571" w:rsidTr="0023626A">
        <w:trPr>
          <w:trHeight w:val="20"/>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pStyle w:val="Footer"/>
              <w:spacing w:line="240" w:lineRule="auto"/>
              <w:jc w:val="center"/>
              <w:rPr>
                <w:rFonts w:cs="Arial"/>
                <w:sz w:val="16"/>
                <w:szCs w:val="16"/>
                <w:lang w:val="lv-LV"/>
              </w:rPr>
            </w:pPr>
            <w:r w:rsidRPr="000A1571">
              <w:rPr>
                <w:rFonts w:cs="Arial"/>
                <w:sz w:val="16"/>
                <w:szCs w:val="16"/>
                <w:lang w:val="lv-LV"/>
              </w:rPr>
              <w:t>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
                <w:sz w:val="16"/>
                <w:szCs w:val="16"/>
                <w:lang w:val="lv-LV"/>
              </w:rPr>
              <w:t>Apsaimniekošana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Cs/>
                <w:sz w:val="16"/>
                <w:szCs w:val="16"/>
                <w:lang w:val="lv-LV"/>
              </w:rPr>
              <w:t>n/a</w:t>
            </w:r>
          </w:p>
        </w:tc>
      </w:tr>
      <w:tr w:rsidR="00FD0AEC" w:rsidRPr="000A1571" w:rsidTr="0023626A">
        <w:trPr>
          <w:trHeight w:val="20"/>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pStyle w:val="Footer"/>
              <w:spacing w:line="240" w:lineRule="auto"/>
              <w:jc w:val="center"/>
              <w:rPr>
                <w:rFonts w:cs="Arial"/>
                <w:sz w:val="16"/>
                <w:szCs w:val="16"/>
                <w:lang w:val="lv-LV"/>
              </w:rPr>
            </w:pPr>
            <w:r w:rsidRPr="000A1571">
              <w:rPr>
                <w:rFonts w:cs="Arial"/>
                <w:sz w:val="16"/>
                <w:szCs w:val="16"/>
                <w:lang w:val="lv-LV"/>
              </w:rPr>
              <w:t>5.</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
                <w:sz w:val="16"/>
                <w:szCs w:val="16"/>
                <w:lang w:val="lv-LV"/>
              </w:rPr>
              <w:t>Ārstniecība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5.1.</w:t>
            </w:r>
          </w:p>
        </w:tc>
        <w:tc>
          <w:tcPr>
            <w:tcW w:w="3402"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r w:rsidRPr="000A1571">
              <w:rPr>
                <w:rFonts w:cs="Arial"/>
                <w:sz w:val="16"/>
                <w:szCs w:val="16"/>
                <w:lang w:val="lv-LV"/>
              </w:rPr>
              <w:t>Ārstniecības pakalpojumi</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5.2.</w:t>
            </w:r>
          </w:p>
        </w:tc>
        <w:tc>
          <w:tcPr>
            <w:tcW w:w="3402"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r w:rsidRPr="000A1571">
              <w:rPr>
                <w:rFonts w:cs="Arial"/>
                <w:sz w:val="16"/>
                <w:szCs w:val="16"/>
                <w:lang w:val="lv-LV"/>
              </w:rPr>
              <w:t>Aprūpe</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5.3.</w:t>
            </w:r>
          </w:p>
        </w:tc>
        <w:tc>
          <w:tcPr>
            <w:tcW w:w="3402"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r w:rsidRPr="000A1571">
              <w:rPr>
                <w:rFonts w:cs="Arial"/>
                <w:sz w:val="16"/>
                <w:szCs w:val="16"/>
                <w:lang w:val="lv-LV"/>
              </w:rPr>
              <w:t>Farmācija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5.4.</w:t>
            </w:r>
          </w:p>
        </w:tc>
        <w:tc>
          <w:tcPr>
            <w:tcW w:w="3402"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vAlign w:val="center"/>
          </w:tcPr>
          <w:p w:rsidR="00FD0AEC" w:rsidRDefault="00FD0AEC" w:rsidP="0023626A">
            <w:pPr>
              <w:spacing w:line="240" w:lineRule="auto"/>
              <w:jc w:val="left"/>
              <w:rPr>
                <w:rFonts w:cs="Arial"/>
                <w:sz w:val="16"/>
                <w:szCs w:val="16"/>
                <w:lang w:val="lv-LV"/>
              </w:rPr>
            </w:pPr>
            <w:r w:rsidRPr="000A1571">
              <w:rPr>
                <w:rFonts w:cs="Arial"/>
                <w:sz w:val="16"/>
                <w:szCs w:val="16"/>
                <w:lang w:val="lv-LV"/>
              </w:rPr>
              <w:t>Neatliekamā medicīniskā palīdzība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10.</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r w:rsidRPr="009522A5">
              <w:rPr>
                <w:rFonts w:cs="Arial"/>
                <w:b/>
                <w:sz w:val="16"/>
                <w:szCs w:val="16"/>
                <w:lang w:val="lv-LV"/>
              </w:rPr>
              <w:t>Ekspertīze</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r>
              <w:rPr>
                <w:rFonts w:cs="Arial"/>
                <w:b/>
                <w:sz w:val="16"/>
                <w:szCs w:val="16"/>
                <w:lang w:val="lv-LV"/>
              </w:rPr>
              <w:t>Finanšu administrēšana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11.1.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51340F">
              <w:rPr>
                <w:rFonts w:cs="Arial"/>
                <w:sz w:val="16"/>
                <w:szCs w:val="16"/>
                <w:lang w:val="lv-LV"/>
              </w:rPr>
              <w:t>Finanšu tirgi/Finanšu resursu vadība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11.2.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51340F">
              <w:rPr>
                <w:rFonts w:cs="Arial"/>
                <w:sz w:val="16"/>
                <w:szCs w:val="16"/>
                <w:lang w:val="lv-LV"/>
              </w:rPr>
              <w:t>Kreditēšana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11.3.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51340F">
              <w:rPr>
                <w:rFonts w:cs="Arial"/>
                <w:sz w:val="16"/>
                <w:szCs w:val="16"/>
                <w:lang w:val="lv-LV"/>
              </w:rPr>
              <w:t>Riska vadība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11.4.</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51340F">
              <w:rPr>
                <w:rFonts w:cs="Arial"/>
                <w:sz w:val="16"/>
                <w:szCs w:val="16"/>
                <w:lang w:val="lv-LV"/>
              </w:rPr>
              <w:t>Valsts budžeta norēķini</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r w:rsidRPr="009522A5">
              <w:rPr>
                <w:rFonts w:cs="Arial"/>
                <w:b/>
                <w:sz w:val="16"/>
                <w:szCs w:val="16"/>
                <w:lang w:val="lv-LV"/>
              </w:rPr>
              <w:t>Finanšu analīze un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12.1.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sz w:val="16"/>
                <w:szCs w:val="16"/>
                <w:lang w:val="lv-LV"/>
              </w:rPr>
            </w:pPr>
            <w:r w:rsidRPr="000A1571">
              <w:rPr>
                <w:rFonts w:cs="Arial"/>
                <w:sz w:val="16"/>
                <w:szCs w:val="16"/>
                <w:lang w:val="lv-LV"/>
              </w:rPr>
              <w:t>Finanšu analīze un vadība iestādēs vai nozaru ministrijās</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12.2.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sz w:val="16"/>
                <w:szCs w:val="16"/>
                <w:lang w:val="lv-LV"/>
              </w:rPr>
            </w:pPr>
            <w:r w:rsidRPr="000A1571">
              <w:rPr>
                <w:rFonts w:cs="Arial"/>
                <w:sz w:val="16"/>
                <w:szCs w:val="16"/>
                <w:lang w:val="lv-LV"/>
              </w:rPr>
              <w:t>Valsts fiskālās politikas plānošana un izpilde</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14.</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r w:rsidRPr="009522A5">
              <w:rPr>
                <w:rFonts w:cs="Arial"/>
                <w:b/>
                <w:sz w:val="16"/>
                <w:szCs w:val="16"/>
                <w:lang w:val="lv-LV"/>
              </w:rPr>
              <w:t xml:space="preserve">Grāmatvedība </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15.</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sz w:val="16"/>
                <w:szCs w:val="16"/>
                <w:lang w:val="lv-LV"/>
              </w:rPr>
            </w:pPr>
            <w:r w:rsidRPr="009522A5">
              <w:rPr>
                <w:rFonts w:cs="Arial"/>
                <w:b/>
                <w:bCs/>
                <w:sz w:val="16"/>
                <w:szCs w:val="16"/>
                <w:lang w:val="lv-LV"/>
              </w:rPr>
              <w:t>Iekšējais audits</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17.</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Iestāžu procedūras</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18</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Informācijas apkopošana un analīze</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18.1.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421AD0">
              <w:rPr>
                <w:rFonts w:cs="Arial"/>
                <w:bCs/>
                <w:sz w:val="16"/>
                <w:szCs w:val="16"/>
                <w:lang w:val="lv-LV"/>
              </w:rPr>
              <w:t>Arhīvu pakalpojumi</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18.2.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421AD0">
              <w:rPr>
                <w:rFonts w:cs="Arial"/>
                <w:bCs/>
                <w:sz w:val="16"/>
                <w:szCs w:val="16"/>
                <w:lang w:val="lv-LV"/>
              </w:rPr>
              <w:t>Bibliotēku pakalpojumi</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18.3.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421AD0">
              <w:rPr>
                <w:rFonts w:cs="Arial"/>
                <w:bCs/>
                <w:sz w:val="16"/>
                <w:szCs w:val="16"/>
                <w:lang w:val="lv-LV"/>
              </w:rPr>
              <w:t>Dokumentu pārvaldība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18.6.</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Pr="00421AD0" w:rsidRDefault="00FD0AEC" w:rsidP="0023626A">
            <w:pPr>
              <w:spacing w:line="240" w:lineRule="auto"/>
              <w:jc w:val="left"/>
              <w:rPr>
                <w:rFonts w:cs="Arial"/>
                <w:bCs/>
                <w:sz w:val="16"/>
                <w:szCs w:val="16"/>
                <w:lang w:val="lv-LV"/>
              </w:rPr>
            </w:pPr>
            <w:r>
              <w:rPr>
                <w:rFonts w:cs="Arial"/>
                <w:bCs/>
                <w:sz w:val="16"/>
                <w:szCs w:val="16"/>
                <w:lang w:val="lv-LV"/>
              </w:rPr>
              <w:t>Statistika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19.</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Informācijas tehnoloģijas</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Datorgrafika un WEB dizains</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Datu atbalsts</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IT un IS vadība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19.4.</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Programmatūras attīstība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19.5.</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Sistēmu administrēšana un uzturēšana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19.6.</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Lietotāju atbalsts</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21.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Juridiskā analīze, izpildes kontrole un pakalpojumi</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23.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Klientu apkalpošana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24.</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Komunikācija un sabiedriskās attiecības</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26.</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Kontrole un uzraudzība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26.1.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Iestāžu un amatpersonu kontrole</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right"/>
              <w:rPr>
                <w:rFonts w:cs="Arial"/>
                <w:sz w:val="16"/>
                <w:szCs w:val="16"/>
                <w:lang w:val="lv-LV"/>
              </w:rPr>
            </w:pPr>
            <w:r w:rsidRPr="000A1571">
              <w:rPr>
                <w:rFonts w:cs="Arial"/>
                <w:sz w:val="16"/>
                <w:szCs w:val="16"/>
                <w:lang w:val="lv-LV"/>
              </w:rPr>
              <w:t>26.3.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Privātpersonu kontrole</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Default="00FD0AEC" w:rsidP="0023626A">
            <w:pPr>
              <w:spacing w:line="240" w:lineRule="auto"/>
              <w:jc w:val="center"/>
              <w:rPr>
                <w:rFonts w:cs="Arial"/>
                <w:sz w:val="16"/>
                <w:szCs w:val="16"/>
                <w:lang w:val="lv-LV"/>
              </w:rPr>
            </w:pPr>
            <w:r>
              <w:rPr>
                <w:rFonts w:cs="Arial"/>
                <w:sz w:val="16"/>
                <w:szCs w:val="16"/>
                <w:lang w:val="lv-LV"/>
              </w:rPr>
              <w:t>27.</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Kvalitātes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28.</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Noziedzības novēršana un apkarošana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Default="00FD0AEC" w:rsidP="0023626A">
            <w:pPr>
              <w:spacing w:line="240" w:lineRule="auto"/>
              <w:jc w:val="right"/>
              <w:rPr>
                <w:rFonts w:cs="Arial"/>
                <w:sz w:val="16"/>
                <w:szCs w:val="16"/>
                <w:lang w:val="lv-LV"/>
              </w:rPr>
            </w:pPr>
            <w:r w:rsidRPr="000A1571">
              <w:rPr>
                <w:rFonts w:cs="Arial"/>
                <w:sz w:val="16"/>
                <w:szCs w:val="16"/>
                <w:lang w:val="lv-LV"/>
              </w:rPr>
              <w:t>2</w:t>
            </w:r>
            <w:r>
              <w:rPr>
                <w:rFonts w:cs="Arial"/>
                <w:sz w:val="16"/>
                <w:szCs w:val="16"/>
                <w:lang w:val="lv-LV"/>
              </w:rPr>
              <w:t>8</w:t>
            </w:r>
            <w:r w:rsidRPr="000A1571">
              <w:rPr>
                <w:rFonts w:cs="Arial"/>
                <w:sz w:val="16"/>
                <w:szCs w:val="16"/>
                <w:lang w:val="lv-LV"/>
              </w:rPr>
              <w:t>.1.</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Pr>
                <w:rFonts w:cs="Arial"/>
                <w:bCs/>
                <w:sz w:val="16"/>
                <w:szCs w:val="16"/>
                <w:lang w:val="lv-LV"/>
              </w:rPr>
              <w:t>Izmeklēšana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Default="00FD0AEC" w:rsidP="0023626A">
            <w:pPr>
              <w:spacing w:line="240" w:lineRule="auto"/>
              <w:jc w:val="right"/>
              <w:rPr>
                <w:rFonts w:cs="Arial"/>
                <w:sz w:val="16"/>
                <w:szCs w:val="16"/>
                <w:lang w:val="lv-LV"/>
              </w:rPr>
            </w:pPr>
            <w:r w:rsidRPr="000A1571">
              <w:rPr>
                <w:rFonts w:cs="Arial"/>
                <w:sz w:val="16"/>
                <w:szCs w:val="16"/>
                <w:lang w:val="lv-LV"/>
              </w:rPr>
              <w:t>2</w:t>
            </w:r>
            <w:r>
              <w:rPr>
                <w:rFonts w:cs="Arial"/>
                <w:sz w:val="16"/>
                <w:szCs w:val="16"/>
                <w:lang w:val="lv-LV"/>
              </w:rPr>
              <w:t>8.2.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Pr>
                <w:rFonts w:cs="Arial"/>
                <w:bCs/>
                <w:sz w:val="16"/>
                <w:szCs w:val="16"/>
                <w:lang w:val="lv-LV"/>
              </w:rPr>
              <w:t>Operatīvā darbība</w:t>
            </w:r>
          </w:p>
        </w:tc>
      </w:tr>
      <w:tr w:rsidR="00FD0AEC" w:rsidRPr="00A8578A"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Default="00FD0AEC" w:rsidP="0023626A">
            <w:pPr>
              <w:spacing w:line="240" w:lineRule="auto"/>
              <w:jc w:val="right"/>
              <w:rPr>
                <w:rFonts w:cs="Arial"/>
                <w:sz w:val="16"/>
                <w:szCs w:val="16"/>
                <w:lang w:val="lv-LV"/>
              </w:rPr>
            </w:pPr>
            <w:r>
              <w:rPr>
                <w:rFonts w:cs="Arial"/>
                <w:sz w:val="16"/>
                <w:szCs w:val="16"/>
                <w:lang w:val="lv-LV"/>
              </w:rPr>
              <w:t>28.3.</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E441AA">
              <w:rPr>
                <w:rFonts w:cs="Arial"/>
                <w:bCs/>
                <w:sz w:val="16"/>
                <w:szCs w:val="16"/>
                <w:lang w:val="lv-LV"/>
              </w:rPr>
              <w:t>Noziedzīgi iegūtu līdzekļu legalizācijas novēršana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30.</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Personāla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32.</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Projektu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35.</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Politikas ieviešana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36.</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Politikas plānošana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ED73C3" w:rsidRDefault="00FD0AEC" w:rsidP="0023626A">
            <w:pPr>
              <w:spacing w:line="240" w:lineRule="auto"/>
              <w:jc w:val="center"/>
              <w:rPr>
                <w:rFonts w:cs="Arial"/>
                <w:sz w:val="16"/>
                <w:szCs w:val="16"/>
                <w:lang w:val="lv-LV"/>
              </w:rPr>
            </w:pPr>
            <w:r w:rsidRPr="009A652E">
              <w:rPr>
                <w:rFonts w:cs="Arial"/>
                <w:sz w:val="16"/>
                <w:szCs w:val="16"/>
                <w:lang w:val="lv-LV"/>
              </w:rPr>
              <w:t xml:space="preserve">38. </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5B4EE3">
              <w:rPr>
                <w:rFonts w:cs="Arial"/>
                <w:b/>
                <w:sz w:val="16"/>
                <w:szCs w:val="16"/>
                <w:lang w:val="lv-LV"/>
              </w:rPr>
              <w:t>Sekretariāta funkcija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39.</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Sociālais darbs</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40.</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Starptautiskie sakari</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sidRPr="000A1571">
              <w:rPr>
                <w:rFonts w:cs="Arial"/>
                <w:sz w:val="16"/>
                <w:szCs w:val="16"/>
                <w:lang w:val="lv-LV"/>
              </w:rPr>
              <w:t>44.</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sidRPr="009522A5">
              <w:rPr>
                <w:rFonts w:cs="Arial"/>
                <w:b/>
                <w:bCs/>
                <w:sz w:val="16"/>
                <w:szCs w:val="16"/>
                <w:lang w:val="lv-LV"/>
              </w:rPr>
              <w:t>Ārvalstu finanšu instrumentu vadība</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r w:rsidR="00FD0AEC" w:rsidRPr="000A1571" w:rsidTr="0023626A">
        <w:trPr>
          <w:trHeight w:val="57"/>
          <w:jc w:val="center"/>
        </w:trPr>
        <w:tc>
          <w:tcPr>
            <w:tcW w:w="1382" w:type="dxa"/>
            <w:tcBorders>
              <w:top w:val="dotted" w:sz="8" w:space="0" w:color="7F7E82"/>
              <w:left w:val="dotted" w:sz="8" w:space="0" w:color="7F7E82"/>
              <w:bottom w:val="dotted" w:sz="8" w:space="0" w:color="7F7E82"/>
              <w:right w:val="dotted" w:sz="8" w:space="0" w:color="7F7E82"/>
            </w:tcBorders>
            <w:shd w:val="clear" w:color="auto" w:fill="E6E6E6"/>
          </w:tcPr>
          <w:p w:rsidR="00FD0AEC" w:rsidRPr="000A1571" w:rsidRDefault="00FD0AEC" w:rsidP="0023626A">
            <w:pPr>
              <w:spacing w:line="240" w:lineRule="auto"/>
              <w:jc w:val="center"/>
              <w:rPr>
                <w:rFonts w:cs="Arial"/>
                <w:sz w:val="16"/>
                <w:szCs w:val="16"/>
                <w:lang w:val="lv-LV"/>
              </w:rPr>
            </w:pPr>
            <w:r>
              <w:rPr>
                <w:rFonts w:cs="Arial"/>
                <w:sz w:val="16"/>
                <w:szCs w:val="16"/>
                <w:lang w:val="lv-LV"/>
              </w:rPr>
              <w:t>55.</w:t>
            </w:r>
          </w:p>
        </w:tc>
        <w:tc>
          <w:tcPr>
            <w:tcW w:w="3402"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
                <w:bCs/>
                <w:sz w:val="16"/>
                <w:szCs w:val="16"/>
                <w:lang w:val="lv-LV"/>
              </w:rPr>
            </w:pPr>
            <w:r>
              <w:rPr>
                <w:rFonts w:cs="Arial"/>
                <w:b/>
                <w:bCs/>
                <w:sz w:val="16"/>
                <w:szCs w:val="16"/>
                <w:lang w:val="lv-LV"/>
              </w:rPr>
              <w:t>Nacionālo bruņoto spēku darbinieki</w:t>
            </w:r>
          </w:p>
        </w:tc>
        <w:tc>
          <w:tcPr>
            <w:tcW w:w="3828" w:type="dxa"/>
            <w:tcBorders>
              <w:top w:val="dotted" w:sz="8" w:space="0" w:color="7F7E82"/>
              <w:left w:val="dotted" w:sz="8" w:space="0" w:color="7F7E82"/>
              <w:bottom w:val="dotted" w:sz="8" w:space="0" w:color="7F7E82"/>
              <w:right w:val="dotted" w:sz="8" w:space="0" w:color="7F7E82"/>
            </w:tcBorders>
          </w:tcPr>
          <w:p w:rsidR="00FD0AEC" w:rsidRDefault="00FD0AEC" w:rsidP="0023626A">
            <w:pPr>
              <w:spacing w:line="240" w:lineRule="auto"/>
              <w:jc w:val="left"/>
              <w:rPr>
                <w:rFonts w:cs="Arial"/>
                <w:bCs/>
                <w:sz w:val="16"/>
                <w:szCs w:val="16"/>
                <w:lang w:val="lv-LV"/>
              </w:rPr>
            </w:pPr>
            <w:r w:rsidRPr="000A1571">
              <w:rPr>
                <w:rFonts w:cs="Arial"/>
                <w:bCs/>
                <w:sz w:val="16"/>
                <w:szCs w:val="16"/>
                <w:lang w:val="lv-LV"/>
              </w:rPr>
              <w:t>n/a</w:t>
            </w:r>
          </w:p>
        </w:tc>
      </w:tr>
    </w:tbl>
    <w:p w:rsidR="00FD0AEC" w:rsidRDefault="00841E8F">
      <w:pPr>
        <w:widowControl/>
        <w:autoSpaceDE/>
        <w:autoSpaceDN/>
        <w:adjustRightInd/>
        <w:spacing w:line="240" w:lineRule="auto"/>
        <w:jc w:val="left"/>
        <w:rPr>
          <w:b/>
          <w:color w:val="7F7E82"/>
          <w:kern w:val="12"/>
          <w:sz w:val="32"/>
          <w:szCs w:val="24"/>
          <w:lang w:val="lv-LV"/>
        </w:rPr>
      </w:pPr>
      <w:r>
        <w:br w:type="page"/>
      </w:r>
    </w:p>
    <w:p w:rsidR="00CA70AD" w:rsidRDefault="00FD0AEC">
      <w:pPr>
        <w:pStyle w:val="EYAppendix"/>
      </w:pPr>
      <w:bookmarkStart w:id="165" w:name="_Toc346799969"/>
      <w:bookmarkStart w:id="166" w:name="_Toc350521863"/>
      <w:bookmarkStart w:id="167" w:name="_Ref350723180"/>
      <w:bookmarkStart w:id="168" w:name="_Ref350723189"/>
      <w:bookmarkStart w:id="169" w:name="_Ref350723195"/>
      <w:bookmarkStart w:id="170" w:name="_Toc352715613"/>
      <w:r w:rsidRPr="000A1571">
        <w:t>Valsts tiešās pārvaldes iestāžu izlase</w:t>
      </w:r>
      <w:bookmarkEnd w:id="165"/>
      <w:bookmarkEnd w:id="166"/>
      <w:bookmarkEnd w:id="167"/>
      <w:bookmarkEnd w:id="168"/>
      <w:bookmarkEnd w:id="169"/>
      <w:bookmarkEnd w:id="170"/>
    </w:p>
    <w:p w:rsidR="00FD0AEC" w:rsidRDefault="00FD0AEC" w:rsidP="00FD0AEC">
      <w:pPr>
        <w:pStyle w:val="Caption"/>
      </w:pPr>
      <w:bookmarkStart w:id="171" w:name="_Ref350521891"/>
      <w:r w:rsidRPr="003B0850">
        <w:t xml:space="preserve">Tabula Nr. </w:t>
      </w:r>
      <w:r w:rsidR="00586597">
        <w:fldChar w:fldCharType="begin"/>
      </w:r>
      <w:r>
        <w:instrText xml:space="preserve"> SEQ Tabula_Nr. \* ARABIC </w:instrText>
      </w:r>
      <w:r w:rsidR="00586597">
        <w:fldChar w:fldCharType="separate"/>
      </w:r>
      <w:r w:rsidR="00FB5942">
        <w:rPr>
          <w:noProof/>
        </w:rPr>
        <w:t>14</w:t>
      </w:r>
      <w:r w:rsidR="00586597">
        <w:fldChar w:fldCharType="end"/>
      </w:r>
      <w:r w:rsidRPr="003B0850">
        <w:t xml:space="preserve"> Valsts tiešās pārvaldes iestāžu izlase</w:t>
      </w:r>
      <w:bookmarkEnd w:id="171"/>
    </w:p>
    <w:tbl>
      <w:tblPr>
        <w:tblW w:w="8821" w:type="dxa"/>
        <w:jc w:val="center"/>
        <w:tblInd w:w="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tblPr>
      <w:tblGrid>
        <w:gridCol w:w="714"/>
        <w:gridCol w:w="5093"/>
        <w:gridCol w:w="1596"/>
        <w:gridCol w:w="1418"/>
      </w:tblGrid>
      <w:tr w:rsidR="00FD0AEC" w:rsidRPr="000A1571" w:rsidTr="0023626A">
        <w:trPr>
          <w:trHeight w:val="20"/>
          <w:tblHeader/>
          <w:jc w:val="center"/>
        </w:trPr>
        <w:tc>
          <w:tcPr>
            <w:tcW w:w="714" w:type="dxa"/>
            <w:tcBorders>
              <w:bottom w:val="dotted" w:sz="8" w:space="0" w:color="7F7E82"/>
              <w:right w:val="single" w:sz="6" w:space="0" w:color="646464" w:themeColor="background1"/>
            </w:tcBorders>
            <w:shd w:val="clear" w:color="auto" w:fill="333333"/>
            <w:vAlign w:val="center"/>
          </w:tcPr>
          <w:p w:rsidR="00FD0AEC" w:rsidRDefault="00FD0AEC" w:rsidP="0023626A">
            <w:pPr>
              <w:pStyle w:val="EYTableHeadingWhite"/>
              <w:spacing w:before="0" w:after="0"/>
              <w:jc w:val="center"/>
            </w:pPr>
            <w:r>
              <w:t>Nr.p.k.</w:t>
            </w:r>
          </w:p>
        </w:tc>
        <w:tc>
          <w:tcPr>
            <w:tcW w:w="5093" w:type="dxa"/>
            <w:tcBorders>
              <w:left w:val="single" w:sz="6" w:space="0" w:color="646464" w:themeColor="background1"/>
              <w:bottom w:val="dotted" w:sz="8" w:space="0" w:color="7F7E82"/>
            </w:tcBorders>
            <w:shd w:val="clear" w:color="auto" w:fill="333333"/>
            <w:vAlign w:val="center"/>
          </w:tcPr>
          <w:p w:rsidR="00FD0AEC" w:rsidRPr="000A1571" w:rsidRDefault="00FD0AEC" w:rsidP="0023626A">
            <w:pPr>
              <w:pStyle w:val="EYTableHeadingWhite"/>
              <w:spacing w:before="0" w:after="0"/>
              <w:jc w:val="center"/>
            </w:pPr>
            <w:r>
              <w:t>Valsts tiešās pārvaldes iestāde</w:t>
            </w:r>
          </w:p>
        </w:tc>
        <w:tc>
          <w:tcPr>
            <w:tcW w:w="1596" w:type="dxa"/>
            <w:tcBorders>
              <w:left w:val="single" w:sz="6" w:space="0" w:color="646464" w:themeColor="background1"/>
              <w:bottom w:val="dotted" w:sz="8" w:space="0" w:color="7F7E82"/>
            </w:tcBorders>
            <w:shd w:val="clear" w:color="auto" w:fill="333333"/>
            <w:vAlign w:val="center"/>
          </w:tcPr>
          <w:p w:rsidR="00FD0AEC" w:rsidRPr="0030561B" w:rsidRDefault="00FD0AEC" w:rsidP="0023626A">
            <w:pPr>
              <w:pStyle w:val="EYTableHeadingWhite"/>
              <w:spacing w:before="0" w:after="0"/>
              <w:jc w:val="center"/>
              <w:rPr>
                <w:rFonts w:cs="Arial"/>
                <w:color w:val="000000"/>
                <w:szCs w:val="16"/>
              </w:rPr>
            </w:pPr>
            <w:r w:rsidRPr="0030561B">
              <w:t>Iestādes lielums</w:t>
            </w:r>
            <w:r w:rsidRPr="0030561B">
              <w:rPr>
                <w:rStyle w:val="FootnoteReference"/>
                <w:rFonts w:cs="Arial"/>
                <w:szCs w:val="16"/>
              </w:rPr>
              <w:footnoteReference w:id="4"/>
            </w:r>
          </w:p>
        </w:tc>
        <w:tc>
          <w:tcPr>
            <w:tcW w:w="1418" w:type="dxa"/>
            <w:tcBorders>
              <w:left w:val="single" w:sz="6" w:space="0" w:color="646464" w:themeColor="background1"/>
              <w:bottom w:val="dotted" w:sz="8" w:space="0" w:color="7F7E82"/>
            </w:tcBorders>
            <w:shd w:val="clear" w:color="auto" w:fill="333333"/>
            <w:vAlign w:val="center"/>
          </w:tcPr>
          <w:p w:rsidR="00FD0AEC" w:rsidRDefault="00FD0AEC" w:rsidP="0023626A">
            <w:pPr>
              <w:pStyle w:val="EYTableHeadingWhite"/>
              <w:spacing w:before="0" w:after="0"/>
              <w:jc w:val="center"/>
            </w:pPr>
            <w:r>
              <w:t>Amatu skaits</w:t>
            </w:r>
            <w:r w:rsidRPr="00BF4820">
              <w:rPr>
                <w:rStyle w:val="FootnoteReference"/>
                <w:rFonts w:cs="Arial"/>
                <w:szCs w:val="16"/>
              </w:rPr>
              <w:footnoteReference w:id="5"/>
            </w:r>
          </w:p>
        </w:tc>
      </w:tr>
      <w:tr w:rsidR="00FD0AEC" w:rsidRPr="000A1571" w:rsidTr="0023626A">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tabs>
                <w:tab w:val="left" w:pos="1560"/>
              </w:tabs>
              <w:spacing w:after="0" w:line="240" w:lineRule="auto"/>
              <w:ind w:left="0" w:firstLine="0"/>
              <w:rPr>
                <w:rFonts w:cs="Arial"/>
                <w:b/>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Aizsardzības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160</w:t>
            </w:r>
          </w:p>
        </w:tc>
      </w:tr>
      <w:tr w:rsidR="00FD0AEC" w:rsidRPr="000A1571" w:rsidTr="0023626A">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Footer"/>
              <w:numPr>
                <w:ilvl w:val="0"/>
                <w:numId w:val="42"/>
              </w:numPr>
              <w:spacing w:line="240" w:lineRule="auto"/>
              <w:ind w:left="0" w:firstLine="0"/>
              <w:rPr>
                <w:rFonts w:cs="Arial"/>
                <w:sz w:val="16"/>
                <w:szCs w:val="16"/>
                <w:lang w:val="lv-LV"/>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Ārlietu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208</w:t>
            </w:r>
          </w:p>
        </w:tc>
      </w:tr>
      <w:tr w:rsidR="00FD0AEC" w:rsidRPr="000A1571" w:rsidTr="0023626A">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Footer"/>
              <w:numPr>
                <w:ilvl w:val="0"/>
                <w:numId w:val="42"/>
              </w:numPr>
              <w:spacing w:line="240" w:lineRule="auto"/>
              <w:ind w:left="0" w:firstLine="0"/>
              <w:rPr>
                <w:rFonts w:cs="Arial"/>
                <w:sz w:val="16"/>
                <w:szCs w:val="16"/>
                <w:lang w:val="lv-LV"/>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Centrālā finanšu un līgumu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146</w:t>
            </w:r>
          </w:p>
        </w:tc>
      </w:tr>
      <w:tr w:rsidR="00FD0AEC" w:rsidRPr="000A1571" w:rsidTr="0023626A">
        <w:trPr>
          <w:trHeight w:val="20"/>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Footer"/>
              <w:numPr>
                <w:ilvl w:val="0"/>
                <w:numId w:val="42"/>
              </w:numPr>
              <w:spacing w:line="240" w:lineRule="auto"/>
              <w:ind w:left="0" w:firstLine="0"/>
              <w:rPr>
                <w:rFonts w:cs="Arial"/>
                <w:sz w:val="16"/>
                <w:szCs w:val="16"/>
                <w:lang w:val="lv-LV"/>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Centrālā statistikas pārvalde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531</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Dabas aizsardzības pārvalde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119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Ekonomikas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Del="009B1AC7"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Finanšu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366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Iekšlietu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126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vAlign w:val="center"/>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Iekšlietu ministrijas veselības un sporta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Pr>
                <w:rFonts w:cs="Arial"/>
                <w:color w:val="000000"/>
                <w:sz w:val="16"/>
                <w:szCs w:val="16"/>
                <w:lang w:val="lv-LV"/>
              </w:rPr>
              <w:t>Ie</w:t>
            </w:r>
            <w:r w:rsidRPr="0030561B">
              <w:rPr>
                <w:rFonts w:cs="Arial"/>
                <w:color w:val="000000"/>
                <w:sz w:val="16"/>
                <w:szCs w:val="16"/>
                <w:lang w:val="lv-LV"/>
              </w:rPr>
              <w:t>M Informācijas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128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Iepirkumu uzraudzības birojs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47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Ieslodzījuma vietu pārvalde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334</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Izglītības kvalitātes valsts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57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Izglītības un zinātnes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Del="00F70357"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183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Izložu un azartspēļu uzraudzības inspekcija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Juridiskās palīdzības administrācija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Konkurences padome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Korupcijas novēršanas un apkarošanas birojs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131</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Kultūras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103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Labklājības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156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9A652E">
              <w:rPr>
                <w:rFonts w:cs="Arial"/>
                <w:color w:val="000000"/>
                <w:sz w:val="16"/>
                <w:szCs w:val="16"/>
                <w:lang w:val="lv-LV"/>
              </w:rPr>
              <w:t>Valsts aģentūra "Latvijas Ģeotelpiskās informācijas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Pr>
                <w:rFonts w:cs="Arial"/>
                <w:color w:val="000000"/>
                <w:sz w:val="16"/>
                <w:szCs w:val="16"/>
                <w:lang w:val="lv-LV"/>
              </w:rPr>
              <w:t>63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Latvijas Nacionālā bibliotēka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297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Latvijas Nacionālais arhīvs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320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960114">
            <w:pPr>
              <w:spacing w:line="240" w:lineRule="auto"/>
              <w:rPr>
                <w:rFonts w:cs="Arial"/>
                <w:color w:val="000000"/>
                <w:sz w:val="16"/>
                <w:szCs w:val="16"/>
                <w:lang w:val="lv-LV"/>
              </w:rPr>
            </w:pPr>
            <w:r w:rsidRPr="0030561B">
              <w:rPr>
                <w:rFonts w:cs="Arial"/>
                <w:color w:val="000000"/>
                <w:sz w:val="16"/>
                <w:szCs w:val="16"/>
                <w:lang w:val="lv-LV"/>
              </w:rPr>
              <w:t xml:space="preserve">Latvijas Nacionālais </w:t>
            </w:r>
            <w:r w:rsidR="00960114">
              <w:rPr>
                <w:rFonts w:cs="Arial"/>
                <w:color w:val="000000"/>
                <w:sz w:val="16"/>
                <w:szCs w:val="16"/>
                <w:lang w:val="lv-LV"/>
              </w:rPr>
              <w:t>vēstures muzejs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E91699" w:rsidP="0023626A">
            <w:pPr>
              <w:spacing w:line="240" w:lineRule="auto"/>
              <w:jc w:val="center"/>
              <w:rPr>
                <w:rFonts w:cs="Arial"/>
                <w:color w:val="000000"/>
                <w:sz w:val="16"/>
                <w:szCs w:val="16"/>
                <w:lang w:val="lv-LV"/>
              </w:rPr>
            </w:pPr>
            <w:r>
              <w:rPr>
                <w:rFonts w:cs="Arial"/>
                <w:color w:val="000000"/>
                <w:sz w:val="16"/>
                <w:szCs w:val="16"/>
                <w:lang w:val="lv-LV"/>
              </w:rPr>
              <w:t>23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Lauku atbalsta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754</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Nacionālais kino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Pr="00054479"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Nacionālais veselības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202</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Neatliekamās medicīniskās palīdzības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2185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Nodarbinātības valsts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699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Nodrošinājuma valsts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135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Pr>
                <w:rFonts w:cs="Arial"/>
                <w:color w:val="000000"/>
                <w:sz w:val="16"/>
                <w:szCs w:val="16"/>
                <w:lang w:val="lv-LV"/>
              </w:rPr>
              <w:t>Pārresoru koordinācijas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Pr>
                <w:rFonts w:cs="Arial"/>
                <w:color w:val="000000"/>
                <w:sz w:val="16"/>
                <w:szCs w:val="16"/>
                <w:lang w:val="lv-LV"/>
              </w:rPr>
              <w:t>12</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Pārtikas un veterinārais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552</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Patentu valde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58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Patērētāju tiesību aizsardzības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77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Pilsonības un migrācijas lietu pārvalde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530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Rekrutēšanas un Jaunsardzes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105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Satiksmes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126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Slimību profilakses un kontroles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144</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Sociālās integrācijas valsts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161</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Sporta medicīnas valsts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75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Studiju un zinātnes administrācija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Tieslietu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212</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Transporta nelaimes gadījumu un incidentu izmeklēšanas birojs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Uzņēmumu reģistrs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135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administrācijas skola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9A652E">
              <w:rPr>
                <w:rFonts w:cs="Arial"/>
                <w:color w:val="000000"/>
                <w:sz w:val="16"/>
                <w:szCs w:val="16"/>
                <w:lang w:val="lv-LV"/>
              </w:rPr>
              <w:t>Valsts aģentūra "Civilās aviācijas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65</w:t>
            </w:r>
          </w:p>
        </w:tc>
      </w:tr>
      <w:tr w:rsidR="00FD0AEC" w:rsidRPr="002B7D2F"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9A652E">
              <w:rPr>
                <w:rFonts w:cs="Arial"/>
                <w:color w:val="000000"/>
                <w:sz w:val="16"/>
                <w:szCs w:val="16"/>
                <w:lang w:val="lv-LV"/>
              </w:rPr>
              <w:t>Valsts aģentūra "Jaunatnes starptautisko programmu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Pr>
                <w:rFonts w:cs="Arial"/>
                <w:color w:val="000000"/>
                <w:sz w:val="16"/>
                <w:szCs w:val="16"/>
                <w:lang w:val="lv-LV"/>
              </w:rPr>
              <w:t>Kultūras informācijas sistēmu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Latvijas Inv</w:t>
            </w:r>
            <w:r>
              <w:rPr>
                <w:rFonts w:cs="Arial"/>
                <w:color w:val="000000"/>
                <w:sz w:val="16"/>
                <w:szCs w:val="16"/>
                <w:lang w:val="lv-LV"/>
              </w:rPr>
              <w:t>estīciju un attīstības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211</w:t>
            </w:r>
          </w:p>
        </w:tc>
      </w:tr>
      <w:tr w:rsidR="00FD0AEC" w:rsidRPr="002B7D2F"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Maksātnespējas administrācja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42</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Del="0079466A" w:rsidRDefault="00FD0AEC" w:rsidP="0023626A">
            <w:pPr>
              <w:spacing w:line="240" w:lineRule="auto"/>
              <w:rPr>
                <w:rFonts w:cs="Arial"/>
                <w:color w:val="000000"/>
                <w:sz w:val="16"/>
                <w:szCs w:val="16"/>
                <w:lang w:val="lv-LV"/>
              </w:rPr>
            </w:pPr>
            <w:r w:rsidRPr="0030561B">
              <w:rPr>
                <w:rFonts w:cs="Arial"/>
                <w:color w:val="000000"/>
                <w:sz w:val="16"/>
                <w:szCs w:val="16"/>
                <w:lang w:val="lv-LV"/>
              </w:rPr>
              <w:t>Memoriālo muzeju apvienība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Del="005157EF"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9A652E">
              <w:rPr>
                <w:rFonts w:cs="Arial"/>
                <w:color w:val="000000"/>
                <w:sz w:val="16"/>
                <w:szCs w:val="16"/>
                <w:lang w:val="lv-LV"/>
              </w:rPr>
              <w:t>Valsts aģentūra "Valsts tehniskās uzraudzības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60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aizsardzības militāro objektu un iepirkumu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120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asinsdonoru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186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 xml:space="preserve">Valsts augu aizsardzības dienests </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186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darba inspekcija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5157EF"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153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dzelzceļa tehniskā inspekcija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M</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ieņēmumu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3420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izglītības attīstības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147</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kanceleja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80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kase</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 xml:space="preserve">Valsts </w:t>
            </w:r>
            <w:r>
              <w:rPr>
                <w:rFonts w:cs="Arial"/>
                <w:color w:val="000000"/>
                <w:sz w:val="16"/>
                <w:szCs w:val="16"/>
                <w:lang w:val="lv-LV"/>
              </w:rPr>
              <w:t>kultūras un pieminekļu aizsardzības</w:t>
            </w:r>
            <w:r w:rsidRPr="0030561B">
              <w:rPr>
                <w:rFonts w:cs="Arial"/>
                <w:color w:val="000000"/>
                <w:sz w:val="16"/>
                <w:szCs w:val="16"/>
                <w:lang w:val="lv-LV"/>
              </w:rPr>
              <w:t xml:space="preserve"> inspekcija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88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probācijas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354</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reģionālās attīstības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116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sociālās apdrošināšanas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1030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9A652E">
              <w:rPr>
                <w:rFonts w:cs="Arial"/>
                <w:color w:val="000000"/>
                <w:sz w:val="16"/>
                <w:szCs w:val="16"/>
                <w:lang w:val="lv-LV"/>
              </w:rPr>
              <w:t>Valsts sociālās aprūpes centrs "Rīga"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738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tiesu ekspertīžu birojs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49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tiesu medicīnas ekspertīzes centrs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158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vides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259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Valsts zemes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405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Veselības inspekcija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054479"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209</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Veselības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95</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Veselības un darbspēju ekspertīzes ārstu valsts komisija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138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Vides aizsardzības un reģionālās attīstības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276</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Zāļu valsts aģentūra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V</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143</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Zemkopības ministrija</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218</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sidRPr="0030561B">
              <w:rPr>
                <w:rFonts w:cs="Arial"/>
                <w:color w:val="000000"/>
                <w:sz w:val="16"/>
                <w:szCs w:val="16"/>
                <w:lang w:val="lv-LV"/>
              </w:rPr>
              <w:t>Nacionālie bruņotie spēki</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170</w:t>
            </w:r>
          </w:p>
        </w:tc>
      </w:tr>
      <w:tr w:rsidR="00FD0AEC" w:rsidRPr="000A1571" w:rsidTr="0023626A">
        <w:trPr>
          <w:trHeight w:val="57"/>
          <w:jc w:val="center"/>
        </w:trPr>
        <w:tc>
          <w:tcPr>
            <w:tcW w:w="714" w:type="dxa"/>
            <w:tcBorders>
              <w:top w:val="dotted" w:sz="8" w:space="0" w:color="7F7E82"/>
              <w:left w:val="dotted" w:sz="8" w:space="0" w:color="7F7E82"/>
              <w:bottom w:val="dotted" w:sz="8" w:space="0" w:color="7F7E82"/>
              <w:right w:val="dotted" w:sz="8" w:space="0" w:color="7F7E82"/>
            </w:tcBorders>
            <w:shd w:val="clear" w:color="auto" w:fill="auto"/>
          </w:tcPr>
          <w:p w:rsidR="00FD0AEC" w:rsidRDefault="00FD0AEC" w:rsidP="00FD0AEC">
            <w:pPr>
              <w:pStyle w:val="ListParagraph"/>
              <w:numPr>
                <w:ilvl w:val="0"/>
                <w:numId w:val="42"/>
              </w:numPr>
              <w:spacing w:after="0" w:line="240" w:lineRule="auto"/>
              <w:ind w:left="0" w:firstLine="0"/>
              <w:rPr>
                <w:rFonts w:cs="Arial"/>
                <w:sz w:val="16"/>
                <w:szCs w:val="16"/>
              </w:rPr>
            </w:pPr>
          </w:p>
        </w:tc>
        <w:tc>
          <w:tcPr>
            <w:tcW w:w="5093"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rPr>
                <w:rFonts w:cs="Arial"/>
                <w:color w:val="000000"/>
                <w:sz w:val="16"/>
                <w:szCs w:val="16"/>
                <w:lang w:val="lv-LV"/>
              </w:rPr>
            </w:pPr>
            <w:r>
              <w:rPr>
                <w:rFonts w:cs="Arial"/>
                <w:color w:val="000000"/>
                <w:sz w:val="16"/>
                <w:szCs w:val="16"/>
                <w:lang w:val="lv-LV"/>
              </w:rPr>
              <w:t>Valsts meža</w:t>
            </w:r>
            <w:r w:rsidRPr="0030561B">
              <w:rPr>
                <w:rFonts w:cs="Arial"/>
                <w:color w:val="000000"/>
                <w:sz w:val="16"/>
                <w:szCs w:val="16"/>
                <w:lang w:val="lv-LV"/>
              </w:rPr>
              <w:t xml:space="preserve"> dienests</w:t>
            </w:r>
          </w:p>
        </w:tc>
        <w:tc>
          <w:tcPr>
            <w:tcW w:w="1596" w:type="dxa"/>
            <w:tcBorders>
              <w:top w:val="dotted" w:sz="8" w:space="0" w:color="7F7E82"/>
              <w:left w:val="dotted" w:sz="8" w:space="0" w:color="7F7E82"/>
              <w:bottom w:val="dotted" w:sz="8" w:space="0" w:color="7F7E82"/>
              <w:right w:val="dotted" w:sz="8" w:space="0" w:color="7F7E82"/>
            </w:tcBorders>
            <w:vAlign w:val="bottom"/>
          </w:tcPr>
          <w:p w:rsidR="00FD0AEC" w:rsidRPr="003B0850"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LL</w:t>
            </w:r>
          </w:p>
        </w:tc>
        <w:tc>
          <w:tcPr>
            <w:tcW w:w="1418" w:type="dxa"/>
            <w:tcBorders>
              <w:top w:val="dotted" w:sz="8" w:space="0" w:color="7F7E82"/>
              <w:left w:val="dotted" w:sz="8" w:space="0" w:color="7F7E82"/>
              <w:bottom w:val="dotted" w:sz="8" w:space="0" w:color="7F7E82"/>
              <w:right w:val="dotted" w:sz="8" w:space="0" w:color="7F7E82"/>
            </w:tcBorders>
            <w:vAlign w:val="bottom"/>
          </w:tcPr>
          <w:p w:rsidR="00FD0AEC" w:rsidRPr="0030561B" w:rsidRDefault="00FD0AEC" w:rsidP="0023626A">
            <w:pPr>
              <w:spacing w:line="240" w:lineRule="auto"/>
              <w:jc w:val="center"/>
              <w:rPr>
                <w:rFonts w:cs="Arial"/>
                <w:color w:val="000000"/>
                <w:sz w:val="16"/>
                <w:szCs w:val="16"/>
                <w:lang w:val="lv-LV"/>
              </w:rPr>
            </w:pPr>
            <w:r w:rsidRPr="0030561B">
              <w:rPr>
                <w:rFonts w:cs="Arial"/>
                <w:color w:val="000000"/>
                <w:sz w:val="16"/>
                <w:szCs w:val="16"/>
                <w:lang w:val="lv-LV"/>
              </w:rPr>
              <w:t>660</w:t>
            </w:r>
          </w:p>
        </w:tc>
      </w:tr>
      <w:tr w:rsidR="00FD0AEC" w:rsidRPr="000A1571" w:rsidTr="0023626A">
        <w:trPr>
          <w:trHeight w:val="57"/>
          <w:jc w:val="center"/>
        </w:trPr>
        <w:tc>
          <w:tcPr>
            <w:tcW w:w="7403" w:type="dxa"/>
            <w:gridSpan w:val="3"/>
            <w:tcBorders>
              <w:top w:val="dotted" w:sz="8" w:space="0" w:color="7F7E82"/>
              <w:left w:val="dotted" w:sz="8" w:space="0" w:color="7F7E82"/>
              <w:bottom w:val="dotted" w:sz="8" w:space="0" w:color="7F7E82"/>
              <w:right w:val="dotted" w:sz="8" w:space="0" w:color="7F7E82"/>
            </w:tcBorders>
            <w:shd w:val="clear" w:color="auto" w:fill="FFC000"/>
          </w:tcPr>
          <w:p w:rsidR="00FD0AEC" w:rsidRDefault="00FD0AEC" w:rsidP="0023626A">
            <w:pPr>
              <w:spacing w:line="240" w:lineRule="auto"/>
              <w:jc w:val="right"/>
              <w:rPr>
                <w:rFonts w:cs="Arial"/>
                <w:b/>
                <w:bCs/>
                <w:sz w:val="16"/>
                <w:szCs w:val="16"/>
                <w:lang w:val="lv-LV"/>
              </w:rPr>
            </w:pPr>
            <w:r w:rsidRPr="003B0850">
              <w:rPr>
                <w:rFonts w:cs="Arial"/>
                <w:b/>
                <w:bCs/>
                <w:sz w:val="16"/>
                <w:szCs w:val="16"/>
                <w:lang w:val="lv-LV"/>
              </w:rPr>
              <w:t>Amatu skaits kopā</w:t>
            </w:r>
            <w:r>
              <w:rPr>
                <w:rFonts w:cs="Arial"/>
                <w:b/>
                <w:bCs/>
                <w:sz w:val="16"/>
                <w:szCs w:val="16"/>
                <w:lang w:val="lv-LV"/>
              </w:rPr>
              <w:t>:</w:t>
            </w:r>
          </w:p>
        </w:tc>
        <w:tc>
          <w:tcPr>
            <w:tcW w:w="1418" w:type="dxa"/>
            <w:tcBorders>
              <w:top w:val="dotted" w:sz="8" w:space="0" w:color="7F7E82"/>
              <w:left w:val="dotted" w:sz="8" w:space="0" w:color="7F7E82"/>
              <w:bottom w:val="dotted" w:sz="8" w:space="0" w:color="7F7E82"/>
              <w:right w:val="dotted" w:sz="8" w:space="0" w:color="7F7E82"/>
            </w:tcBorders>
            <w:shd w:val="clear" w:color="auto" w:fill="FFC000"/>
          </w:tcPr>
          <w:p w:rsidR="00FD0AEC" w:rsidRDefault="00FD0AEC" w:rsidP="0023626A">
            <w:pPr>
              <w:spacing w:line="240" w:lineRule="auto"/>
              <w:jc w:val="center"/>
              <w:rPr>
                <w:rFonts w:cs="Arial"/>
                <w:bCs/>
                <w:sz w:val="16"/>
                <w:szCs w:val="16"/>
                <w:lang w:val="lv-LV"/>
              </w:rPr>
            </w:pPr>
            <w:r>
              <w:rPr>
                <w:rFonts w:cs="Arial"/>
                <w:bCs/>
                <w:sz w:val="16"/>
                <w:szCs w:val="16"/>
                <w:lang w:val="lv-LV"/>
              </w:rPr>
              <w:t>20</w:t>
            </w:r>
            <w:r w:rsidRPr="00037B46">
              <w:rPr>
                <w:rFonts w:cs="Arial"/>
                <w:bCs/>
                <w:sz w:val="16"/>
                <w:szCs w:val="16"/>
                <w:lang w:val="lv-LV"/>
              </w:rPr>
              <w:t xml:space="preserve"> </w:t>
            </w:r>
            <w:r>
              <w:rPr>
                <w:rFonts w:cs="Arial"/>
                <w:bCs/>
                <w:sz w:val="16"/>
                <w:szCs w:val="16"/>
                <w:lang w:val="lv-LV"/>
              </w:rPr>
              <w:t>0</w:t>
            </w:r>
            <w:r w:rsidR="00E91699">
              <w:rPr>
                <w:rFonts w:cs="Arial"/>
                <w:bCs/>
                <w:sz w:val="16"/>
                <w:szCs w:val="16"/>
                <w:lang w:val="lv-LV"/>
              </w:rPr>
              <w:t>20</w:t>
            </w:r>
          </w:p>
        </w:tc>
      </w:tr>
    </w:tbl>
    <w:p w:rsidR="00D67884" w:rsidRDefault="00D67884">
      <w:pPr>
        <w:widowControl/>
        <w:autoSpaceDE/>
        <w:autoSpaceDN/>
        <w:adjustRightInd/>
        <w:spacing w:line="240" w:lineRule="auto"/>
        <w:jc w:val="left"/>
        <w:rPr>
          <w:lang w:val="lv-LV"/>
        </w:rPr>
      </w:pPr>
      <w:r>
        <w:rPr>
          <w:lang w:val="lv-LV"/>
        </w:rPr>
        <w:br w:type="page"/>
      </w:r>
    </w:p>
    <w:p w:rsidR="00CA70AD" w:rsidRDefault="00D67884">
      <w:pPr>
        <w:pStyle w:val="EYAppendix"/>
      </w:pPr>
      <w:bookmarkStart w:id="172" w:name="_Ref350723588"/>
      <w:bookmarkStart w:id="173" w:name="_Ref350723600"/>
      <w:bookmarkStart w:id="174" w:name="_Ref350723604"/>
      <w:bookmarkStart w:id="175" w:name="_Toc352715614"/>
      <w:r>
        <w:t>Amata aprakstu analīzes kritēriji</w:t>
      </w:r>
      <w:bookmarkEnd w:id="172"/>
      <w:bookmarkEnd w:id="173"/>
      <w:bookmarkEnd w:id="174"/>
      <w:bookmarkEnd w:id="175"/>
    </w:p>
    <w:p w:rsidR="00CA70AD" w:rsidRDefault="00186DE7">
      <w:pPr>
        <w:pStyle w:val="Caption"/>
      </w:pPr>
      <w:r>
        <w:t xml:space="preserve">Tabula Nr. </w:t>
      </w:r>
      <w:r w:rsidR="00586597">
        <w:fldChar w:fldCharType="begin"/>
      </w:r>
      <w:r>
        <w:instrText xml:space="preserve"> SEQ Tabula_Nr. \* ARABIC </w:instrText>
      </w:r>
      <w:r w:rsidR="00586597">
        <w:fldChar w:fldCharType="separate"/>
      </w:r>
      <w:r w:rsidR="00FB5942">
        <w:rPr>
          <w:noProof/>
        </w:rPr>
        <w:t>15</w:t>
      </w:r>
      <w:r w:rsidR="00586597">
        <w:fldChar w:fldCharType="end"/>
      </w:r>
      <w:r>
        <w:t xml:space="preserve"> Amata aprakstu analīzes kritēriji</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18"/>
        <w:gridCol w:w="496"/>
        <w:gridCol w:w="4886"/>
      </w:tblGrid>
      <w:tr w:rsidR="00186DE7" w:rsidRPr="00186DE7" w:rsidTr="00186DE7">
        <w:trPr>
          <w:cantSplit/>
          <w:trHeight w:val="225"/>
          <w:tblHeader/>
        </w:trPr>
        <w:tc>
          <w:tcPr>
            <w:tcW w:w="426" w:type="dxa"/>
            <w:shd w:val="clear" w:color="000000" w:fill="000000"/>
            <w:noWrap/>
            <w:vAlign w:val="bottom"/>
            <w:hideMark/>
          </w:tcPr>
          <w:p w:rsidR="00186DE7" w:rsidRPr="00186DE7" w:rsidRDefault="00186DE7" w:rsidP="00186DE7">
            <w:pPr>
              <w:widowControl/>
              <w:autoSpaceDE/>
              <w:autoSpaceDN/>
              <w:adjustRightInd/>
              <w:spacing w:line="240" w:lineRule="auto"/>
              <w:jc w:val="left"/>
              <w:rPr>
                <w:rFonts w:cs="Arial"/>
                <w:color w:val="FFFFFF"/>
                <w:sz w:val="16"/>
                <w:szCs w:val="16"/>
                <w:lang w:val="lv-LV" w:eastAsia="lv-LV"/>
              </w:rPr>
            </w:pPr>
            <w:r w:rsidRPr="00186DE7">
              <w:rPr>
                <w:rFonts w:cs="Arial"/>
                <w:color w:val="FFFFFF"/>
                <w:sz w:val="16"/>
                <w:szCs w:val="16"/>
                <w:lang w:val="lv-LV" w:eastAsia="lv-LV"/>
              </w:rPr>
              <w:t>Nr.p.k.</w:t>
            </w:r>
          </w:p>
        </w:tc>
        <w:tc>
          <w:tcPr>
            <w:tcW w:w="2818" w:type="dxa"/>
            <w:shd w:val="clear" w:color="000000" w:fill="000000"/>
            <w:noWrap/>
            <w:vAlign w:val="bottom"/>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Kritērijs</w:t>
            </w:r>
          </w:p>
        </w:tc>
        <w:tc>
          <w:tcPr>
            <w:tcW w:w="496" w:type="dxa"/>
            <w:shd w:val="clear" w:color="000000" w:fill="000000"/>
            <w:noWrap/>
            <w:vAlign w:val="bottom"/>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Nr.</w:t>
            </w:r>
          </w:p>
        </w:tc>
        <w:tc>
          <w:tcPr>
            <w:tcW w:w="4886" w:type="dxa"/>
            <w:shd w:val="clear" w:color="000000" w:fill="000000"/>
            <w:noWrap/>
            <w:vAlign w:val="bottom"/>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Izvērtējums</w:t>
            </w:r>
          </w:p>
        </w:tc>
      </w:tr>
      <w:tr w:rsidR="00186DE7" w:rsidRPr="00186DE7"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1</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iekļautie būtiskie/pamata pienākumi/darba saturs ir atbilstošs Amatu kataloga saimes/ apakšsaimes paraugaprakstam?</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iekļautie būtiskie/ pamata </w:t>
            </w:r>
            <w:r w:rsidRPr="00186DE7">
              <w:rPr>
                <w:rFonts w:cs="Arial"/>
                <w:sz w:val="16"/>
                <w:szCs w:val="16"/>
                <w:u w:val="single"/>
                <w:lang w:val="lv-LV" w:eastAsia="lv-LV"/>
              </w:rPr>
              <w:t xml:space="preserve">pienākumi/darba saturs atbilst </w:t>
            </w:r>
            <w:r w:rsidRPr="00186DE7">
              <w:rPr>
                <w:rFonts w:cs="Arial"/>
                <w:sz w:val="16"/>
                <w:szCs w:val="16"/>
                <w:lang w:val="lv-LV" w:eastAsia="lv-LV"/>
              </w:rPr>
              <w:t>Amatu kataloga saimes/ apakšsaimes paraugaprakstam</w:t>
            </w:r>
          </w:p>
        </w:tc>
      </w:tr>
      <w:tr w:rsidR="00186DE7" w:rsidRPr="00186DE7"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iekļautie būtiskie/ pamata </w:t>
            </w:r>
            <w:r w:rsidRPr="00186DE7">
              <w:rPr>
                <w:rFonts w:cs="Arial"/>
                <w:sz w:val="16"/>
                <w:szCs w:val="16"/>
                <w:u w:val="single"/>
                <w:lang w:val="lv-LV" w:eastAsia="lv-LV"/>
              </w:rPr>
              <w:t>pienākumi/darba saturs daļēji atbils</w:t>
            </w:r>
            <w:r w:rsidRPr="00186DE7">
              <w:rPr>
                <w:rFonts w:cs="Arial"/>
                <w:sz w:val="16"/>
                <w:szCs w:val="16"/>
                <w:lang w:val="lv-LV" w:eastAsia="lv-LV"/>
              </w:rPr>
              <w:t>t Amatu kataloga saimes/ apakšsaimes paraugaprakstam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iekļauti </w:t>
            </w:r>
            <w:r w:rsidRPr="00186DE7">
              <w:rPr>
                <w:rFonts w:cs="Arial"/>
                <w:sz w:val="16"/>
                <w:szCs w:val="16"/>
                <w:u w:val="single"/>
                <w:lang w:val="lv-LV" w:eastAsia="lv-LV"/>
              </w:rPr>
              <w:t>pienākumi/darba saturs, kas raksturīgi citām saimēm/apakšsaimēm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2</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iekļautie būtiskie/ pamata pienākumi/darba saturs ir atspoguļoti Amatu kataloga saimes/ apakšsaimes konkrētā līmeņa paraugaprakstā?</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Amata aprakstā minētie būtiskie/pamata</w:t>
            </w:r>
            <w:r w:rsidRPr="00186DE7">
              <w:rPr>
                <w:rFonts w:cs="Arial"/>
                <w:sz w:val="16"/>
                <w:szCs w:val="16"/>
                <w:u w:val="single"/>
                <w:lang w:val="lv-LV" w:eastAsia="lv-LV"/>
              </w:rPr>
              <w:t xml:space="preserve"> pienākumi ir sarežģītāki/amata aprakstā minētais darba saturs pārsniedz</w:t>
            </w:r>
            <w:r w:rsidRPr="00186DE7">
              <w:rPr>
                <w:rFonts w:cs="Arial"/>
                <w:sz w:val="16"/>
                <w:szCs w:val="16"/>
                <w:lang w:val="lv-LV" w:eastAsia="lv-LV"/>
              </w:rPr>
              <w:t xml:space="preserve"> uzdevumus un prasības, kas noteiktas izvēlētajā Amatu kataloga amatu saimes/apakšsaime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Amatu aprakstā minētie būtiskie/pamata</w:t>
            </w:r>
            <w:r w:rsidRPr="00186DE7">
              <w:rPr>
                <w:rFonts w:cs="Arial"/>
                <w:sz w:val="16"/>
                <w:szCs w:val="16"/>
                <w:u w:val="single"/>
                <w:lang w:val="lv-LV" w:eastAsia="lv-LV"/>
              </w:rPr>
              <w:t xml:space="preserve"> pienākumi ir ar zemāku sarežģītības pakāpi/amata aprakstā minētais darba saturs ir nepietiekams</w:t>
            </w:r>
            <w:r w:rsidRPr="00186DE7">
              <w:rPr>
                <w:rFonts w:cs="Arial"/>
                <w:sz w:val="16"/>
                <w:szCs w:val="16"/>
                <w:lang w:val="lv-LV" w:eastAsia="lv-LV"/>
              </w:rPr>
              <w:t>, lai sasniegtu uzdevumus un prasības, kas noteiktas izvēlētajā Amatu kataloga amatu saimes/apakšsaime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Amatu aprakstā minētie būtiskie/ pamata </w:t>
            </w:r>
            <w:r w:rsidRPr="00186DE7">
              <w:rPr>
                <w:rFonts w:cs="Arial"/>
                <w:sz w:val="16"/>
                <w:szCs w:val="16"/>
                <w:u w:val="single"/>
                <w:lang w:val="lv-LV" w:eastAsia="lv-LV"/>
              </w:rPr>
              <w:t>pienākumi ir atspoguļoti atbilstoši ar līdzvērtīgu sarežģītības pakāpi/darba saturs nav atšķirīgs</w:t>
            </w:r>
            <w:r w:rsidRPr="00186DE7">
              <w:rPr>
                <w:rFonts w:cs="Arial"/>
                <w:sz w:val="16"/>
                <w:szCs w:val="16"/>
                <w:lang w:val="lv-LV" w:eastAsia="lv-LV"/>
              </w:rPr>
              <w:t xml:space="preserve"> no uzdevumiem un prasībām, kas noteiktas Amatu kataloga amatu saimes/ apakšsaimes konkrētā līmeņa paraugaprakstā </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Amata aprakstā iekļauti pienākumi/darba saturs, kas raksturīgi citām saimēm/apakšsaimēm un/vai līmeņiem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5</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3</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iekļautie pienākumi raksturīgi citām saimēm/apakšsaimēm un/vai līmeņiem?</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w:t>
            </w:r>
            <w:r w:rsidRPr="00186DE7">
              <w:rPr>
                <w:rFonts w:cs="Arial"/>
                <w:sz w:val="16"/>
                <w:szCs w:val="16"/>
                <w:u w:val="single"/>
                <w:lang w:val="lv-LV" w:eastAsia="lv-LV"/>
              </w:rPr>
              <w:t>nav minēti</w:t>
            </w:r>
            <w:r w:rsidRPr="00186DE7">
              <w:rPr>
                <w:rFonts w:cs="Arial"/>
                <w:sz w:val="16"/>
                <w:szCs w:val="16"/>
                <w:lang w:val="lv-LV" w:eastAsia="lv-LV"/>
              </w:rPr>
              <w:t xml:space="preserve"> pienākumi, kas raksturīgi citām saimēm/apakšsaimēm un/vai līmeņiem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Līdz 30%</w:t>
            </w:r>
            <w:r w:rsidRPr="00186DE7">
              <w:rPr>
                <w:rFonts w:cs="Arial"/>
                <w:sz w:val="16"/>
                <w:szCs w:val="16"/>
                <w:lang w:val="lv-LV" w:eastAsia="lv-LV"/>
              </w:rPr>
              <w:t xml:space="preserve"> amata aprakstā minēto pienākumu raksturīgi citām saimēm/apakšsaimēm un/vai līmeņiem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Virs 30%</w:t>
            </w:r>
            <w:r w:rsidRPr="00186DE7">
              <w:rPr>
                <w:rFonts w:cs="Arial"/>
                <w:sz w:val="16"/>
                <w:szCs w:val="16"/>
                <w:lang w:val="lv-LV" w:eastAsia="lv-LV"/>
              </w:rPr>
              <w:t xml:space="preserve"> amata aprakstā minēto pienākumu raksturīgi citām saimēm/apakšsaimēm un/vai līmeņiem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Virs 50%</w:t>
            </w:r>
            <w:r w:rsidRPr="00186DE7">
              <w:rPr>
                <w:rFonts w:cs="Arial"/>
                <w:sz w:val="16"/>
                <w:szCs w:val="16"/>
                <w:lang w:val="lv-LV" w:eastAsia="lv-LV"/>
              </w:rPr>
              <w:t xml:space="preserve"> amata aprakstā minēto pienākumu raksturīgi citām saimēm/apakšsaimēm un/vai līmeņiem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noWrap/>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5</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186DE7"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4</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sniegta informācija par veicamā darba apjomu?</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w:t>
            </w:r>
            <w:r w:rsidRPr="00186DE7">
              <w:rPr>
                <w:rFonts w:cs="Arial"/>
                <w:sz w:val="16"/>
                <w:szCs w:val="16"/>
                <w:u w:val="single"/>
                <w:lang w:val="lv-LV" w:eastAsia="lv-LV"/>
              </w:rPr>
              <w:t>ir sniegta informācija</w:t>
            </w:r>
            <w:r w:rsidRPr="00186DE7">
              <w:rPr>
                <w:rFonts w:cs="Arial"/>
                <w:sz w:val="16"/>
                <w:szCs w:val="16"/>
                <w:lang w:val="lv-LV" w:eastAsia="lv-LV"/>
              </w:rPr>
              <w:t xml:space="preserve"> par veicamā darba apjomu </w:t>
            </w:r>
          </w:p>
        </w:tc>
      </w:tr>
      <w:tr w:rsidR="00186DE7" w:rsidRPr="00186DE7"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w:t>
            </w:r>
            <w:r w:rsidRPr="00186DE7">
              <w:rPr>
                <w:rFonts w:cs="Arial"/>
                <w:sz w:val="16"/>
                <w:szCs w:val="16"/>
                <w:u w:val="single"/>
                <w:lang w:val="lv-LV" w:eastAsia="lv-LV"/>
              </w:rPr>
              <w:t>nav sniegta informācija</w:t>
            </w:r>
            <w:r w:rsidRPr="00186DE7">
              <w:rPr>
                <w:rFonts w:cs="Arial"/>
                <w:sz w:val="16"/>
                <w:szCs w:val="16"/>
                <w:lang w:val="lv-LV" w:eastAsia="lv-LV"/>
              </w:rPr>
              <w:t xml:space="preserve"> par veicamā darba apjomu </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5</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minētais pienākumu atbildības līmenis atbilst Amatu kataloga saimes/ apakšsaimes konkrētā līmeņa paraugaprakstā minētajam?</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minētie </w:t>
            </w:r>
            <w:r w:rsidRPr="00186DE7">
              <w:rPr>
                <w:rFonts w:cs="Arial"/>
                <w:sz w:val="16"/>
                <w:szCs w:val="16"/>
                <w:u w:val="single"/>
                <w:lang w:val="lv-LV" w:eastAsia="lv-LV"/>
              </w:rPr>
              <w:t xml:space="preserve">pienākumi ir ar augstāku atbildības līmeni </w:t>
            </w:r>
            <w:r w:rsidRPr="00186DE7">
              <w:rPr>
                <w:rFonts w:cs="Arial"/>
                <w:sz w:val="16"/>
                <w:szCs w:val="16"/>
                <w:lang w:val="lv-LV" w:eastAsia="lv-LV"/>
              </w:rPr>
              <w:t>nekā noteikts izvēlētajā amatu saimes/apakšsaime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minētie </w:t>
            </w:r>
            <w:r w:rsidRPr="00186DE7">
              <w:rPr>
                <w:rFonts w:cs="Arial"/>
                <w:sz w:val="16"/>
                <w:szCs w:val="16"/>
                <w:u w:val="single"/>
                <w:lang w:val="lv-LV" w:eastAsia="lv-LV"/>
              </w:rPr>
              <w:t>pienākumi ir ar zemāku atbildības pakāpi</w:t>
            </w:r>
            <w:r w:rsidRPr="00186DE7">
              <w:rPr>
                <w:rFonts w:cs="Arial"/>
                <w:sz w:val="16"/>
                <w:szCs w:val="16"/>
                <w:lang w:val="lv-LV" w:eastAsia="lv-LV"/>
              </w:rPr>
              <w:t xml:space="preserve"> nekā noteikts izvēlētajā amatu saimes/apakšsaime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minētie </w:t>
            </w:r>
            <w:r w:rsidRPr="00186DE7">
              <w:rPr>
                <w:rFonts w:cs="Arial"/>
                <w:sz w:val="16"/>
                <w:szCs w:val="16"/>
                <w:u w:val="single"/>
                <w:lang w:val="lv-LV" w:eastAsia="lv-LV"/>
              </w:rPr>
              <w:t>pienākumi ir ar līdzvērtīgu atbildības līmeni</w:t>
            </w:r>
            <w:r w:rsidRPr="00186DE7">
              <w:rPr>
                <w:rFonts w:cs="Arial"/>
                <w:sz w:val="16"/>
                <w:szCs w:val="16"/>
                <w:lang w:val="lv-LV" w:eastAsia="lv-LV"/>
              </w:rPr>
              <w:t xml:space="preserve"> kā noteikts izvēlētajā amatu saimes/apakšsaime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5</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Amatu katalogā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6</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 amata aprakstā, ne Amatu katalogā nav sniegta pietiekama informācija</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6</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pienākumu veicēja amata aprakstā definētās kvalifikācijas prasības atbilst Amatu kataloga saimes/ apakšsaimes konkrētā līmeņa paraugaprakstā minētajām nepieciešamajām prasmēm un pieredzei (ja tādas ir noteiktas)?</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definētās kvalifikācijas prasības, t.sk. prasmes un pieredze </w:t>
            </w:r>
            <w:r w:rsidRPr="00186DE7">
              <w:rPr>
                <w:rFonts w:cs="Arial"/>
                <w:sz w:val="16"/>
                <w:szCs w:val="16"/>
                <w:u w:val="single"/>
                <w:lang w:val="lv-LV" w:eastAsia="lv-LV"/>
              </w:rPr>
              <w:t>ir līdzvērtīgas</w:t>
            </w:r>
            <w:r w:rsidRPr="00186DE7">
              <w:rPr>
                <w:rFonts w:cs="Arial"/>
                <w:sz w:val="16"/>
                <w:szCs w:val="16"/>
                <w:lang w:val="lv-LV" w:eastAsia="lv-LV"/>
              </w:rPr>
              <w:t xml:space="preserve"> Amatu kataloga saimes/ apakšsaimes konkrētā līmeņa paraugaprakstā minētajām nepieciešamajām prasmēm un pieredzei</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definētās kvalifikācijas prasības, t.sk. prasmes un pieredze </w:t>
            </w:r>
            <w:r w:rsidRPr="00186DE7">
              <w:rPr>
                <w:rFonts w:cs="Arial"/>
                <w:sz w:val="16"/>
                <w:szCs w:val="16"/>
                <w:u w:val="single"/>
                <w:lang w:val="lv-LV" w:eastAsia="lv-LV"/>
              </w:rPr>
              <w:t>nav atbilstošas</w:t>
            </w:r>
            <w:r w:rsidRPr="00186DE7">
              <w:rPr>
                <w:rFonts w:cs="Arial"/>
                <w:sz w:val="16"/>
                <w:szCs w:val="16"/>
                <w:lang w:val="lv-LV" w:eastAsia="lv-LV"/>
              </w:rPr>
              <w:t xml:space="preserve"> Amatu kataloga saimes/ apakšsaimes konkrētā līmeņa paraugaprakstā minētajām nepieciešamajām prasmēm un pieredzei</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nepieciešamās prasmes un pieredze nav minētas amatu 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nepieciešamās prasmes un pieredze nav minētas Amatu katalogā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Pr>
                <w:rFonts w:cs="Arial"/>
                <w:sz w:val="16"/>
                <w:szCs w:val="16"/>
                <w:lang w:val="lv-LV" w:eastAsia="lv-LV"/>
              </w:rPr>
              <w:t>5.</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 amata aprakstā, ne Amatu katalogā nav minētas nepieciešamās prasmes un pieredze</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7</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parādās papildu un specifiskas/īpašas prasmes un/vai pienākumi, kuras nav atspoguļotas izvēlētajā  Amatu kataloga amatu saimes/apakšsaimes konkrētā līmeņa paraugaprakstā?</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w:t>
            </w:r>
            <w:r w:rsidRPr="00186DE7">
              <w:rPr>
                <w:rFonts w:cs="Arial"/>
                <w:sz w:val="16"/>
                <w:szCs w:val="16"/>
                <w:u w:val="single"/>
                <w:lang w:val="lv-LV" w:eastAsia="lv-LV"/>
              </w:rPr>
              <w:t>minētas papildu/specifiskas/īpašas prasmes un/vai pienākumi</w:t>
            </w:r>
            <w:r w:rsidRPr="00186DE7">
              <w:rPr>
                <w:rFonts w:cs="Arial"/>
                <w:sz w:val="16"/>
                <w:szCs w:val="16"/>
                <w:lang w:val="lv-LV" w:eastAsia="lv-LV"/>
              </w:rPr>
              <w:t>, kuras nav atspoguļotas izvēlētajā Amatu kataloga amatu saimes/apakšsaimes konkrētā līmeņa paraugaprakstā</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w:t>
            </w:r>
            <w:r w:rsidRPr="00186DE7">
              <w:rPr>
                <w:rFonts w:cs="Arial"/>
                <w:sz w:val="16"/>
                <w:szCs w:val="16"/>
                <w:u w:val="single"/>
                <w:lang w:val="lv-LV" w:eastAsia="lv-LV"/>
              </w:rPr>
              <w:t>nav minētas papildu/specifiskas/īpašas prasmes un/vai pienākumi</w:t>
            </w:r>
            <w:r w:rsidRPr="00186DE7">
              <w:rPr>
                <w:rFonts w:cs="Arial"/>
                <w:sz w:val="16"/>
                <w:szCs w:val="16"/>
                <w:lang w:val="lv-LV" w:eastAsia="lv-LV"/>
              </w:rPr>
              <w:t>, kuras nav atspoguļotas izvēlētajā Amatu kataloga amatu saimes/apakšsaimes konkrētā līmeņa paraugaprakstā</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8</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minētais ietekmes līmenis atbilst Amatu kataloga saimes/ apakšsaimes konkrētā līmeņa paraugaprakstā minētajam?</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līmenis 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līmenis daļēji 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līmenis neatbilst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5</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Amatu katalogā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6</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 amata aprakstā, ne Amatu katalogā nav sniegta pietiekama informācija</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9</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aprakstā minētais ietekmes mērogs atbilst Amatu kataloga saimes/ apakšsaimes konkrētā līmeņa paraugaprakstā minētajam?</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mērogs 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mērogs daļēji 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aprakstā minētais </w:t>
            </w:r>
            <w:r w:rsidRPr="00186DE7">
              <w:rPr>
                <w:rFonts w:cs="Arial"/>
                <w:sz w:val="16"/>
                <w:szCs w:val="16"/>
                <w:u w:val="single"/>
                <w:lang w:val="lv-LV" w:eastAsia="lv-LV"/>
              </w:rPr>
              <w:t>ietekmes mērogs neatbilst</w:t>
            </w:r>
            <w:r w:rsidRPr="00186DE7">
              <w:rPr>
                <w:rFonts w:cs="Arial"/>
                <w:sz w:val="16"/>
                <w:szCs w:val="16"/>
                <w:lang w:val="lv-LV" w:eastAsia="lv-LV"/>
              </w:rPr>
              <w:t xml:space="preserve"> Amatu kataloga saimes/ apakšsaimes konkrētā līmeņa paraugaprakstā minētajam</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5</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Amatu katalogā sniegtā informācija nav pietiekama</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6</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ne amata aprakstā, ne Amatu katalogā nav sniegta pietiekama informācija</w:t>
            </w:r>
          </w:p>
        </w:tc>
      </w:tr>
      <w:tr w:rsidR="00186DE7" w:rsidRPr="00A8578A" w:rsidTr="00186DE7">
        <w:trPr>
          <w:cantSplit/>
          <w:trHeight w:val="20"/>
        </w:trPr>
        <w:tc>
          <w:tcPr>
            <w:tcW w:w="426" w:type="dxa"/>
            <w:vMerge w:val="restart"/>
            <w:shd w:val="clear" w:color="auto" w:fill="auto"/>
            <w:vAlign w:val="center"/>
            <w:hideMark/>
          </w:tcPr>
          <w:p w:rsidR="00186DE7" w:rsidRPr="00186DE7" w:rsidRDefault="00186DE7" w:rsidP="00186DE7">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10</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Vai amata apraksts klasificēts pareizajā Amatu kataloga amatu saimē/apakšsaimē un/vai līmenī?</w:t>
            </w: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1</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apraksts </w:t>
            </w:r>
            <w:r w:rsidRPr="00186DE7">
              <w:rPr>
                <w:rFonts w:cs="Arial"/>
                <w:sz w:val="16"/>
                <w:szCs w:val="16"/>
                <w:u w:val="single"/>
                <w:lang w:val="lv-LV" w:eastAsia="lv-LV"/>
              </w:rPr>
              <w:t>ir klasificēts pareizajā</w:t>
            </w:r>
            <w:r w:rsidRPr="00186DE7">
              <w:rPr>
                <w:rFonts w:cs="Arial"/>
                <w:sz w:val="16"/>
                <w:szCs w:val="16"/>
                <w:lang w:val="lv-LV" w:eastAsia="lv-LV"/>
              </w:rPr>
              <w:t xml:space="preserve"> Amatu kataloga amatu saimē/apakšsaimē un līmenī</w:t>
            </w:r>
          </w:p>
        </w:tc>
      </w:tr>
      <w:tr w:rsidR="00186DE7" w:rsidRPr="00186DE7"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2</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kern w:val="12"/>
                <w:sz w:val="16"/>
                <w:szCs w:val="16"/>
                <w:lang w:val="lv-LV" w:eastAsia="lv-LV"/>
              </w:rPr>
            </w:pPr>
            <w:r w:rsidRPr="00186DE7">
              <w:rPr>
                <w:rFonts w:cs="Arial"/>
                <w:sz w:val="16"/>
                <w:szCs w:val="16"/>
                <w:lang w:val="lv-LV" w:eastAsia="lv-LV"/>
              </w:rPr>
              <w:t xml:space="preserve">Amata apraksts </w:t>
            </w:r>
            <w:r w:rsidRPr="00186DE7">
              <w:rPr>
                <w:rFonts w:cs="Arial"/>
                <w:sz w:val="16"/>
                <w:szCs w:val="16"/>
                <w:u w:val="single"/>
                <w:lang w:val="lv-LV" w:eastAsia="lv-LV"/>
              </w:rPr>
              <w:t>nav klasificēts pareizajā</w:t>
            </w:r>
            <w:r w:rsidRPr="00186DE7">
              <w:rPr>
                <w:rFonts w:cs="Arial"/>
                <w:sz w:val="16"/>
                <w:szCs w:val="16"/>
                <w:lang w:val="lv-LV" w:eastAsia="lv-LV"/>
              </w:rPr>
              <w:t xml:space="preserve"> Amatu kataloga amatu saimē/apakšsaimē</w:t>
            </w:r>
          </w:p>
        </w:tc>
      </w:tr>
      <w:tr w:rsidR="00186DE7" w:rsidRPr="00186DE7"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3</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lang w:val="lv-LV" w:eastAsia="lv-LV"/>
              </w:rPr>
              <w:t xml:space="preserve">Amata apraksts </w:t>
            </w:r>
            <w:r w:rsidRPr="00186DE7">
              <w:rPr>
                <w:rFonts w:cs="Arial"/>
                <w:sz w:val="16"/>
                <w:szCs w:val="16"/>
                <w:u w:val="single"/>
                <w:lang w:val="lv-LV" w:eastAsia="lv-LV"/>
              </w:rPr>
              <w:t>nav klasificēts pareizajā</w:t>
            </w:r>
            <w:r w:rsidRPr="00186DE7">
              <w:rPr>
                <w:rFonts w:cs="Arial"/>
                <w:sz w:val="16"/>
                <w:szCs w:val="16"/>
                <w:lang w:val="lv-LV" w:eastAsia="lv-LV"/>
              </w:rPr>
              <w:t xml:space="preserve"> līmenī</w:t>
            </w:r>
          </w:p>
        </w:tc>
      </w:tr>
      <w:tr w:rsidR="00186DE7" w:rsidRPr="00A8578A" w:rsidTr="00186DE7">
        <w:trPr>
          <w:cantSplit/>
          <w:trHeight w:val="20"/>
        </w:trPr>
        <w:tc>
          <w:tcPr>
            <w:tcW w:w="426" w:type="dxa"/>
            <w:vMerge/>
            <w:vAlign w:val="center"/>
            <w:hideMark/>
          </w:tcPr>
          <w:p w:rsidR="00186DE7" w:rsidRPr="00186DE7" w:rsidRDefault="00186DE7" w:rsidP="00186DE7">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186DE7">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20" w:after="20" w:line="240" w:lineRule="auto"/>
              <w:jc w:val="center"/>
              <w:rPr>
                <w:rFonts w:cs="Arial"/>
                <w:sz w:val="16"/>
                <w:szCs w:val="16"/>
                <w:lang w:val="lv-LV" w:eastAsia="lv-LV"/>
              </w:rPr>
            </w:pPr>
            <w:r w:rsidRPr="00186DE7">
              <w:rPr>
                <w:rFonts w:cs="Arial"/>
                <w:sz w:val="16"/>
                <w:szCs w:val="16"/>
                <w:lang w:val="lv-LV" w:eastAsia="lv-LV"/>
              </w:rPr>
              <w:t>4</w:t>
            </w:r>
            <w:r>
              <w:rPr>
                <w:rFonts w:cs="Arial"/>
                <w:sz w:val="16"/>
                <w:szCs w:val="16"/>
                <w:lang w:val="lv-LV" w:eastAsia="lv-LV"/>
              </w:rPr>
              <w:t>.</w:t>
            </w:r>
          </w:p>
        </w:tc>
        <w:tc>
          <w:tcPr>
            <w:tcW w:w="4886" w:type="dxa"/>
            <w:shd w:val="clear" w:color="auto" w:fill="auto"/>
            <w:hideMark/>
          </w:tcPr>
          <w:p w:rsidR="00CA70AD" w:rsidRDefault="00186DE7">
            <w:pPr>
              <w:widowControl/>
              <w:autoSpaceDE/>
              <w:autoSpaceDN/>
              <w:adjustRightInd/>
              <w:spacing w:before="20" w:after="20" w:line="240" w:lineRule="auto"/>
              <w:jc w:val="left"/>
              <w:rPr>
                <w:rFonts w:cs="Arial"/>
                <w:sz w:val="16"/>
                <w:szCs w:val="16"/>
                <w:lang w:val="lv-LV" w:eastAsia="lv-LV"/>
              </w:rPr>
            </w:pPr>
            <w:r w:rsidRPr="00186DE7">
              <w:rPr>
                <w:rFonts w:cs="Arial"/>
                <w:sz w:val="16"/>
                <w:szCs w:val="16"/>
                <w:u w:val="single"/>
                <w:lang w:val="lv-LV" w:eastAsia="lv-LV"/>
              </w:rPr>
              <w:t>Nav iespējams novērtēt</w:t>
            </w:r>
            <w:r w:rsidRPr="00186DE7">
              <w:rPr>
                <w:rFonts w:cs="Arial"/>
                <w:sz w:val="16"/>
                <w:szCs w:val="16"/>
                <w:lang w:val="lv-LV" w:eastAsia="lv-LV"/>
              </w:rPr>
              <w:t>, jo amata aprakstā sniegtā informācija nav pietiekama</w:t>
            </w:r>
          </w:p>
        </w:tc>
      </w:tr>
    </w:tbl>
    <w:p w:rsidR="008A4856" w:rsidRDefault="00444DB2">
      <w:pPr>
        <w:widowControl/>
        <w:autoSpaceDE/>
        <w:autoSpaceDN/>
        <w:adjustRightInd/>
        <w:spacing w:line="240" w:lineRule="auto"/>
        <w:jc w:val="left"/>
        <w:rPr>
          <w:kern w:val="12"/>
          <w:sz w:val="20"/>
          <w:szCs w:val="24"/>
          <w:lang w:val="lv-LV"/>
        </w:rPr>
      </w:pPr>
      <w:bookmarkStart w:id="176" w:name="_Ref350724436"/>
      <w:bookmarkStart w:id="177" w:name="_Ref350724439"/>
      <w:r w:rsidRPr="00444DB2">
        <w:rPr>
          <w:lang w:val="lv-LV"/>
        </w:rPr>
        <w:br w:type="page"/>
      </w:r>
    </w:p>
    <w:p w:rsidR="003B2493" w:rsidRDefault="003B2493" w:rsidP="003B2493">
      <w:pPr>
        <w:pStyle w:val="EYAppendix"/>
      </w:pPr>
      <w:bookmarkStart w:id="178" w:name="_Toc352715615"/>
      <w:bookmarkEnd w:id="176"/>
      <w:bookmarkEnd w:id="177"/>
      <w:r>
        <w:t>Intervēto personu saraksts</w:t>
      </w:r>
      <w:bookmarkEnd w:id="178"/>
    </w:p>
    <w:p w:rsidR="00CA70AD" w:rsidRDefault="009D6207">
      <w:pPr>
        <w:pStyle w:val="Caption"/>
      </w:pPr>
      <w:r>
        <w:t xml:space="preserve">Tabula Nr. </w:t>
      </w:r>
      <w:r w:rsidR="00586597">
        <w:fldChar w:fldCharType="begin"/>
      </w:r>
      <w:r>
        <w:instrText xml:space="preserve"> SEQ Tabula_Nr. \* ARABIC </w:instrText>
      </w:r>
      <w:r w:rsidR="00586597">
        <w:fldChar w:fldCharType="separate"/>
      </w:r>
      <w:r w:rsidR="00FB5942">
        <w:rPr>
          <w:noProof/>
        </w:rPr>
        <w:t>16</w:t>
      </w:r>
      <w:r w:rsidR="00586597">
        <w:fldChar w:fldCharType="end"/>
      </w:r>
      <w:r>
        <w:t xml:space="preserve"> Padziļinā</w:t>
      </w:r>
      <w:r w:rsidR="006E5686">
        <w:t>tajās intervijās intervēto personu saraksts</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18"/>
        <w:gridCol w:w="496"/>
        <w:gridCol w:w="4886"/>
      </w:tblGrid>
      <w:tr w:rsidR="00186DE7" w:rsidRPr="00186DE7" w:rsidTr="009F2CC2">
        <w:trPr>
          <w:cantSplit/>
          <w:trHeight w:val="225"/>
          <w:tblHeader/>
        </w:trPr>
        <w:tc>
          <w:tcPr>
            <w:tcW w:w="688" w:type="dxa"/>
            <w:shd w:val="clear" w:color="000000" w:fill="000000"/>
            <w:noWrap/>
            <w:vAlign w:val="bottom"/>
            <w:hideMark/>
          </w:tcPr>
          <w:p w:rsidR="00186DE7" w:rsidRPr="00186DE7" w:rsidRDefault="00186DE7" w:rsidP="005B2A88">
            <w:pPr>
              <w:widowControl/>
              <w:autoSpaceDE/>
              <w:autoSpaceDN/>
              <w:adjustRightInd/>
              <w:spacing w:line="240" w:lineRule="auto"/>
              <w:jc w:val="left"/>
              <w:rPr>
                <w:rFonts w:cs="Arial"/>
                <w:color w:val="FFFFFF"/>
                <w:sz w:val="16"/>
                <w:szCs w:val="16"/>
                <w:lang w:val="lv-LV" w:eastAsia="lv-LV"/>
              </w:rPr>
            </w:pPr>
            <w:r w:rsidRPr="00186DE7">
              <w:rPr>
                <w:rFonts w:cs="Arial"/>
                <w:color w:val="FFFFFF"/>
                <w:sz w:val="16"/>
                <w:szCs w:val="16"/>
                <w:lang w:val="lv-LV" w:eastAsia="lv-LV"/>
              </w:rPr>
              <w:t>Nr.p.k.</w:t>
            </w:r>
          </w:p>
        </w:tc>
        <w:tc>
          <w:tcPr>
            <w:tcW w:w="2818" w:type="dxa"/>
            <w:shd w:val="clear" w:color="000000" w:fill="000000"/>
            <w:noWrap/>
            <w:vAlign w:val="bottom"/>
            <w:hideMark/>
          </w:tcPr>
          <w:p w:rsidR="00186DE7" w:rsidRPr="00186DE7" w:rsidRDefault="005B2A88" w:rsidP="005B2A88">
            <w:pPr>
              <w:widowControl/>
              <w:autoSpaceDE/>
              <w:autoSpaceDN/>
              <w:adjustRightInd/>
              <w:spacing w:line="240" w:lineRule="auto"/>
              <w:jc w:val="left"/>
              <w:rPr>
                <w:rFonts w:cs="Arial"/>
                <w:sz w:val="16"/>
                <w:szCs w:val="16"/>
                <w:lang w:val="lv-LV" w:eastAsia="lv-LV"/>
              </w:rPr>
            </w:pPr>
            <w:r>
              <w:rPr>
                <w:rFonts w:cs="Arial"/>
                <w:sz w:val="16"/>
                <w:szCs w:val="16"/>
                <w:lang w:val="lv-LV" w:eastAsia="lv-LV"/>
              </w:rPr>
              <w:t>Valsts tiešās pārvaldes iestāde</w:t>
            </w:r>
          </w:p>
        </w:tc>
        <w:tc>
          <w:tcPr>
            <w:tcW w:w="496" w:type="dxa"/>
            <w:shd w:val="clear" w:color="000000" w:fill="000000"/>
            <w:noWrap/>
            <w:vAlign w:val="bottom"/>
            <w:hideMark/>
          </w:tcPr>
          <w:p w:rsidR="00186DE7" w:rsidRPr="00186DE7" w:rsidRDefault="00186DE7" w:rsidP="005B2A88">
            <w:pPr>
              <w:widowControl/>
              <w:autoSpaceDE/>
              <w:autoSpaceDN/>
              <w:adjustRightInd/>
              <w:spacing w:line="240" w:lineRule="auto"/>
              <w:jc w:val="left"/>
              <w:rPr>
                <w:rFonts w:cs="Arial"/>
                <w:sz w:val="16"/>
                <w:szCs w:val="16"/>
                <w:lang w:val="lv-LV" w:eastAsia="lv-LV"/>
              </w:rPr>
            </w:pPr>
            <w:r w:rsidRPr="00186DE7">
              <w:rPr>
                <w:rFonts w:cs="Arial"/>
                <w:sz w:val="16"/>
                <w:szCs w:val="16"/>
                <w:lang w:val="lv-LV" w:eastAsia="lv-LV"/>
              </w:rPr>
              <w:t>Nr.</w:t>
            </w:r>
          </w:p>
        </w:tc>
        <w:tc>
          <w:tcPr>
            <w:tcW w:w="4886" w:type="dxa"/>
            <w:shd w:val="clear" w:color="000000" w:fill="000000"/>
            <w:noWrap/>
            <w:vAlign w:val="bottom"/>
            <w:hideMark/>
          </w:tcPr>
          <w:p w:rsidR="00186DE7" w:rsidRPr="00186DE7" w:rsidRDefault="005B2A88" w:rsidP="005B2A88">
            <w:pPr>
              <w:widowControl/>
              <w:autoSpaceDE/>
              <w:autoSpaceDN/>
              <w:adjustRightInd/>
              <w:spacing w:line="240" w:lineRule="auto"/>
              <w:jc w:val="left"/>
              <w:rPr>
                <w:rFonts w:cs="Arial"/>
                <w:sz w:val="16"/>
                <w:szCs w:val="16"/>
                <w:lang w:val="lv-LV" w:eastAsia="lv-LV"/>
              </w:rPr>
            </w:pPr>
            <w:r>
              <w:rPr>
                <w:rFonts w:cs="Arial"/>
                <w:sz w:val="16"/>
                <w:szCs w:val="16"/>
                <w:lang w:val="lv-LV" w:eastAsia="lv-LV"/>
              </w:rPr>
              <w:t>Intervētā persona</w:t>
            </w:r>
          </w:p>
        </w:tc>
      </w:tr>
      <w:tr w:rsidR="00186DE7" w:rsidRPr="00186DE7" w:rsidTr="009F2CC2">
        <w:trPr>
          <w:cantSplit/>
          <w:trHeight w:val="20"/>
        </w:trPr>
        <w:tc>
          <w:tcPr>
            <w:tcW w:w="688" w:type="dxa"/>
            <w:vMerge w:val="restart"/>
            <w:shd w:val="clear" w:color="auto" w:fill="auto"/>
            <w:vAlign w:val="center"/>
            <w:hideMark/>
          </w:tcPr>
          <w:p w:rsidR="00186DE7" w:rsidRPr="00186DE7" w:rsidRDefault="00186DE7" w:rsidP="005B2A88">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1</w:t>
            </w:r>
            <w:r>
              <w:rPr>
                <w:rFonts w:cs="Arial"/>
                <w:color w:val="000000"/>
                <w:sz w:val="16"/>
                <w:szCs w:val="16"/>
                <w:lang w:val="lv-LV" w:eastAsia="lv-LV"/>
              </w:rPr>
              <w:t>.</w:t>
            </w:r>
          </w:p>
        </w:tc>
        <w:tc>
          <w:tcPr>
            <w:tcW w:w="2818" w:type="dxa"/>
            <w:vMerge w:val="restart"/>
            <w:shd w:val="clear" w:color="auto" w:fill="auto"/>
            <w:vAlign w:val="center"/>
            <w:hideMark/>
          </w:tcPr>
          <w:p w:rsidR="00186DE7" w:rsidRPr="00186DE7" w:rsidRDefault="009F2CC2" w:rsidP="005B2A88">
            <w:pPr>
              <w:widowControl/>
              <w:autoSpaceDE/>
              <w:autoSpaceDN/>
              <w:adjustRightInd/>
              <w:spacing w:line="240" w:lineRule="auto"/>
              <w:jc w:val="left"/>
              <w:rPr>
                <w:rFonts w:cs="Arial"/>
                <w:sz w:val="16"/>
                <w:szCs w:val="16"/>
                <w:lang w:val="lv-LV" w:eastAsia="lv-LV"/>
              </w:rPr>
            </w:pPr>
            <w:r>
              <w:rPr>
                <w:rFonts w:cs="Arial"/>
                <w:sz w:val="16"/>
                <w:szCs w:val="16"/>
                <w:lang w:val="lv-LV" w:eastAsia="lv-LV"/>
              </w:rPr>
              <w:t>Ekonomikas ministrija</w:t>
            </w:r>
          </w:p>
        </w:tc>
        <w:tc>
          <w:tcPr>
            <w:tcW w:w="496" w:type="dxa"/>
            <w:shd w:val="clear" w:color="auto" w:fill="auto"/>
            <w:vAlign w:val="center"/>
            <w:hideMark/>
          </w:tcPr>
          <w:p w:rsidR="00CA70AD" w:rsidRDefault="00186DE7">
            <w:pPr>
              <w:widowControl/>
              <w:autoSpaceDE/>
              <w:autoSpaceDN/>
              <w:adjustRightInd/>
              <w:spacing w:before="60" w:after="60" w:line="240" w:lineRule="auto"/>
              <w:jc w:val="center"/>
              <w:rPr>
                <w:rFonts w:cs="Arial"/>
                <w:b/>
                <w:bCs/>
                <w:sz w:val="16"/>
                <w:szCs w:val="16"/>
                <w:lang w:val="lv-LV" w:eastAsia="lv-LV"/>
              </w:rPr>
            </w:pPr>
            <w:r w:rsidRPr="00186DE7">
              <w:rPr>
                <w:rFonts w:cs="Arial"/>
                <w:sz w:val="16"/>
                <w:szCs w:val="16"/>
                <w:lang w:val="lv-LV" w:eastAsia="lv-LV"/>
              </w:rPr>
              <w:t>1</w:t>
            </w:r>
            <w:r w:rsidR="00E17527">
              <w:rPr>
                <w:rFonts w:cs="Arial"/>
                <w:sz w:val="16"/>
                <w:szCs w:val="16"/>
                <w:lang w:val="lv-LV" w:eastAsia="lv-LV"/>
              </w:rPr>
              <w:t>.</w:t>
            </w:r>
          </w:p>
        </w:tc>
        <w:tc>
          <w:tcPr>
            <w:tcW w:w="4886" w:type="dxa"/>
            <w:shd w:val="clear" w:color="auto" w:fill="auto"/>
            <w:hideMark/>
          </w:tcPr>
          <w:p w:rsidR="00CA70AD" w:rsidRDefault="009F2CC2">
            <w:pPr>
              <w:widowControl/>
              <w:autoSpaceDE/>
              <w:autoSpaceDN/>
              <w:adjustRightInd/>
              <w:spacing w:before="60" w:after="60" w:line="240" w:lineRule="auto"/>
              <w:jc w:val="left"/>
              <w:rPr>
                <w:rFonts w:cs="Arial"/>
                <w:b/>
                <w:bCs/>
                <w:sz w:val="16"/>
                <w:szCs w:val="16"/>
                <w:lang w:val="lv-LV" w:eastAsia="lv-LV"/>
              </w:rPr>
            </w:pPr>
            <w:r>
              <w:rPr>
                <w:rFonts w:cs="Arial"/>
                <w:sz w:val="16"/>
                <w:szCs w:val="16"/>
                <w:lang w:val="lv-LV" w:eastAsia="lv-LV"/>
              </w:rPr>
              <w:t>Personāla vadības nodaļas vadītāja</w:t>
            </w:r>
          </w:p>
        </w:tc>
      </w:tr>
      <w:tr w:rsidR="00186DE7" w:rsidRPr="00186DE7" w:rsidTr="009F2CC2">
        <w:trPr>
          <w:cantSplit/>
          <w:trHeight w:val="20"/>
        </w:trPr>
        <w:tc>
          <w:tcPr>
            <w:tcW w:w="688" w:type="dxa"/>
            <w:vMerge/>
            <w:vAlign w:val="center"/>
            <w:hideMark/>
          </w:tcPr>
          <w:p w:rsidR="00186DE7" w:rsidRPr="00186DE7" w:rsidRDefault="00186DE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186DE7">
            <w:pPr>
              <w:widowControl/>
              <w:autoSpaceDE/>
              <w:autoSpaceDN/>
              <w:adjustRightInd/>
              <w:spacing w:before="60" w:after="60" w:line="240" w:lineRule="auto"/>
              <w:jc w:val="center"/>
              <w:rPr>
                <w:rFonts w:cs="Arial"/>
                <w:b/>
                <w:bCs/>
                <w:sz w:val="16"/>
                <w:szCs w:val="16"/>
                <w:lang w:val="lv-LV" w:eastAsia="lv-LV"/>
              </w:rPr>
            </w:pPr>
            <w:r w:rsidRPr="00186DE7">
              <w:rPr>
                <w:rFonts w:cs="Arial"/>
                <w:sz w:val="16"/>
                <w:szCs w:val="16"/>
                <w:lang w:val="lv-LV" w:eastAsia="lv-LV"/>
              </w:rPr>
              <w:t>2</w:t>
            </w:r>
            <w:r w:rsidR="00E17527">
              <w:rPr>
                <w:rFonts w:cs="Arial"/>
                <w:sz w:val="16"/>
                <w:szCs w:val="16"/>
                <w:lang w:val="lv-LV" w:eastAsia="lv-LV"/>
              </w:rPr>
              <w:t>.</w:t>
            </w:r>
          </w:p>
        </w:tc>
        <w:tc>
          <w:tcPr>
            <w:tcW w:w="4886" w:type="dxa"/>
            <w:shd w:val="clear" w:color="auto" w:fill="auto"/>
            <w:hideMark/>
          </w:tcPr>
          <w:p w:rsidR="00CA70AD" w:rsidRDefault="009F2CC2">
            <w:pPr>
              <w:widowControl/>
              <w:autoSpaceDE/>
              <w:autoSpaceDN/>
              <w:adjustRightInd/>
              <w:spacing w:before="60" w:after="60" w:line="240" w:lineRule="auto"/>
              <w:jc w:val="left"/>
              <w:rPr>
                <w:rFonts w:cs="Arial"/>
                <w:b/>
                <w:bCs/>
                <w:sz w:val="16"/>
                <w:szCs w:val="16"/>
                <w:lang w:val="lv-LV" w:eastAsia="lv-LV"/>
              </w:rPr>
            </w:pPr>
            <w:r>
              <w:rPr>
                <w:rFonts w:cs="Arial"/>
                <w:sz w:val="16"/>
                <w:szCs w:val="16"/>
                <w:lang w:val="lv-LV" w:eastAsia="lv-LV"/>
              </w:rPr>
              <w:t>Mājas lapas administrators (19.1. apakšsaimes II līmenis)</w:t>
            </w:r>
          </w:p>
        </w:tc>
      </w:tr>
      <w:tr w:rsidR="009F2CC2" w:rsidRPr="00186DE7" w:rsidTr="009F2CC2">
        <w:trPr>
          <w:cantSplit/>
          <w:trHeight w:val="227"/>
        </w:trPr>
        <w:tc>
          <w:tcPr>
            <w:tcW w:w="688" w:type="dxa"/>
            <w:vMerge/>
            <w:vAlign w:val="center"/>
            <w:hideMark/>
          </w:tcPr>
          <w:p w:rsidR="009F2CC2" w:rsidRPr="00186DE7" w:rsidRDefault="009F2CC2"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9F2CC2" w:rsidRPr="00186DE7" w:rsidRDefault="009F2CC2"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9F2CC2">
            <w:pPr>
              <w:widowControl/>
              <w:autoSpaceDE/>
              <w:autoSpaceDN/>
              <w:adjustRightInd/>
              <w:spacing w:before="60" w:after="60" w:line="240" w:lineRule="auto"/>
              <w:jc w:val="center"/>
              <w:rPr>
                <w:rFonts w:cs="Arial"/>
                <w:sz w:val="16"/>
                <w:szCs w:val="16"/>
                <w:lang w:val="lv-LV" w:eastAsia="lv-LV"/>
              </w:rPr>
            </w:pPr>
            <w:r w:rsidRPr="00186DE7">
              <w:rPr>
                <w:rFonts w:cs="Arial"/>
                <w:sz w:val="16"/>
                <w:szCs w:val="16"/>
                <w:lang w:val="lv-LV" w:eastAsia="lv-LV"/>
              </w:rPr>
              <w:t>3</w:t>
            </w:r>
            <w:r w:rsidR="00E17527">
              <w:rPr>
                <w:rFonts w:cs="Arial"/>
                <w:sz w:val="16"/>
                <w:szCs w:val="16"/>
                <w:lang w:val="lv-LV" w:eastAsia="lv-LV"/>
              </w:rPr>
              <w:t>.</w:t>
            </w:r>
          </w:p>
        </w:tc>
        <w:tc>
          <w:tcPr>
            <w:tcW w:w="4886" w:type="dxa"/>
            <w:shd w:val="clear" w:color="auto" w:fill="auto"/>
            <w:hideMark/>
          </w:tcPr>
          <w:p w:rsidR="00CA70AD" w:rsidRDefault="009F2CC2">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Sabiedrisko attiecību nodaļas vadītājs (24. Saimes IV līmenis)</w:t>
            </w:r>
          </w:p>
        </w:tc>
      </w:tr>
      <w:tr w:rsidR="00E17527" w:rsidRPr="00186DE7" w:rsidTr="009F2CC2">
        <w:trPr>
          <w:cantSplit/>
          <w:trHeight w:val="20"/>
        </w:trPr>
        <w:tc>
          <w:tcPr>
            <w:tcW w:w="688" w:type="dxa"/>
            <w:vMerge w:val="restart"/>
            <w:shd w:val="clear" w:color="auto" w:fill="auto"/>
            <w:vAlign w:val="center"/>
            <w:hideMark/>
          </w:tcPr>
          <w:p w:rsidR="00E17527" w:rsidRPr="00186DE7" w:rsidRDefault="00E17527" w:rsidP="005B2A88">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2</w:t>
            </w:r>
          </w:p>
        </w:tc>
        <w:tc>
          <w:tcPr>
            <w:tcW w:w="2818" w:type="dxa"/>
            <w:vMerge w:val="restart"/>
            <w:shd w:val="clear" w:color="auto" w:fill="auto"/>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r>
              <w:rPr>
                <w:rFonts w:cs="Arial"/>
                <w:sz w:val="16"/>
                <w:szCs w:val="16"/>
                <w:lang w:val="lv-LV" w:eastAsia="lv-LV"/>
              </w:rPr>
              <w:t>Valsts kase</w:t>
            </w: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4</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Personāla departamenta diektore</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5</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sidRPr="00E17527">
              <w:rPr>
                <w:rFonts w:cs="Arial"/>
                <w:sz w:val="16"/>
                <w:szCs w:val="16"/>
                <w:lang w:val="lv-LV" w:eastAsia="lv-LV"/>
              </w:rPr>
              <w:t>Personāla departamenta direktores vietniece</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6</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Kvalitātes un risku vadības departamenta direktors (52. Saimes III līmenis)</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7</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Klīringa daļas vadītāja vietnieks (11.4. apakšsaimes IIIC līmenis)</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8</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Biroja vadītāja vietnieks (18.1. apakšsaimes II līmenis)</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9</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Starptautiskās sadarbības departamenta vecākais referents (11.1. apakšsaimes II līmenis)</w:t>
            </w:r>
          </w:p>
        </w:tc>
      </w:tr>
      <w:tr w:rsidR="00E17527" w:rsidRPr="00186DE7" w:rsidTr="009F2CC2">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10</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Pakalpojumu attīstības daļas vecākais eksperts (32. saimes IIA līmenis)</w:t>
            </w:r>
          </w:p>
        </w:tc>
      </w:tr>
      <w:tr w:rsidR="00186DE7" w:rsidRPr="00186DE7" w:rsidTr="00E17527">
        <w:trPr>
          <w:cantSplit/>
          <w:trHeight w:val="20"/>
        </w:trPr>
        <w:tc>
          <w:tcPr>
            <w:tcW w:w="688" w:type="dxa"/>
            <w:vMerge w:val="restart"/>
            <w:shd w:val="clear" w:color="auto" w:fill="auto"/>
            <w:vAlign w:val="center"/>
            <w:hideMark/>
          </w:tcPr>
          <w:p w:rsidR="00186DE7" w:rsidRPr="00186DE7" w:rsidRDefault="00186DE7" w:rsidP="005B2A88">
            <w:pPr>
              <w:widowControl/>
              <w:autoSpaceDE/>
              <w:autoSpaceDN/>
              <w:adjustRightInd/>
              <w:spacing w:line="240" w:lineRule="auto"/>
              <w:jc w:val="center"/>
              <w:rPr>
                <w:rFonts w:cs="Arial"/>
                <w:color w:val="000000"/>
                <w:sz w:val="16"/>
                <w:szCs w:val="16"/>
                <w:lang w:val="lv-LV" w:eastAsia="lv-LV"/>
              </w:rPr>
            </w:pPr>
            <w:r w:rsidRPr="00186DE7">
              <w:rPr>
                <w:rFonts w:cs="Arial"/>
                <w:color w:val="000000"/>
                <w:sz w:val="16"/>
                <w:szCs w:val="16"/>
                <w:lang w:val="lv-LV" w:eastAsia="lv-LV"/>
              </w:rPr>
              <w:t>3</w:t>
            </w:r>
          </w:p>
        </w:tc>
        <w:tc>
          <w:tcPr>
            <w:tcW w:w="2818" w:type="dxa"/>
            <w:vMerge w:val="restart"/>
            <w:shd w:val="clear" w:color="auto" w:fill="auto"/>
            <w:vAlign w:val="center"/>
            <w:hideMark/>
          </w:tcPr>
          <w:p w:rsidR="00186DE7" w:rsidRPr="00186DE7" w:rsidRDefault="00E17527" w:rsidP="005B2A88">
            <w:pPr>
              <w:widowControl/>
              <w:autoSpaceDE/>
              <w:autoSpaceDN/>
              <w:adjustRightInd/>
              <w:spacing w:line="240" w:lineRule="auto"/>
              <w:jc w:val="left"/>
              <w:rPr>
                <w:rFonts w:cs="Arial"/>
                <w:sz w:val="16"/>
                <w:szCs w:val="16"/>
                <w:lang w:val="lv-LV" w:eastAsia="lv-LV"/>
              </w:rPr>
            </w:pPr>
            <w:r>
              <w:rPr>
                <w:rFonts w:cs="Arial"/>
                <w:sz w:val="16"/>
                <w:szCs w:val="16"/>
                <w:lang w:val="lv-LV" w:eastAsia="lv-LV"/>
              </w:rPr>
              <w:t>Nacionālais kino centrs</w:t>
            </w:r>
          </w:p>
        </w:tc>
        <w:tc>
          <w:tcPr>
            <w:tcW w:w="496" w:type="dxa"/>
            <w:shd w:val="clear" w:color="auto" w:fill="auto"/>
            <w:vAlign w:val="center"/>
            <w:hideMark/>
          </w:tcPr>
          <w:p w:rsidR="00CA70AD" w:rsidRDefault="00186DE7">
            <w:pPr>
              <w:widowControl/>
              <w:autoSpaceDE/>
              <w:autoSpaceDN/>
              <w:adjustRightInd/>
              <w:spacing w:before="60" w:after="60" w:line="240" w:lineRule="auto"/>
              <w:jc w:val="center"/>
              <w:rPr>
                <w:rFonts w:cs="Arial"/>
                <w:sz w:val="16"/>
                <w:szCs w:val="16"/>
                <w:lang w:val="lv-LV" w:eastAsia="lv-LV"/>
              </w:rPr>
            </w:pPr>
            <w:r w:rsidRPr="00186DE7">
              <w:rPr>
                <w:rFonts w:cs="Arial"/>
                <w:sz w:val="16"/>
                <w:szCs w:val="16"/>
                <w:lang w:val="lv-LV" w:eastAsia="lv-LV"/>
              </w:rPr>
              <w:t>1</w:t>
            </w:r>
            <w:r w:rsidR="004D4F72">
              <w:rPr>
                <w:rFonts w:cs="Arial"/>
                <w:sz w:val="16"/>
                <w:szCs w:val="16"/>
                <w:lang w:val="lv-LV" w:eastAsia="lv-LV"/>
              </w:rPr>
              <w:t>1</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Nacionālā kino centra vadītājs</w:t>
            </w:r>
          </w:p>
        </w:tc>
      </w:tr>
      <w:tr w:rsidR="00186DE7" w:rsidRPr="00186DE7" w:rsidTr="00E17527">
        <w:trPr>
          <w:cantSplit/>
          <w:trHeight w:val="20"/>
        </w:trPr>
        <w:tc>
          <w:tcPr>
            <w:tcW w:w="688" w:type="dxa"/>
            <w:vMerge/>
            <w:vAlign w:val="center"/>
            <w:hideMark/>
          </w:tcPr>
          <w:p w:rsidR="00186DE7" w:rsidRPr="00186DE7" w:rsidRDefault="00186DE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1</w:t>
            </w:r>
            <w:r w:rsidR="00186DE7" w:rsidRPr="00186DE7">
              <w:rPr>
                <w:rFonts w:cs="Arial"/>
                <w:sz w:val="16"/>
                <w:szCs w:val="16"/>
                <w:lang w:val="lv-LV" w:eastAsia="lv-LV"/>
              </w:rPr>
              <w:t>2</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Finanšu un budžeta vecākais speciālists (12.1. apakšsaimes IIIA līmenis)</w:t>
            </w:r>
          </w:p>
        </w:tc>
      </w:tr>
      <w:tr w:rsidR="00186DE7" w:rsidRPr="00186DE7" w:rsidTr="00E17527">
        <w:trPr>
          <w:cantSplit/>
          <w:trHeight w:val="20"/>
        </w:trPr>
        <w:tc>
          <w:tcPr>
            <w:tcW w:w="688" w:type="dxa"/>
            <w:vMerge/>
            <w:vAlign w:val="center"/>
            <w:hideMark/>
          </w:tcPr>
          <w:p w:rsidR="00186DE7" w:rsidRPr="00186DE7" w:rsidRDefault="00186DE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186DE7" w:rsidRPr="00186DE7" w:rsidRDefault="00186DE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1</w:t>
            </w:r>
            <w:r w:rsidR="00186DE7" w:rsidRPr="00186DE7">
              <w:rPr>
                <w:rFonts w:cs="Arial"/>
                <w:sz w:val="16"/>
                <w:szCs w:val="16"/>
                <w:lang w:val="lv-LV" w:eastAsia="lv-LV"/>
              </w:rPr>
              <w:t>3</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Juriskonsults (21. saimes IV līmenis)</w:t>
            </w:r>
          </w:p>
        </w:tc>
      </w:tr>
      <w:tr w:rsidR="00E17527" w:rsidRPr="00186DE7" w:rsidTr="00E17527">
        <w:trPr>
          <w:cantSplit/>
          <w:trHeight w:val="20"/>
        </w:trPr>
        <w:tc>
          <w:tcPr>
            <w:tcW w:w="688" w:type="dxa"/>
            <w:vMerge/>
            <w:vAlign w:val="center"/>
            <w:hideMark/>
          </w:tcPr>
          <w:p w:rsidR="00E17527" w:rsidRPr="00186DE7" w:rsidRDefault="00E17527" w:rsidP="005B2A88">
            <w:pPr>
              <w:widowControl/>
              <w:autoSpaceDE/>
              <w:autoSpaceDN/>
              <w:adjustRightInd/>
              <w:spacing w:line="240" w:lineRule="auto"/>
              <w:jc w:val="left"/>
              <w:rPr>
                <w:rFonts w:cs="Arial"/>
                <w:color w:val="000000"/>
                <w:sz w:val="16"/>
                <w:szCs w:val="16"/>
                <w:lang w:val="lv-LV" w:eastAsia="lv-LV"/>
              </w:rPr>
            </w:pPr>
          </w:p>
        </w:tc>
        <w:tc>
          <w:tcPr>
            <w:tcW w:w="2818" w:type="dxa"/>
            <w:vMerge/>
            <w:vAlign w:val="center"/>
            <w:hideMark/>
          </w:tcPr>
          <w:p w:rsidR="00E17527" w:rsidRPr="00186DE7" w:rsidRDefault="00E17527" w:rsidP="005B2A88">
            <w:pPr>
              <w:widowControl/>
              <w:autoSpaceDE/>
              <w:autoSpaceDN/>
              <w:adjustRightInd/>
              <w:spacing w:line="240" w:lineRule="auto"/>
              <w:jc w:val="left"/>
              <w:rPr>
                <w:rFonts w:cs="Arial"/>
                <w:sz w:val="16"/>
                <w:szCs w:val="16"/>
                <w:lang w:val="lv-LV" w:eastAsia="lv-LV"/>
              </w:rPr>
            </w:pPr>
          </w:p>
        </w:tc>
        <w:tc>
          <w:tcPr>
            <w:tcW w:w="496" w:type="dxa"/>
            <w:shd w:val="clear" w:color="auto" w:fill="auto"/>
            <w:vAlign w:val="center"/>
            <w:hideMark/>
          </w:tcPr>
          <w:p w:rsidR="00CA70AD" w:rsidRDefault="004D4F72">
            <w:pPr>
              <w:widowControl/>
              <w:autoSpaceDE/>
              <w:autoSpaceDN/>
              <w:adjustRightInd/>
              <w:spacing w:before="60" w:after="60" w:line="240" w:lineRule="auto"/>
              <w:jc w:val="center"/>
              <w:rPr>
                <w:rFonts w:cs="Arial"/>
                <w:sz w:val="16"/>
                <w:szCs w:val="16"/>
                <w:lang w:val="lv-LV" w:eastAsia="lv-LV"/>
              </w:rPr>
            </w:pPr>
            <w:r>
              <w:rPr>
                <w:rFonts w:cs="Arial"/>
                <w:sz w:val="16"/>
                <w:szCs w:val="16"/>
                <w:lang w:val="lv-LV" w:eastAsia="lv-LV"/>
              </w:rPr>
              <w:t>1</w:t>
            </w:r>
            <w:r w:rsidR="00E17527" w:rsidRPr="00186DE7">
              <w:rPr>
                <w:rFonts w:cs="Arial"/>
                <w:sz w:val="16"/>
                <w:szCs w:val="16"/>
                <w:lang w:val="lv-LV" w:eastAsia="lv-LV"/>
              </w:rPr>
              <w:t>4</w:t>
            </w:r>
            <w:r w:rsidR="00E17527">
              <w:rPr>
                <w:rFonts w:cs="Arial"/>
                <w:sz w:val="16"/>
                <w:szCs w:val="16"/>
                <w:lang w:val="lv-LV" w:eastAsia="lv-LV"/>
              </w:rPr>
              <w:t>.</w:t>
            </w:r>
          </w:p>
        </w:tc>
        <w:tc>
          <w:tcPr>
            <w:tcW w:w="4886" w:type="dxa"/>
            <w:shd w:val="clear" w:color="auto" w:fill="auto"/>
            <w:hideMark/>
          </w:tcPr>
          <w:p w:rsidR="00CA70AD" w:rsidRDefault="00E17527">
            <w:pPr>
              <w:widowControl/>
              <w:autoSpaceDE/>
              <w:autoSpaceDN/>
              <w:adjustRightInd/>
              <w:spacing w:before="60" w:after="60" w:line="240" w:lineRule="auto"/>
              <w:jc w:val="left"/>
              <w:rPr>
                <w:rFonts w:cs="Arial"/>
                <w:sz w:val="16"/>
                <w:szCs w:val="16"/>
                <w:lang w:val="lv-LV" w:eastAsia="lv-LV"/>
              </w:rPr>
            </w:pPr>
            <w:r>
              <w:rPr>
                <w:rFonts w:cs="Arial"/>
                <w:sz w:val="16"/>
                <w:szCs w:val="16"/>
                <w:lang w:val="lv-LV" w:eastAsia="lv-LV"/>
              </w:rPr>
              <w:t>Vecākais referents (35. saimes III līmenis)</w:t>
            </w:r>
          </w:p>
        </w:tc>
      </w:tr>
    </w:tbl>
    <w:p w:rsidR="00186DE7" w:rsidRDefault="00186DE7" w:rsidP="001104DD">
      <w:pPr>
        <w:rPr>
          <w:lang w:val="lv-LV"/>
        </w:rPr>
        <w:sectPr w:rsidR="00186DE7" w:rsidSect="00186DE7">
          <w:pgSz w:w="11909" w:h="16834" w:code="9"/>
          <w:pgMar w:top="1440" w:right="1440" w:bottom="1440" w:left="1440" w:header="720" w:footer="720" w:gutter="0"/>
          <w:cols w:space="720"/>
          <w:docGrid w:linePitch="360"/>
        </w:sectPr>
      </w:pPr>
    </w:p>
    <w:p w:rsidR="001104DD" w:rsidRDefault="001104DD" w:rsidP="001104DD">
      <w:pPr>
        <w:pStyle w:val="EYAppendix"/>
      </w:pPr>
      <w:bookmarkStart w:id="179" w:name="_Ref350767049"/>
      <w:bookmarkStart w:id="180" w:name="_Toc352715616"/>
      <w:r>
        <w:t>Padziļināto interviju jautājumi</w:t>
      </w:r>
      <w:bookmarkEnd w:id="179"/>
      <w:bookmarkEnd w:id="180"/>
    </w:p>
    <w:p w:rsidR="00CA70AD" w:rsidRDefault="001104DD">
      <w:pPr>
        <w:pStyle w:val="Caption"/>
      </w:pPr>
      <w:r>
        <w:t xml:space="preserve">Tabula Nr. </w:t>
      </w:r>
      <w:r w:rsidR="00586597">
        <w:fldChar w:fldCharType="begin"/>
      </w:r>
      <w:r>
        <w:instrText xml:space="preserve"> SEQ Tabula_Nr. \* ARABIC </w:instrText>
      </w:r>
      <w:r w:rsidR="00586597">
        <w:fldChar w:fldCharType="separate"/>
      </w:r>
      <w:r w:rsidR="00FB5942">
        <w:rPr>
          <w:noProof/>
        </w:rPr>
        <w:t>17</w:t>
      </w:r>
      <w:r w:rsidR="00586597">
        <w:fldChar w:fldCharType="end"/>
      </w:r>
      <w:r>
        <w:t xml:space="preserve"> Padziļināto interviju jautājumi</w:t>
      </w:r>
    </w:p>
    <w:tbl>
      <w:tblPr>
        <w:tblW w:w="14775"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531"/>
        <w:gridCol w:w="2268"/>
        <w:gridCol w:w="5104"/>
        <w:gridCol w:w="6872"/>
      </w:tblGrid>
      <w:tr w:rsidR="001104DD" w:rsidRPr="00D25731" w:rsidTr="00D9463B">
        <w:trPr>
          <w:trHeight w:val="288"/>
          <w:tblHeader/>
          <w:jc w:val="center"/>
        </w:trPr>
        <w:tc>
          <w:tcPr>
            <w:tcW w:w="531" w:type="dxa"/>
            <w:shd w:val="clear" w:color="auto" w:fill="auto"/>
          </w:tcPr>
          <w:p w:rsidR="001104DD" w:rsidRDefault="001104DD" w:rsidP="00D9463B">
            <w:pPr>
              <w:pStyle w:val="EYTableHeadingWhite"/>
              <w:jc w:val="center"/>
            </w:pPr>
          </w:p>
        </w:tc>
        <w:tc>
          <w:tcPr>
            <w:tcW w:w="2268" w:type="dxa"/>
            <w:shd w:val="clear" w:color="auto" w:fill="000000" w:themeFill="text1"/>
          </w:tcPr>
          <w:p w:rsidR="001104DD" w:rsidRDefault="001104DD" w:rsidP="00D9463B">
            <w:pPr>
              <w:pStyle w:val="EYTableHeadingWhite"/>
              <w:jc w:val="center"/>
            </w:pPr>
            <w:r>
              <w:t>Tēma</w:t>
            </w:r>
          </w:p>
        </w:tc>
        <w:tc>
          <w:tcPr>
            <w:tcW w:w="5104" w:type="dxa"/>
            <w:shd w:val="clear" w:color="auto" w:fill="2C973E"/>
            <w:vAlign w:val="center"/>
          </w:tcPr>
          <w:p w:rsidR="001104DD" w:rsidRDefault="001104DD" w:rsidP="00D9463B">
            <w:pPr>
              <w:pStyle w:val="EYTableHeadingWhite"/>
              <w:jc w:val="center"/>
              <w:rPr>
                <w:rFonts w:eastAsia="Arial Unicode MS"/>
              </w:rPr>
            </w:pPr>
            <w:r>
              <w:t>Mērķis</w:t>
            </w:r>
          </w:p>
        </w:tc>
        <w:tc>
          <w:tcPr>
            <w:tcW w:w="6872" w:type="dxa"/>
            <w:shd w:val="clear" w:color="auto" w:fill="FFC000"/>
            <w:vAlign w:val="center"/>
          </w:tcPr>
          <w:p w:rsidR="001104DD" w:rsidRPr="00B214ED" w:rsidRDefault="001104DD" w:rsidP="00D9463B">
            <w:pPr>
              <w:pStyle w:val="EYTableHeading"/>
              <w:jc w:val="center"/>
              <w:rPr>
                <w:rFonts w:eastAsia="Arial Unicode MS"/>
                <w:color w:val="FFFFFF" w:themeColor="text2"/>
              </w:rPr>
            </w:pPr>
            <w:r>
              <w:rPr>
                <w:color w:val="FFFFFF" w:themeColor="text2"/>
              </w:rPr>
              <w:t>Jautājumi</w:t>
            </w:r>
          </w:p>
        </w:tc>
      </w:tr>
      <w:tr w:rsidR="001104DD" w:rsidRPr="00D25731" w:rsidTr="00D9463B">
        <w:trPr>
          <w:trHeight w:val="288"/>
          <w:jc w:val="center"/>
        </w:trPr>
        <w:tc>
          <w:tcPr>
            <w:tcW w:w="14775" w:type="dxa"/>
            <w:gridSpan w:val="4"/>
            <w:shd w:val="clear" w:color="auto" w:fill="7F7E82"/>
            <w:vAlign w:val="center"/>
          </w:tcPr>
          <w:p w:rsidR="001104DD" w:rsidRPr="00B214ED" w:rsidRDefault="001104DD" w:rsidP="00D9463B">
            <w:pPr>
              <w:pStyle w:val="EYTableHeading"/>
              <w:spacing w:before="20" w:after="20"/>
              <w:jc w:val="center"/>
              <w:rPr>
                <w:color w:val="FFFFFF" w:themeColor="text2"/>
              </w:rPr>
            </w:pPr>
            <w:r>
              <w:rPr>
                <w:color w:val="FFFFFF" w:themeColor="text2"/>
              </w:rPr>
              <w:t>Jautājumi personāldaļu pārstāvjiem</w:t>
            </w:r>
          </w:p>
        </w:tc>
      </w:tr>
      <w:tr w:rsidR="00CA70AD" w:rsidRPr="00A8578A"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Pr="00061243" w:rsidRDefault="00CA70AD" w:rsidP="00CA70AD">
            <w:pPr>
              <w:pStyle w:val="EYTableText"/>
              <w:tabs>
                <w:tab w:val="left" w:pos="636"/>
              </w:tabs>
            </w:pPr>
            <w:r>
              <w:t>Amatu klasificēšanas process</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rsidRPr="00061243">
              <w:t>Izprast amatu klasificēšanas procesu,</w:t>
            </w:r>
            <w:r>
              <w:t xml:space="preserve"> t.sk. klasificēšanas rezultātu saskaņošanu ar VK, atbildīgās personas</w:t>
            </w:r>
          </w:p>
        </w:tc>
        <w:tc>
          <w:tcPr>
            <w:tcW w:w="6872" w:type="dxa"/>
            <w:tcBorders>
              <w:bottom w:val="single" w:sz="36" w:space="0" w:color="FFFFFF"/>
            </w:tcBorders>
            <w:shd w:val="clear" w:color="auto" w:fill="F0F0F0"/>
            <w:noWrap/>
          </w:tcPr>
          <w:p w:rsidR="00CA70AD" w:rsidRPr="00DD42A6" w:rsidRDefault="00CA70AD" w:rsidP="00CA70AD">
            <w:pPr>
              <w:pStyle w:val="EYBulletedList1"/>
              <w:widowControl w:val="0"/>
              <w:autoSpaceDE w:val="0"/>
              <w:autoSpaceDN w:val="0"/>
              <w:adjustRightInd w:val="0"/>
              <w:spacing w:line="280" w:lineRule="atLeast"/>
              <w:jc w:val="left"/>
            </w:pPr>
            <w:r w:rsidRPr="00F700A7">
              <w:rPr>
                <w:kern w:val="0"/>
                <w:sz w:val="16"/>
              </w:rPr>
              <w:t>Kuras personas iestādē ir atbildīgas par amatu klasificēšanu</w:t>
            </w:r>
            <w:r w:rsidRPr="00B61E7F">
              <w:rPr>
                <w:kern w:val="0"/>
                <w:sz w:val="16"/>
              </w:rPr>
              <w:t>?</w:t>
            </w:r>
            <w:r>
              <w:rPr>
                <w:kern w:val="0"/>
                <w:sz w:val="16"/>
              </w:rPr>
              <w:t xml:space="preserve"> </w:t>
            </w:r>
          </w:p>
          <w:p w:rsidR="00CA70AD" w:rsidRPr="00493A2D" w:rsidRDefault="00CA70AD" w:rsidP="00CA70AD">
            <w:pPr>
              <w:pStyle w:val="EYBulletedList1"/>
              <w:jc w:val="left"/>
            </w:pPr>
            <w:r>
              <w:rPr>
                <w:kern w:val="0"/>
                <w:sz w:val="16"/>
              </w:rPr>
              <w:t xml:space="preserve">Vai līdz šim ir bijušas grūtības ar VK saskaņot amatu klasificēšanas rezultātus? </w:t>
            </w:r>
          </w:p>
          <w:p w:rsidR="00CA70AD" w:rsidRPr="00493A2D" w:rsidRDefault="00CA70AD" w:rsidP="00CA70AD">
            <w:pPr>
              <w:pStyle w:val="EYBulletedList1"/>
              <w:jc w:val="left"/>
            </w:pPr>
            <w:r>
              <w:rPr>
                <w:kern w:val="0"/>
                <w:sz w:val="16"/>
              </w:rPr>
              <w:t>Cik bieži šādi gadījumi ir bijuši?</w:t>
            </w:r>
          </w:p>
          <w:p w:rsidR="00CA70AD" w:rsidRDefault="00CA70AD" w:rsidP="00CA70AD">
            <w:pPr>
              <w:pStyle w:val="EYBulletedList1"/>
              <w:jc w:val="left"/>
            </w:pPr>
            <w:r>
              <w:rPr>
                <w:kern w:val="0"/>
                <w:sz w:val="16"/>
              </w:rPr>
              <w:t>Kādi ir galvenie iemesli, kādēļ nav tikusi panākta vienošanās par amatu klasificēšanas rezultātu saskaņošanu?</w:t>
            </w:r>
          </w:p>
        </w:tc>
      </w:tr>
      <w:tr w:rsidR="00CA70AD" w:rsidRPr="00172ED4"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Amatu klasifikācijas atbilstība normālajam sadalījumam</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 xml:space="preserve">Noskaidrot amatu klasifikācijas atbilstību normālajam sadalījumam iestādē. </w:t>
            </w:r>
          </w:p>
          <w:p w:rsidR="00CA70AD" w:rsidRDefault="00CA70AD" w:rsidP="00CA70AD">
            <w:pPr>
              <w:pStyle w:val="EYTableText"/>
              <w:tabs>
                <w:tab w:val="left" w:pos="636"/>
              </w:tabs>
            </w:pP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sidRPr="00482991">
              <w:rPr>
                <w:kern w:val="0"/>
                <w:sz w:val="16"/>
              </w:rPr>
              <w:t>Kurās saimēs, kuros līmeņos iestādē pamatā tiek klasificēti amati?</w:t>
            </w:r>
          </w:p>
          <w:p w:rsidR="00CA70AD" w:rsidRDefault="00CA70AD" w:rsidP="00CA70AD">
            <w:pPr>
              <w:pStyle w:val="EYBulletedList1"/>
              <w:jc w:val="left"/>
              <w:rPr>
                <w:kern w:val="0"/>
                <w:sz w:val="16"/>
              </w:rPr>
            </w:pPr>
            <w:r w:rsidRPr="00482991">
              <w:rPr>
                <w:kern w:val="0"/>
                <w:sz w:val="16"/>
              </w:rPr>
              <w:t xml:space="preserve">Kādi ir būtiskākie iemesli, kādēļ tik liels skaits amatu klasificēti saimes/apakšsaimes </w:t>
            </w:r>
            <w:r w:rsidRPr="00172ED4">
              <w:rPr>
                <w:kern w:val="0"/>
                <w:sz w:val="16"/>
              </w:rPr>
              <w:t>IV līmen</w:t>
            </w:r>
            <w:r>
              <w:rPr>
                <w:kern w:val="0"/>
                <w:sz w:val="16"/>
              </w:rPr>
              <w:t>ī</w:t>
            </w:r>
            <w:r w:rsidRPr="00482991">
              <w:rPr>
                <w:kern w:val="0"/>
                <w:sz w:val="16"/>
              </w:rPr>
              <w:t>? (</w:t>
            </w:r>
            <w:r w:rsidRPr="00FA1873">
              <w:rPr>
                <w:i/>
                <w:kern w:val="0"/>
                <w:sz w:val="16"/>
              </w:rPr>
              <w:t>jautājumi var atšķirties, atkarībā no intervējamās iestādes</w:t>
            </w:r>
            <w:r w:rsidRPr="00482991">
              <w:rPr>
                <w:kern w:val="0"/>
                <w:sz w:val="16"/>
              </w:rPr>
              <w:t>)</w:t>
            </w:r>
          </w:p>
          <w:p w:rsidR="00CA70AD" w:rsidRPr="00FA1873" w:rsidRDefault="00CA70AD" w:rsidP="00CA70AD">
            <w:pPr>
              <w:pStyle w:val="EYBulletedList1"/>
              <w:jc w:val="left"/>
              <w:rPr>
                <w:kern w:val="0"/>
                <w:sz w:val="16"/>
              </w:rPr>
            </w:pPr>
            <w:r w:rsidRPr="00482991">
              <w:rPr>
                <w:kern w:val="0"/>
                <w:sz w:val="16"/>
              </w:rPr>
              <w:t>Lūdzu, nosauciet būtiskākos iemeslus, kādēļ neviens no iestādes amatiem nav klasificēts saimes/apakšsaimes I līmenī! (</w:t>
            </w:r>
            <w:r w:rsidRPr="00FA1873">
              <w:rPr>
                <w:i/>
                <w:kern w:val="0"/>
                <w:sz w:val="16"/>
              </w:rPr>
              <w:t>jautājumi var atšķirties, atkarībā no intervējamās iestādes</w:t>
            </w:r>
            <w:r w:rsidRPr="00482991">
              <w:rPr>
                <w:kern w:val="0"/>
                <w:sz w:val="16"/>
              </w:rPr>
              <w:t>)</w:t>
            </w:r>
          </w:p>
        </w:tc>
      </w:tr>
      <w:tr w:rsidR="00CA70AD" w:rsidRPr="00493A2D"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AAmatu aprakstuaktualizēšana</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amatu aprakstu aktualizēšanas biežumu, vai analizēti aktuālākie amatu apraksti</w:t>
            </w:r>
          </w:p>
        </w:tc>
        <w:tc>
          <w:tcPr>
            <w:tcW w:w="6872" w:type="dxa"/>
            <w:tcBorders>
              <w:bottom w:val="single" w:sz="36" w:space="0" w:color="FFFFFF"/>
            </w:tcBorders>
            <w:shd w:val="clear" w:color="auto" w:fill="F0F0F0"/>
            <w:noWrap/>
          </w:tcPr>
          <w:p w:rsidR="00CA70AD" w:rsidRPr="00482991" w:rsidRDefault="00CA70AD" w:rsidP="00CA70AD">
            <w:pPr>
              <w:pStyle w:val="EYBulletedList1"/>
              <w:widowControl w:val="0"/>
              <w:autoSpaceDE w:val="0"/>
              <w:autoSpaceDN w:val="0"/>
              <w:adjustRightInd w:val="0"/>
              <w:spacing w:line="280" w:lineRule="atLeast"/>
              <w:jc w:val="left"/>
              <w:rPr>
                <w:kern w:val="0"/>
                <w:sz w:val="16"/>
              </w:rPr>
            </w:pPr>
            <w:r>
              <w:rPr>
                <w:kern w:val="0"/>
                <w:sz w:val="16"/>
              </w:rPr>
              <w:t>Cik bieži tiek veikta AA aktualizēšana? Kad ir bijusi pēdēja reize, kad tika pārskatīti amatu apraksti?</w:t>
            </w:r>
          </w:p>
        </w:tc>
      </w:tr>
      <w:tr w:rsidR="00CA70AD" w:rsidRPr="00A8578A"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Izmaiņas iestādes funkcijās, amatos, t.sk. ekonomiskās krīzes dēļ</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izmaiņas iestādes funkcijās, amatos, amatu pienākumos</w:t>
            </w:r>
          </w:p>
          <w:p w:rsidR="00CA70AD" w:rsidRDefault="00CA70AD" w:rsidP="00CA70AD">
            <w:pPr>
              <w:pStyle w:val="EYTableText"/>
              <w:tabs>
                <w:tab w:val="left" w:pos="636"/>
              </w:tabs>
            </w:pPr>
            <w:r>
              <w:t>Noskaidrot, vai ir bijušas izmaiņas iestādes amatos/ amatu pienākumos ekonomiskās krīzes dēļ</w:t>
            </w: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 xml:space="preserve">Raksturojiet, kā pēdējo divu gadu laikā iestādē veiktās restrukturizācija ietekmēja iestādes funkcijas, amatus, amatu pienākumus! </w:t>
            </w:r>
          </w:p>
          <w:p w:rsidR="00CA70AD" w:rsidRDefault="00CA70AD" w:rsidP="00CA70AD">
            <w:pPr>
              <w:pStyle w:val="EYBulletedList1"/>
              <w:jc w:val="left"/>
              <w:rPr>
                <w:kern w:val="0"/>
                <w:sz w:val="16"/>
              </w:rPr>
            </w:pPr>
            <w:r>
              <w:rPr>
                <w:kern w:val="0"/>
                <w:sz w:val="16"/>
              </w:rPr>
              <w:t>Vai tika veikta amatu apvienošana/funkciju apvienošana? Kādas bija šīs izmaiņas?! Kuri amati/funkcijas tika apvienotas?</w:t>
            </w:r>
          </w:p>
        </w:tc>
      </w:tr>
      <w:tr w:rsidR="00CA70AD" w:rsidRPr="00BE2F7E"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Darba apjoms</w:t>
            </w:r>
          </w:p>
        </w:tc>
        <w:tc>
          <w:tcPr>
            <w:tcW w:w="5104" w:type="dxa"/>
            <w:tcBorders>
              <w:bottom w:val="single" w:sz="36" w:space="0" w:color="FFFFFF"/>
            </w:tcBorders>
            <w:shd w:val="clear" w:color="auto" w:fill="F0F0F0"/>
            <w:noWrap/>
          </w:tcPr>
          <w:p w:rsidR="00CA70AD" w:rsidRPr="00BC261A" w:rsidRDefault="00CA70AD" w:rsidP="00CA70AD">
            <w:pPr>
              <w:pStyle w:val="EYTableText"/>
              <w:tabs>
                <w:tab w:val="left" w:pos="636"/>
              </w:tabs>
            </w:pPr>
            <w:r>
              <w:t>Noskaidrot darba apjomu iestādes amatiem</w:t>
            </w: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Vai, Jūsuprāt, darba apjomam būtu jābūt to faktoru skaitā, kas tiek izmantoti darba algas noteikšanā?</w:t>
            </w:r>
          </w:p>
          <w:p w:rsidR="00CA70AD" w:rsidRDefault="00CA70AD" w:rsidP="00CA70AD">
            <w:pPr>
              <w:pStyle w:val="EYBulletedList1"/>
              <w:jc w:val="left"/>
              <w:rPr>
                <w:kern w:val="0"/>
                <w:sz w:val="16"/>
              </w:rPr>
            </w:pPr>
            <w:r>
              <w:rPr>
                <w:kern w:val="0"/>
                <w:sz w:val="16"/>
              </w:rPr>
              <w:t>Vai vērojamas būtiskas un konsekventas atšķirības darba apjomā vienāda amata veicējiem? Lūdzu, nosauciet konkrētus amatus!</w:t>
            </w:r>
          </w:p>
        </w:tc>
      </w:tr>
      <w:tr w:rsidR="00CA70AD" w:rsidRPr="00A8578A"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Konstatētās grūtības klasificēšanas procesā, būtiskākās klasificēšanas kļūdas</w:t>
            </w:r>
          </w:p>
          <w:p w:rsidR="00CA70AD" w:rsidRDefault="00CA70AD" w:rsidP="00CA70AD">
            <w:pPr>
              <w:pStyle w:val="EYTableText"/>
              <w:tabs>
                <w:tab w:val="left" w:pos="636"/>
              </w:tabs>
            </w:pPr>
            <w:r>
              <w:t>Specifiskas/īpašas prasmes un pienākumi</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kurās amatu saimēs/apakšsaimēs un līmeņos ir novērojamas būtiskākās grūtības klasificēšanas procesā</w:t>
            </w:r>
          </w:p>
          <w:p w:rsidR="00CA70AD" w:rsidRDefault="00CA70AD" w:rsidP="00CA70AD">
            <w:pPr>
              <w:pStyle w:val="EYTableText"/>
              <w:tabs>
                <w:tab w:val="left" w:pos="636"/>
              </w:tabs>
            </w:pPr>
            <w:r w:rsidRPr="00FA1873">
              <w:t>Noskaidrot iestādes viedokli par būtiskākajām un tipiskākajām amatu klasificēšanas kļūdām</w:t>
            </w:r>
          </w:p>
          <w:p w:rsidR="00CA70AD" w:rsidRDefault="00CA70AD" w:rsidP="00CA70AD">
            <w:pPr>
              <w:pStyle w:val="EYTableText"/>
              <w:tabs>
                <w:tab w:val="left" w:pos="636"/>
              </w:tabs>
            </w:pPr>
            <w:r>
              <w:t>Noskaidrot, vai iestādes amatu pienākumu veikšanai nepieciešamas specifiskas/īpašas prasmes, raksturīgi specifiski/īpaši pienākumi</w:t>
            </w: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Lūdzu, n</w:t>
            </w:r>
            <w:r w:rsidRPr="00B83EC0">
              <w:rPr>
                <w:kern w:val="0"/>
                <w:sz w:val="16"/>
              </w:rPr>
              <w:t>osauciet amatu saimes/apakšsaimes un līmeņus, kuros novērotas būtiskākās grūtības amatu klasificēšanas procesā!</w:t>
            </w:r>
            <w:r>
              <w:rPr>
                <w:kern w:val="0"/>
                <w:sz w:val="16"/>
              </w:rPr>
              <w:t xml:space="preserve"> Raksturojiet tās! Kā varētu izvairīties no šādām grūtībām? </w:t>
            </w:r>
          </w:p>
          <w:p w:rsidR="00CA70AD" w:rsidRDefault="00CA70AD" w:rsidP="00CA70AD">
            <w:pPr>
              <w:pStyle w:val="EYBulletedList1"/>
              <w:jc w:val="left"/>
              <w:rPr>
                <w:kern w:val="0"/>
                <w:sz w:val="16"/>
              </w:rPr>
            </w:pPr>
            <w:r>
              <w:rPr>
                <w:kern w:val="0"/>
                <w:sz w:val="16"/>
              </w:rPr>
              <w:t>Vai ir nācies klasificēt amatus, kuru pamatpienākumi neatbilst/daļēji atbilst nevienam no Amatu kataloga saimju/apakšsaimju un līmeņu paraugaprakstiem? Lūdzu, miniet konkrētus piemērus un raksturojiet savu rīcību šādā situācijā!</w:t>
            </w:r>
          </w:p>
          <w:p w:rsidR="00CA70AD" w:rsidRPr="00FA1873" w:rsidRDefault="00CA70AD" w:rsidP="00CA70AD">
            <w:pPr>
              <w:pStyle w:val="EYBulletedList1"/>
              <w:jc w:val="left"/>
            </w:pPr>
            <w:r>
              <w:rPr>
                <w:kern w:val="0"/>
                <w:sz w:val="16"/>
              </w:rPr>
              <w:t>Vai amatiem bija raksturīgas specifiskas/īpašas prasmes, kuru dēļ bija grūtības tos klasificēt kādā konkrētā saimē?</w:t>
            </w:r>
          </w:p>
          <w:p w:rsidR="00CA70AD" w:rsidRDefault="00CA70AD" w:rsidP="00CA70AD">
            <w:pPr>
              <w:pStyle w:val="EYBulletedList1"/>
              <w:jc w:val="left"/>
            </w:pPr>
            <w:r>
              <w:rPr>
                <w:kern w:val="0"/>
                <w:sz w:val="16"/>
              </w:rPr>
              <w:t>Vai, Jūsuprāt, šīs specifiskās/ īpašās prasmes varētu izmantot kā vienu no faktoriem amatu klasificēšanas procesā/ darba algu noteikšanā? (</w:t>
            </w:r>
            <w:r w:rsidRPr="00FA1873">
              <w:rPr>
                <w:i/>
                <w:kern w:val="0"/>
                <w:sz w:val="16"/>
              </w:rPr>
              <w:t xml:space="preserve">ja no iepriekšējiem jautājumiem </w:t>
            </w:r>
            <w:r>
              <w:rPr>
                <w:i/>
                <w:kern w:val="0"/>
                <w:sz w:val="16"/>
              </w:rPr>
              <w:t>tiek gūta</w:t>
            </w:r>
            <w:r w:rsidRPr="00FA1873">
              <w:rPr>
                <w:i/>
                <w:kern w:val="0"/>
                <w:sz w:val="16"/>
              </w:rPr>
              <w:t xml:space="preserve"> informāciju par specifisku/īpašu prasmju un/vai pienākumu esamību iestādē</w:t>
            </w:r>
            <w:r>
              <w:rPr>
                <w:kern w:val="0"/>
                <w:sz w:val="16"/>
              </w:rPr>
              <w:t>)</w:t>
            </w:r>
          </w:p>
        </w:tc>
      </w:tr>
      <w:tr w:rsidR="00CA70AD" w:rsidRPr="00A8578A"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Analīzes rezultātā identificētie neprecīzi klasificētie amati</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pamatojumu, kādēļ amatu aprakstu analīzes rezultātā identificētie ‘’neprecīzi klasificētie amati’’ klasificēti tieši šajā saimē/apakšsaimē un līmenī.</w:t>
            </w:r>
          </w:p>
        </w:tc>
        <w:tc>
          <w:tcPr>
            <w:tcW w:w="6872" w:type="dxa"/>
            <w:tcBorders>
              <w:bottom w:val="single" w:sz="36" w:space="0" w:color="FFFFFF"/>
            </w:tcBorders>
            <w:shd w:val="clear" w:color="auto" w:fill="F0F0F0"/>
            <w:noWrap/>
          </w:tcPr>
          <w:p w:rsidR="00CA70AD" w:rsidRDefault="00CA70AD" w:rsidP="00CA70AD">
            <w:pPr>
              <w:pStyle w:val="EYBulletedList1"/>
              <w:jc w:val="left"/>
            </w:pPr>
            <w:r w:rsidRPr="00D23996">
              <w:rPr>
                <w:kern w:val="0"/>
                <w:sz w:val="16"/>
              </w:rPr>
              <w:t xml:space="preserve">Kāds ir pamatojums, kādēļ </w:t>
            </w:r>
            <w:r>
              <w:rPr>
                <w:kern w:val="0"/>
                <w:sz w:val="16"/>
              </w:rPr>
              <w:t xml:space="preserve">konkrētie </w:t>
            </w:r>
            <w:r w:rsidRPr="00D23996">
              <w:rPr>
                <w:kern w:val="0"/>
                <w:sz w:val="16"/>
              </w:rPr>
              <w:t>amati klasificēti tieši šajās saimēs/</w:t>
            </w:r>
            <w:r>
              <w:rPr>
                <w:kern w:val="0"/>
                <w:sz w:val="16"/>
              </w:rPr>
              <w:t xml:space="preserve">apakšsaimēs un </w:t>
            </w:r>
            <w:r w:rsidRPr="00D23996">
              <w:rPr>
                <w:kern w:val="0"/>
                <w:sz w:val="16"/>
              </w:rPr>
              <w:t>līmeņos?</w:t>
            </w:r>
            <w:r>
              <w:t xml:space="preserve"> </w:t>
            </w:r>
          </w:p>
          <w:p w:rsidR="00CA70AD" w:rsidRPr="00FA1873" w:rsidRDefault="00CA70AD" w:rsidP="00CA70AD">
            <w:pPr>
              <w:pStyle w:val="EYTableText"/>
              <w:tabs>
                <w:tab w:val="left" w:pos="636"/>
              </w:tabs>
              <w:ind w:left="309"/>
              <w:rPr>
                <w:i/>
              </w:rPr>
            </w:pPr>
          </w:p>
        </w:tc>
      </w:tr>
      <w:tr w:rsidR="00CA70AD" w:rsidRPr="00BE2F7E"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Amatu kataloga  pilnveidošana</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iestādes viedokli, priekšlikumus AK uzlabošanai</w:t>
            </w: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Vai, Jūsuprāt, būtu nepieciešama Amatu kataloga uzlabošana?</w:t>
            </w:r>
          </w:p>
          <w:p w:rsidR="00CA70AD" w:rsidRPr="00FA1873" w:rsidRDefault="00CA70AD" w:rsidP="00CA70AD">
            <w:pPr>
              <w:pStyle w:val="EYBulletedList1"/>
              <w:jc w:val="left"/>
              <w:rPr>
                <w:i/>
                <w:kern w:val="0"/>
                <w:sz w:val="16"/>
              </w:rPr>
            </w:pPr>
            <w:r>
              <w:rPr>
                <w:kern w:val="0"/>
                <w:sz w:val="16"/>
              </w:rPr>
              <w:t>Kā, Jūsuprāt, varētu tikt pilnveidots Amatu katalogs?</w:t>
            </w:r>
          </w:p>
        </w:tc>
      </w:tr>
      <w:tr w:rsidR="00CA70AD" w:rsidRPr="00A8578A" w:rsidTr="00D9463B">
        <w:trPr>
          <w:jc w:val="center"/>
        </w:trPr>
        <w:tc>
          <w:tcPr>
            <w:tcW w:w="531" w:type="dxa"/>
            <w:tcBorders>
              <w:bottom w:val="single" w:sz="36" w:space="0" w:color="FFFFFF"/>
            </w:tcBorders>
            <w:shd w:val="clear" w:color="auto" w:fill="F0F0F0"/>
          </w:tcPr>
          <w:p w:rsidR="00CA70AD" w:rsidRDefault="00CA70AD" w:rsidP="001104DD">
            <w:pPr>
              <w:pStyle w:val="EYTableText"/>
              <w:numPr>
                <w:ilvl w:val="0"/>
                <w:numId w:val="45"/>
              </w:numPr>
              <w:tabs>
                <w:tab w:val="left" w:pos="636"/>
              </w:tabs>
              <w:ind w:left="0" w:firstLine="0"/>
            </w:pPr>
          </w:p>
        </w:tc>
        <w:tc>
          <w:tcPr>
            <w:tcW w:w="2268" w:type="dxa"/>
            <w:tcBorders>
              <w:bottom w:val="single" w:sz="36" w:space="0" w:color="FFFFFF"/>
            </w:tcBorders>
            <w:shd w:val="clear" w:color="auto" w:fill="F0F0F0"/>
          </w:tcPr>
          <w:p w:rsidR="00CA70AD" w:rsidRDefault="00CA70AD" w:rsidP="00CA70AD">
            <w:pPr>
              <w:pStyle w:val="EYTableText"/>
              <w:tabs>
                <w:tab w:val="left" w:pos="636"/>
              </w:tabs>
            </w:pPr>
            <w:r>
              <w:t>Mēnešalgu grupas</w:t>
            </w:r>
          </w:p>
        </w:tc>
        <w:tc>
          <w:tcPr>
            <w:tcW w:w="5104" w:type="dxa"/>
            <w:tcBorders>
              <w:bottom w:val="single" w:sz="36" w:space="0" w:color="FFFFFF"/>
            </w:tcBorders>
            <w:shd w:val="clear" w:color="auto" w:fill="F0F0F0"/>
            <w:noWrap/>
          </w:tcPr>
          <w:p w:rsidR="00CA70AD" w:rsidRDefault="00CA70AD" w:rsidP="00CA70AD">
            <w:pPr>
              <w:pStyle w:val="EYTableText"/>
              <w:tabs>
                <w:tab w:val="left" w:pos="636"/>
              </w:tabs>
            </w:pPr>
            <w:r>
              <w:t>Noskaidrot iestādes viedokli par pašreizējo mēnešalgu grupu dalījuma detalizācijas pakāpi</w:t>
            </w:r>
          </w:p>
        </w:tc>
        <w:tc>
          <w:tcPr>
            <w:tcW w:w="687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Raksturojiet būtiskākos iemeslus atšķirībām algas apmērā vienā saimē/apakšsaimē un līmenī klasificētiem amatiem ar vienādu nosaukumu!</w:t>
            </w:r>
          </w:p>
        </w:tc>
      </w:tr>
      <w:tr w:rsidR="001104DD" w:rsidRPr="00A8578A" w:rsidTr="00D9463B">
        <w:trPr>
          <w:jc w:val="center"/>
        </w:trPr>
        <w:tc>
          <w:tcPr>
            <w:tcW w:w="14775" w:type="dxa"/>
            <w:gridSpan w:val="4"/>
            <w:shd w:val="clear" w:color="auto" w:fill="7F7E82"/>
          </w:tcPr>
          <w:p w:rsidR="001104DD" w:rsidRPr="00B214ED" w:rsidRDefault="001104DD" w:rsidP="00D9463B">
            <w:pPr>
              <w:pStyle w:val="EYTableHeading"/>
              <w:jc w:val="center"/>
              <w:rPr>
                <w:color w:val="FFFFFF" w:themeColor="text2"/>
              </w:rPr>
            </w:pPr>
            <w:r>
              <w:rPr>
                <w:color w:val="FFFFFF" w:themeColor="text2"/>
              </w:rPr>
              <w:t>Jautājumi konkrētā amatā nodarbinātajiem (jautājumi var atšķirties, atkarībā no AA analīzes rezultātiem)</w:t>
            </w:r>
          </w:p>
        </w:tc>
      </w:tr>
      <w:tr w:rsidR="00CA70AD" w:rsidRPr="00A8578A" w:rsidTr="00D9463B">
        <w:trPr>
          <w:jc w:val="center"/>
        </w:trPr>
        <w:tc>
          <w:tcPr>
            <w:tcW w:w="531" w:type="dxa"/>
            <w:shd w:val="clear" w:color="auto" w:fill="F0F0F0"/>
          </w:tcPr>
          <w:p w:rsidR="00CA70AD" w:rsidRDefault="00CA70AD" w:rsidP="001104DD">
            <w:pPr>
              <w:pStyle w:val="EYTableText"/>
              <w:numPr>
                <w:ilvl w:val="0"/>
                <w:numId w:val="46"/>
              </w:numPr>
              <w:tabs>
                <w:tab w:val="left" w:pos="636"/>
              </w:tabs>
              <w:ind w:left="0" w:firstLine="0"/>
            </w:pPr>
          </w:p>
        </w:tc>
        <w:tc>
          <w:tcPr>
            <w:tcW w:w="2268" w:type="dxa"/>
            <w:shd w:val="clear" w:color="auto" w:fill="F0F0F0"/>
          </w:tcPr>
          <w:p w:rsidR="00CA70AD" w:rsidRDefault="00CA70AD" w:rsidP="00CA70AD">
            <w:pPr>
              <w:pStyle w:val="EYTableHeading"/>
              <w:spacing w:before="20" w:after="20"/>
              <w:rPr>
                <w:rFonts w:ascii="EYInterstate Light" w:hAnsi="EYInterstate Light"/>
                <w:b w:val="0"/>
                <w:color w:val="auto"/>
              </w:rPr>
            </w:pPr>
            <w:r>
              <w:rPr>
                <w:rFonts w:ascii="EYInterstate Light" w:hAnsi="EYInterstate Light"/>
                <w:b w:val="0"/>
                <w:color w:val="auto"/>
              </w:rPr>
              <w:t>Klasifikācija</w:t>
            </w:r>
          </w:p>
        </w:tc>
        <w:tc>
          <w:tcPr>
            <w:tcW w:w="5104" w:type="dxa"/>
            <w:shd w:val="clear" w:color="auto" w:fill="F0F0F0"/>
            <w:noWrap/>
          </w:tcPr>
          <w:p w:rsidR="00CA70AD" w:rsidRPr="0038192D" w:rsidRDefault="00CA70AD" w:rsidP="00CA70AD">
            <w:pPr>
              <w:pStyle w:val="EYTableHeading"/>
              <w:widowControl w:val="0"/>
              <w:autoSpaceDE w:val="0"/>
              <w:autoSpaceDN w:val="0"/>
              <w:adjustRightInd w:val="0"/>
              <w:spacing w:before="20" w:after="20" w:line="280" w:lineRule="atLeast"/>
              <w:rPr>
                <w:rFonts w:ascii="EYInterstate Light" w:hAnsi="EYInterstate Light"/>
                <w:b w:val="0"/>
                <w:color w:val="auto"/>
              </w:rPr>
            </w:pPr>
            <w:r w:rsidRPr="0038192D">
              <w:rPr>
                <w:rFonts w:ascii="EYInterstate Light" w:hAnsi="EYInterstate Light"/>
                <w:b w:val="0"/>
                <w:color w:val="auto"/>
              </w:rPr>
              <w:t>Noskaidrot darbinieku informētību par Amatu katalogu, amatu klasificēšanu</w:t>
            </w:r>
          </w:p>
        </w:tc>
        <w:tc>
          <w:tcPr>
            <w:tcW w:w="6872" w:type="dxa"/>
            <w:shd w:val="clear" w:color="auto" w:fill="F0F0F0"/>
            <w:noWrap/>
          </w:tcPr>
          <w:p w:rsidR="00CA70AD" w:rsidRPr="00027047" w:rsidRDefault="00CA70AD" w:rsidP="00CA70AD">
            <w:pPr>
              <w:pStyle w:val="EYBulletedList1"/>
              <w:jc w:val="left"/>
              <w:rPr>
                <w:kern w:val="0"/>
                <w:sz w:val="16"/>
              </w:rPr>
            </w:pPr>
            <w:r>
              <w:rPr>
                <w:kern w:val="0"/>
                <w:sz w:val="16"/>
              </w:rPr>
              <w:t>Vai Jums ir zināms, kurā saimē/apakšsaimē ir klasificēts Jūsu amats?</w:t>
            </w:r>
          </w:p>
        </w:tc>
      </w:tr>
      <w:tr w:rsidR="00CA70AD" w:rsidRPr="00BE2F7E" w:rsidTr="00D9463B">
        <w:trPr>
          <w:jc w:val="center"/>
        </w:trPr>
        <w:tc>
          <w:tcPr>
            <w:tcW w:w="531" w:type="dxa"/>
            <w:shd w:val="clear" w:color="auto" w:fill="F0F0F0"/>
          </w:tcPr>
          <w:p w:rsidR="00CA70AD" w:rsidRDefault="00CA70AD" w:rsidP="001104DD">
            <w:pPr>
              <w:pStyle w:val="EYTableText"/>
              <w:numPr>
                <w:ilvl w:val="0"/>
                <w:numId w:val="46"/>
              </w:numPr>
              <w:tabs>
                <w:tab w:val="left" w:pos="636"/>
              </w:tabs>
              <w:ind w:left="0" w:firstLine="0"/>
            </w:pPr>
          </w:p>
        </w:tc>
        <w:tc>
          <w:tcPr>
            <w:tcW w:w="2268" w:type="dxa"/>
            <w:shd w:val="clear" w:color="auto" w:fill="F0F0F0"/>
          </w:tcPr>
          <w:p w:rsidR="00CA70AD" w:rsidRDefault="00CA70AD" w:rsidP="00CA70AD">
            <w:pPr>
              <w:pStyle w:val="EYTableHeading"/>
              <w:spacing w:before="20" w:after="20"/>
              <w:rPr>
                <w:rFonts w:ascii="EYInterstate Light" w:hAnsi="EYInterstate Light"/>
                <w:b w:val="0"/>
                <w:color w:val="auto"/>
              </w:rPr>
            </w:pPr>
            <w:r>
              <w:rPr>
                <w:rFonts w:ascii="EYInterstate Light" w:hAnsi="EYInterstate Light"/>
                <w:b w:val="0"/>
                <w:color w:val="auto"/>
              </w:rPr>
              <w:t>Faktiskie darba pienākumi</w:t>
            </w:r>
          </w:p>
        </w:tc>
        <w:tc>
          <w:tcPr>
            <w:tcW w:w="5104" w:type="dxa"/>
            <w:shd w:val="clear" w:color="auto" w:fill="F0F0F0"/>
            <w:noWrap/>
          </w:tcPr>
          <w:p w:rsidR="00CA70AD" w:rsidRDefault="00CA70AD" w:rsidP="00CA70AD">
            <w:pPr>
              <w:pStyle w:val="EYTableHeading"/>
              <w:spacing w:before="20" w:after="20"/>
              <w:rPr>
                <w:rFonts w:ascii="EYInterstate Light" w:hAnsi="EYInterstate Light"/>
                <w:b w:val="0"/>
                <w:color w:val="auto"/>
              </w:rPr>
            </w:pPr>
            <w:r w:rsidRPr="00027047">
              <w:rPr>
                <w:rFonts w:ascii="EYInterstate Light" w:hAnsi="EYInterstate Light"/>
                <w:b w:val="0"/>
                <w:color w:val="auto"/>
              </w:rPr>
              <w:t>Noskaidrot</w:t>
            </w:r>
            <w:r>
              <w:rPr>
                <w:rFonts w:ascii="EYInterstate Light" w:hAnsi="EYInterstate Light"/>
                <w:b w:val="0"/>
                <w:color w:val="auto"/>
              </w:rPr>
              <w:t xml:space="preserve"> amata veicēja faktiskos darba pienākumus. Noskaidrot, vai intervējamie iestādes darbinieki veic AK noteiktos pienākumus, kā arī to vai </w:t>
            </w:r>
            <w:r w:rsidRPr="00D46A28">
              <w:rPr>
                <w:rFonts w:ascii="EYInterstate Light" w:hAnsi="EYInterstate Light"/>
                <w:b w:val="0"/>
                <w:color w:val="auto"/>
              </w:rPr>
              <w:t>faktiskajos darba pienākumos ietilpst pienākumi, kas raksturīgi citām amatu saimēm/apakšsaimēm</w:t>
            </w:r>
          </w:p>
        </w:tc>
        <w:tc>
          <w:tcPr>
            <w:tcW w:w="6872" w:type="dxa"/>
            <w:shd w:val="clear" w:color="auto" w:fill="F0F0F0"/>
            <w:noWrap/>
          </w:tcPr>
          <w:p w:rsidR="00CA70AD" w:rsidRPr="0038192D" w:rsidRDefault="00CA70AD" w:rsidP="00CA70AD">
            <w:pPr>
              <w:pStyle w:val="EYBulletedList1"/>
              <w:jc w:val="left"/>
              <w:rPr>
                <w:kern w:val="0"/>
                <w:sz w:val="16"/>
              </w:rPr>
            </w:pPr>
            <w:r>
              <w:rPr>
                <w:kern w:val="0"/>
                <w:sz w:val="16"/>
              </w:rPr>
              <w:t>Lūdzu, raksturojiet savus pamata pienākumus!</w:t>
            </w:r>
          </w:p>
        </w:tc>
      </w:tr>
      <w:tr w:rsidR="00CA70AD" w:rsidRPr="00BE2F7E" w:rsidTr="00D9463B">
        <w:trPr>
          <w:jc w:val="center"/>
        </w:trPr>
        <w:tc>
          <w:tcPr>
            <w:tcW w:w="531" w:type="dxa"/>
            <w:shd w:val="clear" w:color="auto" w:fill="F0F0F0"/>
          </w:tcPr>
          <w:p w:rsidR="00CA70AD" w:rsidRDefault="00CA70AD" w:rsidP="001104DD">
            <w:pPr>
              <w:pStyle w:val="EYTableText"/>
              <w:numPr>
                <w:ilvl w:val="0"/>
                <w:numId w:val="46"/>
              </w:numPr>
              <w:tabs>
                <w:tab w:val="left" w:pos="636"/>
              </w:tabs>
              <w:ind w:left="0" w:firstLine="0"/>
            </w:pPr>
          </w:p>
        </w:tc>
        <w:tc>
          <w:tcPr>
            <w:tcW w:w="2268" w:type="dxa"/>
            <w:shd w:val="clear" w:color="auto" w:fill="F0F0F0"/>
          </w:tcPr>
          <w:p w:rsidR="00CA70AD" w:rsidRDefault="00CA70AD" w:rsidP="00CA70AD">
            <w:pPr>
              <w:pStyle w:val="EYTableHeading"/>
              <w:spacing w:before="20" w:after="20"/>
              <w:rPr>
                <w:rFonts w:ascii="EYInterstate Light" w:hAnsi="EYInterstate Light"/>
                <w:b w:val="0"/>
                <w:color w:val="auto"/>
              </w:rPr>
            </w:pPr>
            <w:r>
              <w:rPr>
                <w:rFonts w:ascii="EYInterstate Light" w:hAnsi="EYInterstate Light"/>
                <w:b w:val="0"/>
                <w:color w:val="auto"/>
              </w:rPr>
              <w:t>Darba sarežģītība un apjoms</w:t>
            </w:r>
          </w:p>
        </w:tc>
        <w:tc>
          <w:tcPr>
            <w:tcW w:w="5104" w:type="dxa"/>
            <w:shd w:val="clear" w:color="auto" w:fill="F0F0F0"/>
            <w:noWrap/>
          </w:tcPr>
          <w:p w:rsidR="00CA70AD" w:rsidRDefault="00CA70AD" w:rsidP="00CA70AD">
            <w:pPr>
              <w:pStyle w:val="EYTableHeading"/>
              <w:spacing w:before="20" w:after="20"/>
              <w:rPr>
                <w:rFonts w:ascii="EYInterstate Light" w:hAnsi="EYInterstate Light"/>
                <w:b w:val="0"/>
                <w:color w:val="auto"/>
              </w:rPr>
            </w:pPr>
            <w:r w:rsidRPr="00FA1873">
              <w:rPr>
                <w:rFonts w:ascii="EYInterstate Light" w:hAnsi="EYInterstate Light"/>
                <w:b w:val="0"/>
                <w:color w:val="auto"/>
              </w:rPr>
              <w:t xml:space="preserve">Noskaidrot </w:t>
            </w:r>
            <w:r>
              <w:rPr>
                <w:rFonts w:ascii="EYInterstate Light" w:hAnsi="EYInterstate Light"/>
                <w:b w:val="0"/>
                <w:color w:val="auto"/>
              </w:rPr>
              <w:t xml:space="preserve">faktisko </w:t>
            </w:r>
            <w:r w:rsidRPr="00FA1873">
              <w:rPr>
                <w:rFonts w:ascii="EYInterstate Light" w:hAnsi="EYInterstate Light"/>
                <w:b w:val="0"/>
                <w:color w:val="auto"/>
              </w:rPr>
              <w:t>pienākumu sarežģītības pakāpi</w:t>
            </w:r>
          </w:p>
        </w:tc>
        <w:tc>
          <w:tcPr>
            <w:tcW w:w="6872" w:type="dxa"/>
            <w:shd w:val="clear" w:color="auto" w:fill="F0F0F0"/>
            <w:noWrap/>
          </w:tcPr>
          <w:p w:rsidR="00CA70AD" w:rsidRDefault="00CA70AD" w:rsidP="00CA70AD">
            <w:pPr>
              <w:pStyle w:val="EYBulletedList1"/>
              <w:jc w:val="left"/>
              <w:rPr>
                <w:kern w:val="0"/>
                <w:sz w:val="16"/>
              </w:rPr>
            </w:pPr>
            <w:r>
              <w:rPr>
                <w:kern w:val="0"/>
                <w:sz w:val="16"/>
              </w:rPr>
              <w:t xml:space="preserve">Vai ir kādas instrukcijas, pēc kurām Jūs vadāties, veicot darba pienākumus? </w:t>
            </w:r>
          </w:p>
          <w:p w:rsidR="00CA70AD" w:rsidRDefault="00CA70AD" w:rsidP="00CA70AD">
            <w:pPr>
              <w:pStyle w:val="EYBulletedList1"/>
              <w:jc w:val="left"/>
              <w:rPr>
                <w:kern w:val="0"/>
                <w:sz w:val="16"/>
              </w:rPr>
            </w:pPr>
            <w:r>
              <w:rPr>
                <w:kern w:val="0"/>
                <w:sz w:val="16"/>
              </w:rPr>
              <w:t>Cik procesi ir Jūsu pārraudzībā?</w:t>
            </w:r>
          </w:p>
          <w:p w:rsidR="00CA70AD" w:rsidRDefault="00CA70AD" w:rsidP="00CA70AD">
            <w:pPr>
              <w:pStyle w:val="EYBulletedList1"/>
              <w:jc w:val="left"/>
              <w:rPr>
                <w:kern w:val="0"/>
                <w:sz w:val="16"/>
              </w:rPr>
            </w:pPr>
            <w:r>
              <w:rPr>
                <w:kern w:val="0"/>
                <w:sz w:val="16"/>
              </w:rPr>
              <w:t>Cik lieli ir Jūsu vadītie projekti? (</w:t>
            </w:r>
            <w:r w:rsidRPr="00FA1873">
              <w:rPr>
                <w:i/>
                <w:kern w:val="0"/>
                <w:sz w:val="16"/>
              </w:rPr>
              <w:t>amatiem, kas klasificēti 32. saimē</w:t>
            </w:r>
            <w:r>
              <w:rPr>
                <w:kern w:val="0"/>
                <w:sz w:val="16"/>
              </w:rPr>
              <w:t>)</w:t>
            </w:r>
          </w:p>
          <w:p w:rsidR="00CA70AD" w:rsidRDefault="00CA70AD" w:rsidP="00CA70AD">
            <w:pPr>
              <w:pStyle w:val="EYBulletedList1"/>
              <w:jc w:val="left"/>
              <w:rPr>
                <w:kern w:val="0"/>
                <w:sz w:val="16"/>
              </w:rPr>
            </w:pPr>
            <w:r>
              <w:rPr>
                <w:kern w:val="0"/>
                <w:sz w:val="16"/>
              </w:rPr>
              <w:t>Cik sistēmas Jūs administrējat? (</w:t>
            </w:r>
            <w:r w:rsidRPr="00FA1873">
              <w:rPr>
                <w:i/>
                <w:kern w:val="0"/>
                <w:sz w:val="16"/>
              </w:rPr>
              <w:t>atbilstošā saimē klasificētiem amatiem</w:t>
            </w:r>
            <w:r>
              <w:rPr>
                <w:kern w:val="0"/>
                <w:sz w:val="16"/>
              </w:rPr>
              <w:t>) u.c.</w:t>
            </w:r>
          </w:p>
        </w:tc>
      </w:tr>
      <w:tr w:rsidR="00CA70AD" w:rsidRPr="00BE2F7E" w:rsidTr="00D9463B">
        <w:trPr>
          <w:jc w:val="center"/>
        </w:trPr>
        <w:tc>
          <w:tcPr>
            <w:tcW w:w="531" w:type="dxa"/>
            <w:shd w:val="clear" w:color="auto" w:fill="F0F0F0"/>
          </w:tcPr>
          <w:p w:rsidR="00CA70AD" w:rsidRDefault="00CA70AD" w:rsidP="001104DD">
            <w:pPr>
              <w:pStyle w:val="EYTableText"/>
              <w:numPr>
                <w:ilvl w:val="0"/>
                <w:numId w:val="46"/>
              </w:numPr>
              <w:tabs>
                <w:tab w:val="left" w:pos="636"/>
              </w:tabs>
              <w:ind w:left="0" w:firstLine="0"/>
            </w:pPr>
          </w:p>
        </w:tc>
        <w:tc>
          <w:tcPr>
            <w:tcW w:w="2268" w:type="dxa"/>
            <w:shd w:val="clear" w:color="auto" w:fill="F0F0F0"/>
          </w:tcPr>
          <w:p w:rsidR="00CA70AD" w:rsidRDefault="00CA70AD" w:rsidP="00CA70AD">
            <w:pPr>
              <w:pStyle w:val="EYTableHeading"/>
              <w:spacing w:before="20" w:after="20"/>
              <w:rPr>
                <w:rFonts w:ascii="EYInterstate Light" w:hAnsi="EYInterstate Light"/>
                <w:b w:val="0"/>
                <w:color w:val="auto"/>
              </w:rPr>
            </w:pPr>
            <w:r>
              <w:rPr>
                <w:rFonts w:ascii="EYInterstate Light" w:hAnsi="EYInterstate Light"/>
                <w:b w:val="0"/>
                <w:color w:val="auto"/>
              </w:rPr>
              <w:t>Sadarbības/vadības mērogs</w:t>
            </w:r>
          </w:p>
        </w:tc>
        <w:tc>
          <w:tcPr>
            <w:tcW w:w="5104" w:type="dxa"/>
            <w:shd w:val="clear" w:color="auto" w:fill="F0F0F0"/>
            <w:noWrap/>
          </w:tcPr>
          <w:p w:rsidR="00CA70AD" w:rsidRDefault="00CA70AD" w:rsidP="00CA70AD">
            <w:pPr>
              <w:pStyle w:val="EYTableHeading"/>
              <w:spacing w:before="20" w:after="20"/>
              <w:rPr>
                <w:rFonts w:ascii="EYInterstate Light" w:hAnsi="EYInterstate Light"/>
                <w:b w:val="0"/>
                <w:color w:val="auto"/>
              </w:rPr>
            </w:pPr>
            <w:r w:rsidRPr="00FA1873">
              <w:rPr>
                <w:rFonts w:ascii="EYInterstate Light" w:hAnsi="EYInterstate Light"/>
                <w:b w:val="0"/>
                <w:color w:val="auto"/>
              </w:rPr>
              <w:t>Noskaidrot amatam atbilstošo sadarbības/vadības mērogu</w:t>
            </w:r>
          </w:p>
        </w:tc>
        <w:tc>
          <w:tcPr>
            <w:tcW w:w="6872" w:type="dxa"/>
            <w:shd w:val="clear" w:color="auto" w:fill="F0F0F0"/>
            <w:noWrap/>
          </w:tcPr>
          <w:p w:rsidR="00CA70AD" w:rsidRPr="0038192D" w:rsidRDefault="00CA70AD" w:rsidP="00CA70AD">
            <w:pPr>
              <w:pStyle w:val="EYBulletedList1"/>
              <w:jc w:val="left"/>
              <w:rPr>
                <w:kern w:val="0"/>
                <w:sz w:val="16"/>
              </w:rPr>
            </w:pPr>
            <w:r>
              <w:rPr>
                <w:kern w:val="0"/>
                <w:sz w:val="16"/>
              </w:rPr>
              <w:t>Ar ko Jūs sadarbojieties pienākumu veikšanas ietvaros?</w:t>
            </w:r>
          </w:p>
        </w:tc>
      </w:tr>
      <w:tr w:rsidR="00CA70AD" w:rsidRPr="00BE2F7E" w:rsidTr="00D9463B">
        <w:trPr>
          <w:jc w:val="center"/>
        </w:trPr>
        <w:tc>
          <w:tcPr>
            <w:tcW w:w="531" w:type="dxa"/>
            <w:shd w:val="clear" w:color="auto" w:fill="F0F0F0"/>
          </w:tcPr>
          <w:p w:rsidR="00CA70AD" w:rsidRDefault="00CA70AD" w:rsidP="001104DD">
            <w:pPr>
              <w:pStyle w:val="EYTableText"/>
              <w:numPr>
                <w:ilvl w:val="0"/>
                <w:numId w:val="46"/>
              </w:numPr>
              <w:tabs>
                <w:tab w:val="left" w:pos="636"/>
              </w:tabs>
              <w:ind w:left="0" w:firstLine="0"/>
            </w:pPr>
          </w:p>
        </w:tc>
        <w:tc>
          <w:tcPr>
            <w:tcW w:w="2268" w:type="dxa"/>
            <w:shd w:val="clear" w:color="auto" w:fill="F0F0F0"/>
          </w:tcPr>
          <w:p w:rsidR="00CA70AD" w:rsidRDefault="00CA70AD" w:rsidP="00CA70AD">
            <w:pPr>
              <w:pStyle w:val="EYTableHeading"/>
              <w:spacing w:before="20" w:after="20"/>
              <w:rPr>
                <w:rFonts w:ascii="EYInterstate Light" w:hAnsi="EYInterstate Light"/>
                <w:b w:val="0"/>
                <w:color w:val="auto"/>
              </w:rPr>
            </w:pPr>
            <w:r w:rsidRPr="00D95B9E">
              <w:rPr>
                <w:rFonts w:ascii="EYInterstate Light" w:hAnsi="EYInterstate Light"/>
                <w:b w:val="0"/>
                <w:color w:val="auto"/>
              </w:rPr>
              <w:t>Specifiski/īpaši pienākumi un prasmes</w:t>
            </w:r>
          </w:p>
        </w:tc>
        <w:tc>
          <w:tcPr>
            <w:tcW w:w="5104" w:type="dxa"/>
            <w:shd w:val="clear" w:color="auto" w:fill="F0F0F0"/>
            <w:noWrap/>
          </w:tcPr>
          <w:p w:rsidR="00CA70AD" w:rsidRDefault="00CA70AD" w:rsidP="00CA70AD">
            <w:pPr>
              <w:pStyle w:val="EYTableHeading"/>
              <w:spacing w:before="20" w:after="20"/>
              <w:rPr>
                <w:rFonts w:ascii="EYInterstate Light" w:hAnsi="EYInterstate Light"/>
                <w:b w:val="0"/>
                <w:color w:val="auto"/>
              </w:rPr>
            </w:pPr>
            <w:r>
              <w:rPr>
                <w:rFonts w:ascii="EYInterstate Light" w:hAnsi="EYInterstate Light"/>
                <w:b w:val="0"/>
                <w:color w:val="auto"/>
              </w:rPr>
              <w:t>Noskaidrot darba veikšanai nepieciešamās prasmes, zināšanas</w:t>
            </w:r>
          </w:p>
          <w:p w:rsidR="00CA70AD" w:rsidRDefault="00CA70AD" w:rsidP="00CA70AD">
            <w:pPr>
              <w:pStyle w:val="EYTableHeading"/>
              <w:spacing w:before="20" w:after="20"/>
              <w:rPr>
                <w:rFonts w:ascii="EYInterstate Light" w:hAnsi="EYInterstate Light"/>
                <w:b w:val="0"/>
                <w:color w:val="auto"/>
              </w:rPr>
            </w:pPr>
            <w:r w:rsidRPr="00FA1873">
              <w:rPr>
                <w:rFonts w:ascii="EYInterstate Light" w:hAnsi="EYInterstate Light"/>
                <w:b w:val="0"/>
                <w:color w:val="auto"/>
              </w:rPr>
              <w:t>Noskaidrot, vai konkrētā amata veikšanai nepieciešamas specifiskas/īpašas prasmes, raksturīgi specifiski/īpaši pienākumi</w:t>
            </w:r>
            <w:r>
              <w:t xml:space="preserve"> </w:t>
            </w:r>
          </w:p>
        </w:tc>
        <w:tc>
          <w:tcPr>
            <w:tcW w:w="6872" w:type="dxa"/>
            <w:shd w:val="clear" w:color="auto" w:fill="F0F0F0"/>
            <w:noWrap/>
          </w:tcPr>
          <w:p w:rsidR="00CA70AD" w:rsidRDefault="00CA70AD" w:rsidP="00CA70AD">
            <w:pPr>
              <w:pStyle w:val="EYBulletedList1"/>
              <w:jc w:val="left"/>
              <w:rPr>
                <w:kern w:val="0"/>
                <w:sz w:val="16"/>
              </w:rPr>
            </w:pPr>
            <w:r>
              <w:rPr>
                <w:kern w:val="0"/>
                <w:sz w:val="16"/>
              </w:rPr>
              <w:t xml:space="preserve">Kādas ziināšanas, profesionālās prasmes Jūs lietojat darba pienākumu veikšanai? </w:t>
            </w:r>
          </w:p>
          <w:p w:rsidR="00CA70AD" w:rsidRDefault="00CA70AD" w:rsidP="00CA70AD">
            <w:pPr>
              <w:pStyle w:val="EYBulletedList1"/>
              <w:jc w:val="left"/>
              <w:rPr>
                <w:kern w:val="0"/>
                <w:sz w:val="16"/>
              </w:rPr>
            </w:pPr>
            <w:r>
              <w:rPr>
                <w:kern w:val="0"/>
                <w:sz w:val="16"/>
              </w:rPr>
              <w:t>Kādas prasmes ir vajadzīgas Jūsu darbiniekiem to darba veikšanai? (</w:t>
            </w:r>
            <w:r w:rsidRPr="00BF795F">
              <w:rPr>
                <w:i/>
                <w:kern w:val="0"/>
                <w:sz w:val="16"/>
              </w:rPr>
              <w:t xml:space="preserve">jautājums </w:t>
            </w:r>
            <w:r>
              <w:rPr>
                <w:i/>
                <w:kern w:val="0"/>
                <w:sz w:val="16"/>
              </w:rPr>
              <w:t xml:space="preserve">struktūrvienības </w:t>
            </w:r>
            <w:r w:rsidRPr="00BF795F">
              <w:rPr>
                <w:i/>
                <w:kern w:val="0"/>
                <w:sz w:val="16"/>
              </w:rPr>
              <w:t>vadītājam</w:t>
            </w:r>
            <w:r>
              <w:rPr>
                <w:kern w:val="0"/>
                <w:sz w:val="16"/>
              </w:rPr>
              <w:t>)</w:t>
            </w:r>
          </w:p>
        </w:tc>
      </w:tr>
    </w:tbl>
    <w:p w:rsidR="00CA70AD" w:rsidRDefault="00CA70AD"/>
    <w:p w:rsidR="001107DF" w:rsidRDefault="001107DF">
      <w:pPr>
        <w:widowControl/>
        <w:autoSpaceDE/>
        <w:autoSpaceDN/>
        <w:adjustRightInd/>
        <w:spacing w:line="240" w:lineRule="auto"/>
        <w:jc w:val="left"/>
        <w:rPr>
          <w:lang w:val="lv-LV"/>
        </w:rPr>
        <w:sectPr w:rsidR="001107DF" w:rsidSect="001104DD">
          <w:pgSz w:w="16834" w:h="11909" w:orient="landscape" w:code="9"/>
          <w:pgMar w:top="1440" w:right="1440" w:bottom="1440" w:left="1440" w:header="720" w:footer="720" w:gutter="0"/>
          <w:cols w:space="720"/>
          <w:docGrid w:linePitch="360"/>
        </w:sectPr>
      </w:pPr>
    </w:p>
    <w:p w:rsidR="00A74FBF" w:rsidRPr="000A1571" w:rsidRDefault="00324F5D" w:rsidP="00F32201">
      <w:pPr>
        <w:pStyle w:val="EYAppendix"/>
      </w:pPr>
      <w:bookmarkStart w:id="181" w:name="_Toc350746468"/>
      <w:bookmarkStart w:id="182" w:name="_Toc350762899"/>
      <w:bookmarkStart w:id="183" w:name="_Toc350762969"/>
      <w:bookmarkStart w:id="184" w:name="_Toc350766521"/>
      <w:bookmarkStart w:id="185" w:name="_Toc350767331"/>
      <w:bookmarkStart w:id="186" w:name="_Toc350767400"/>
      <w:bookmarkStart w:id="187" w:name="_Toc350767474"/>
      <w:bookmarkStart w:id="188" w:name="_Toc352715617"/>
      <w:bookmarkEnd w:id="181"/>
      <w:bookmarkEnd w:id="182"/>
      <w:bookmarkEnd w:id="183"/>
      <w:bookmarkEnd w:id="184"/>
      <w:bookmarkEnd w:id="185"/>
      <w:bookmarkEnd w:id="186"/>
      <w:bookmarkEnd w:id="187"/>
      <w:r>
        <w:t>Interviju kopsavilkums</w:t>
      </w:r>
      <w:bookmarkEnd w:id="188"/>
    </w:p>
    <w:p w:rsidR="00CA70AD" w:rsidRDefault="00DC09FA">
      <w:pPr>
        <w:pStyle w:val="Caption"/>
      </w:pPr>
      <w:r>
        <w:t xml:space="preserve">Tabula Nr. </w:t>
      </w:r>
      <w:r w:rsidR="00586597">
        <w:fldChar w:fldCharType="begin"/>
      </w:r>
      <w:r>
        <w:instrText xml:space="preserve"> SEQ Tabula_Nr. \* ARABIC </w:instrText>
      </w:r>
      <w:r w:rsidR="00586597">
        <w:fldChar w:fldCharType="separate"/>
      </w:r>
      <w:r w:rsidR="00FB5942">
        <w:rPr>
          <w:noProof/>
        </w:rPr>
        <w:t>18</w:t>
      </w:r>
      <w:r w:rsidR="00586597">
        <w:fldChar w:fldCharType="end"/>
      </w:r>
      <w:r>
        <w:t xml:space="preserve"> Padziļināto interviju kopsavilkums</w:t>
      </w:r>
    </w:p>
    <w:tbl>
      <w:tblPr>
        <w:tblW w:w="14172"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tblPr>
      <w:tblGrid>
        <w:gridCol w:w="531"/>
        <w:gridCol w:w="1275"/>
        <w:gridCol w:w="4842"/>
        <w:gridCol w:w="7524"/>
      </w:tblGrid>
      <w:tr w:rsidR="000B2A21" w:rsidRPr="00D25731" w:rsidTr="00282C6A">
        <w:trPr>
          <w:trHeight w:val="288"/>
          <w:tblHeader/>
          <w:jc w:val="center"/>
        </w:trPr>
        <w:tc>
          <w:tcPr>
            <w:tcW w:w="531" w:type="dxa"/>
            <w:shd w:val="clear" w:color="auto" w:fill="auto"/>
          </w:tcPr>
          <w:p w:rsidR="000B2A21" w:rsidRDefault="000B2A21" w:rsidP="00D9463B">
            <w:pPr>
              <w:pStyle w:val="EYTableHeadingWhite"/>
              <w:jc w:val="center"/>
            </w:pPr>
          </w:p>
        </w:tc>
        <w:tc>
          <w:tcPr>
            <w:tcW w:w="1275" w:type="dxa"/>
            <w:shd w:val="clear" w:color="auto" w:fill="000000" w:themeFill="text1"/>
          </w:tcPr>
          <w:p w:rsidR="000B2A21" w:rsidRDefault="000B2A21" w:rsidP="00D9463B">
            <w:pPr>
              <w:pStyle w:val="EYTableHeadingWhite"/>
              <w:jc w:val="center"/>
            </w:pPr>
            <w:r>
              <w:t>Tēma</w:t>
            </w:r>
          </w:p>
        </w:tc>
        <w:tc>
          <w:tcPr>
            <w:tcW w:w="4842" w:type="dxa"/>
            <w:shd w:val="clear" w:color="auto" w:fill="2C973E"/>
            <w:vAlign w:val="center"/>
          </w:tcPr>
          <w:p w:rsidR="000B2A21" w:rsidRDefault="000B2A21" w:rsidP="00D9463B">
            <w:pPr>
              <w:pStyle w:val="EYTableHeadingWhite"/>
              <w:jc w:val="center"/>
              <w:rPr>
                <w:rFonts w:eastAsia="Arial Unicode MS"/>
              </w:rPr>
            </w:pPr>
            <w:r>
              <w:t>Jautājumi</w:t>
            </w:r>
          </w:p>
        </w:tc>
        <w:tc>
          <w:tcPr>
            <w:tcW w:w="7524" w:type="dxa"/>
            <w:shd w:val="clear" w:color="auto" w:fill="FFC000"/>
            <w:vAlign w:val="center"/>
          </w:tcPr>
          <w:p w:rsidR="000B2A21" w:rsidRPr="00B214ED" w:rsidRDefault="000B2A21" w:rsidP="00D9463B">
            <w:pPr>
              <w:pStyle w:val="EYTableHeading"/>
              <w:jc w:val="center"/>
              <w:rPr>
                <w:rFonts w:eastAsia="Arial Unicode MS"/>
                <w:color w:val="FFFFFF" w:themeColor="text2"/>
              </w:rPr>
            </w:pPr>
            <w:r>
              <w:rPr>
                <w:color w:val="FFFFFF" w:themeColor="text2"/>
              </w:rPr>
              <w:t>Interviju laikā iegūtās informācijas apkopojums</w:t>
            </w:r>
          </w:p>
        </w:tc>
      </w:tr>
      <w:tr w:rsidR="000B2A21" w:rsidRPr="00D25731" w:rsidTr="00282C6A">
        <w:trPr>
          <w:trHeight w:val="288"/>
          <w:jc w:val="center"/>
        </w:trPr>
        <w:tc>
          <w:tcPr>
            <w:tcW w:w="14172" w:type="dxa"/>
            <w:gridSpan w:val="4"/>
            <w:shd w:val="clear" w:color="auto" w:fill="7F7E82"/>
            <w:vAlign w:val="center"/>
          </w:tcPr>
          <w:p w:rsidR="000B2A21" w:rsidRPr="00B214ED" w:rsidRDefault="000B2A21" w:rsidP="00D9463B">
            <w:pPr>
              <w:pStyle w:val="EYTableHeading"/>
              <w:spacing w:before="20" w:after="20"/>
              <w:jc w:val="center"/>
              <w:rPr>
                <w:color w:val="FFFFFF" w:themeColor="text2"/>
              </w:rPr>
            </w:pPr>
            <w:r>
              <w:rPr>
                <w:color w:val="FFFFFF" w:themeColor="text2"/>
              </w:rPr>
              <w:t>Jautājumi personāldaļu pārstāvjiem</w:t>
            </w:r>
          </w:p>
        </w:tc>
      </w:tr>
      <w:tr w:rsidR="00CA70AD" w:rsidRPr="00A8578A" w:rsidTr="00282C6A">
        <w:trPr>
          <w:jc w:val="center"/>
        </w:trPr>
        <w:tc>
          <w:tcPr>
            <w:tcW w:w="531" w:type="dxa"/>
            <w:vMerge w:val="restart"/>
            <w:shd w:val="clear" w:color="auto" w:fill="F0F0F0"/>
            <w:vAlign w:val="center"/>
          </w:tcPr>
          <w:p w:rsidR="00CA70AD" w:rsidRDefault="00CA70AD">
            <w:pPr>
              <w:pStyle w:val="EYTableText"/>
              <w:numPr>
                <w:ilvl w:val="0"/>
                <w:numId w:val="50"/>
              </w:numPr>
              <w:tabs>
                <w:tab w:val="left" w:pos="636"/>
              </w:tabs>
              <w:ind w:left="0" w:firstLine="0"/>
            </w:pPr>
          </w:p>
        </w:tc>
        <w:tc>
          <w:tcPr>
            <w:tcW w:w="1275" w:type="dxa"/>
            <w:vMerge w:val="restart"/>
            <w:shd w:val="clear" w:color="auto" w:fill="F0F0F0"/>
            <w:vAlign w:val="center"/>
          </w:tcPr>
          <w:p w:rsidR="00CA70AD" w:rsidRPr="00061243" w:rsidRDefault="00CA70AD" w:rsidP="00D9463B">
            <w:pPr>
              <w:pStyle w:val="EYTableText"/>
              <w:tabs>
                <w:tab w:val="left" w:pos="636"/>
              </w:tabs>
            </w:pPr>
            <w:r>
              <w:t>Amatu klasificēšanas process</w:t>
            </w:r>
          </w:p>
        </w:tc>
        <w:tc>
          <w:tcPr>
            <w:tcW w:w="4842" w:type="dxa"/>
            <w:tcBorders>
              <w:bottom w:val="single" w:sz="36" w:space="0" w:color="FFFFFF"/>
            </w:tcBorders>
            <w:shd w:val="clear" w:color="auto" w:fill="F0F0F0"/>
            <w:noWrap/>
          </w:tcPr>
          <w:p w:rsidR="00CA70AD" w:rsidRDefault="00CA70AD" w:rsidP="00CA70AD">
            <w:pPr>
              <w:pStyle w:val="EYBulletedList1"/>
              <w:widowControl w:val="0"/>
              <w:autoSpaceDE w:val="0"/>
              <w:autoSpaceDN w:val="0"/>
              <w:adjustRightInd w:val="0"/>
              <w:jc w:val="left"/>
              <w:rPr>
                <w:sz w:val="24"/>
              </w:rPr>
            </w:pPr>
            <w:r w:rsidRPr="00F700A7">
              <w:rPr>
                <w:kern w:val="0"/>
                <w:sz w:val="16"/>
              </w:rPr>
              <w:t>Kuras personas iestādē ir atbildīgas par amatu klasificēšanu</w:t>
            </w:r>
            <w:r w:rsidRPr="00B61E7F">
              <w:rPr>
                <w:kern w:val="0"/>
                <w:sz w:val="16"/>
              </w:rPr>
              <w:t>?</w:t>
            </w:r>
            <w:r>
              <w:rPr>
                <w:kern w:val="0"/>
                <w:sz w:val="16"/>
              </w:rPr>
              <w:t xml:space="preserve"> </w:t>
            </w:r>
          </w:p>
        </w:tc>
        <w:tc>
          <w:tcPr>
            <w:tcW w:w="7524" w:type="dxa"/>
            <w:vMerge w:val="restart"/>
            <w:shd w:val="clear" w:color="auto" w:fill="F0F0F0"/>
            <w:noWrap/>
          </w:tcPr>
          <w:p w:rsidR="00CA70AD" w:rsidRDefault="00CA70AD" w:rsidP="00CA70AD">
            <w:pPr>
              <w:pStyle w:val="EYBulletedList1"/>
              <w:jc w:val="left"/>
              <w:rPr>
                <w:sz w:val="16"/>
                <w:szCs w:val="16"/>
              </w:rPr>
            </w:pPr>
            <w:r>
              <w:rPr>
                <w:sz w:val="16"/>
                <w:szCs w:val="16"/>
              </w:rPr>
              <w:t>Par amatu klasificēšanu valsts tiešās pārvaldes iestādēs ir atbildīgs iestādes vadītājs, tomēr katrā no iestādēm darbinieka amatam atbilstošās saimes/apakšsaimes un līmeņa noteikšanas process ir nedaudz atšķirīgs:</w:t>
            </w:r>
          </w:p>
          <w:p w:rsidR="00CA70AD" w:rsidRDefault="00CA70AD" w:rsidP="00CA70AD">
            <w:pPr>
              <w:pStyle w:val="EYBulletedList2"/>
            </w:pPr>
            <w:r>
              <w:rPr>
                <w:sz w:val="16"/>
                <w:szCs w:val="16"/>
              </w:rPr>
              <w:t xml:space="preserve">Vienā no intervētajām iestādēm  par amatu klasificēšanu ir atbildīgs tikai iestādes vadītājs. </w:t>
            </w:r>
          </w:p>
          <w:p w:rsidR="00CA70AD" w:rsidRDefault="00CA70AD" w:rsidP="00CA70AD">
            <w:pPr>
              <w:pStyle w:val="EYBulletedList2"/>
              <w:rPr>
                <w:sz w:val="16"/>
                <w:szCs w:val="16"/>
              </w:rPr>
            </w:pPr>
            <w:r w:rsidRPr="009E0798">
              <w:rPr>
                <w:sz w:val="16"/>
                <w:szCs w:val="16"/>
              </w:rPr>
              <w:t>Pārē</w:t>
            </w:r>
            <w:r>
              <w:rPr>
                <w:sz w:val="16"/>
                <w:szCs w:val="16"/>
              </w:rPr>
              <w:t>jās intervētajās iestādēs amatu klasificēšanu veic iestādes personāla daļa. Gala lēmumu par amatu klasifikāciju pieņem iestādes vadītājs. Tas tiek darīts, pamatojoties uz vadības komitejas lēmumu, darba grupas ieteikumu (nozīmīgu strukturālu izmaiņu gadījumos).</w:t>
            </w:r>
          </w:p>
          <w:p w:rsidR="00CA70AD" w:rsidRDefault="00CA70AD" w:rsidP="00CA70AD">
            <w:pPr>
              <w:pStyle w:val="EYBulletedList1"/>
              <w:jc w:val="left"/>
              <w:rPr>
                <w:sz w:val="16"/>
                <w:szCs w:val="16"/>
              </w:rPr>
            </w:pPr>
            <w:r>
              <w:rPr>
                <w:sz w:val="16"/>
                <w:szCs w:val="16"/>
              </w:rPr>
              <w:t>Intervijās noskaidrots, ka vienā no valsts tiešās pārvaldes iestādēm bijušas grūtības saskaņot amatu klasificēšanas rezultātus. 2012. gada laikā identificēti divi šādi gadījumi. Būtiskākie iemesli, kādēļ nav tikusi panākta sākotnējā vienošanās par amatiem noteikto saimi/apakšsaimi un/ vai līmeni ir šādi:</w:t>
            </w:r>
          </w:p>
          <w:p w:rsidR="00CA70AD" w:rsidRDefault="00CA70AD" w:rsidP="00CA70AD">
            <w:pPr>
              <w:pStyle w:val="EYBulletedList2"/>
            </w:pPr>
            <w:r>
              <w:rPr>
                <w:sz w:val="16"/>
                <w:szCs w:val="16"/>
              </w:rPr>
              <w:t>No Valsts kancelejas (VK) saņemti lūgumi precizēt atsevišķu amatu pienākumus;</w:t>
            </w:r>
          </w:p>
          <w:p w:rsidR="00CA70AD" w:rsidRDefault="00CA70AD" w:rsidP="00CA70AD">
            <w:pPr>
              <w:pStyle w:val="EYBulletedList2"/>
            </w:pPr>
            <w:r>
              <w:rPr>
                <w:sz w:val="16"/>
                <w:szCs w:val="16"/>
              </w:rPr>
              <w:t>No Valsts kancelejas (VK) saņemti iebildumi par to, ka amati klasificēti pārāk augstos līmeņos.</w:t>
            </w:r>
          </w:p>
          <w:p w:rsidR="00CA70AD" w:rsidRDefault="00CA70AD" w:rsidP="00CA70AD">
            <w:pPr>
              <w:pStyle w:val="EYBulletedList1"/>
              <w:numPr>
                <w:ilvl w:val="0"/>
                <w:numId w:val="0"/>
              </w:numPr>
              <w:spacing w:before="60"/>
              <w:ind w:left="289"/>
              <w:jc w:val="left"/>
              <w:rPr>
                <w:sz w:val="16"/>
                <w:szCs w:val="16"/>
              </w:rPr>
            </w:pPr>
            <w:r>
              <w:rPr>
                <w:sz w:val="16"/>
                <w:szCs w:val="16"/>
              </w:rPr>
              <w:t xml:space="preserve">Pārējās intervētajās iestādēs nav novērotas grūtības amatu klasificēšanas rezultātu saskaņošanas procesā. Valsts tiešās pārvaldes iestādes parasti konsultējas ar VK pārstāvjiem par amatu klasificēšanas pareizību  un atbilstību pirms oficiālās amatu klasificēšanas rezultātu iesniegšanas un saskaņošanas. </w:t>
            </w:r>
          </w:p>
          <w:p w:rsidR="00CA70AD" w:rsidRDefault="00CA70AD" w:rsidP="00CA70AD">
            <w:pPr>
              <w:pStyle w:val="EYBulletedList1"/>
              <w:jc w:val="left"/>
              <w:rPr>
                <w:sz w:val="16"/>
                <w:szCs w:val="16"/>
              </w:rPr>
            </w:pPr>
            <w:r>
              <w:rPr>
                <w:sz w:val="16"/>
                <w:szCs w:val="16"/>
              </w:rPr>
              <w:t>Kaut arī atbilstoši Amatu katalogā noteiktajai kārtībai ministrijas apkopo tās padotībā esošo iestāžu amatu klasificēšanas rezultātus un iesniedz tos saskaņošanai VK, nereti ministriju padotībā esošās iestādes amatu klasificēšanas rezultātus VK sūta bez ministrijas starpniecības. Viena no intervētajām padotības iestādēm nesaskata pamatojumu tam, kādēļ amatu klasificēšanas rezultātus būtu nepieciešams sākotnēji saskaņot ar ministriju.</w:t>
            </w:r>
          </w:p>
        </w:tc>
      </w:tr>
      <w:tr w:rsidR="00CA70AD" w:rsidRPr="00A8578A" w:rsidTr="00282C6A">
        <w:trPr>
          <w:jc w:val="center"/>
        </w:trPr>
        <w:tc>
          <w:tcPr>
            <w:tcW w:w="531" w:type="dxa"/>
            <w:vMerge/>
            <w:shd w:val="clear" w:color="auto" w:fill="F0F0F0"/>
          </w:tcPr>
          <w:p w:rsidR="00CA70AD" w:rsidRDefault="00CA70AD" w:rsidP="00D9463B">
            <w:pPr>
              <w:pStyle w:val="EYTableText"/>
              <w:tabs>
                <w:tab w:val="left" w:pos="636"/>
              </w:tabs>
            </w:pPr>
          </w:p>
        </w:tc>
        <w:tc>
          <w:tcPr>
            <w:tcW w:w="1275" w:type="dxa"/>
            <w:vMerge/>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rsidP="00CA70AD">
            <w:pPr>
              <w:pStyle w:val="EYBulletedList1"/>
              <w:jc w:val="left"/>
              <w:rPr>
                <w:sz w:val="24"/>
              </w:rPr>
            </w:pPr>
            <w:r>
              <w:rPr>
                <w:kern w:val="0"/>
                <w:sz w:val="16"/>
              </w:rPr>
              <w:t xml:space="preserve">Vai līdz šim ir bijušas grūtības ar VK saskaņot amatu klasificēšanas rezultātus? </w:t>
            </w:r>
          </w:p>
          <w:p w:rsidR="00CA70AD" w:rsidRDefault="00CA70AD">
            <w:pPr>
              <w:pStyle w:val="EYBulletedList1"/>
              <w:jc w:val="left"/>
              <w:rPr>
                <w:sz w:val="24"/>
              </w:rPr>
            </w:pPr>
            <w:r>
              <w:rPr>
                <w:kern w:val="0"/>
                <w:sz w:val="16"/>
              </w:rPr>
              <w:t>Cik bieži šādi gadījumi ir bijuši?</w:t>
            </w:r>
          </w:p>
        </w:tc>
        <w:tc>
          <w:tcPr>
            <w:tcW w:w="7524" w:type="dxa"/>
            <w:vMerge/>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vMerge/>
            <w:tcBorders>
              <w:bottom w:val="single" w:sz="36" w:space="0" w:color="FFFFFF"/>
            </w:tcBorders>
            <w:shd w:val="clear" w:color="auto" w:fill="F0F0F0"/>
          </w:tcPr>
          <w:p w:rsidR="00CA70AD" w:rsidRDefault="00CA70AD" w:rsidP="00D9463B">
            <w:pPr>
              <w:pStyle w:val="EYTableText"/>
              <w:tabs>
                <w:tab w:val="left" w:pos="636"/>
              </w:tabs>
            </w:pPr>
          </w:p>
        </w:tc>
        <w:tc>
          <w:tcPr>
            <w:tcW w:w="1275" w:type="dxa"/>
            <w:vMerge/>
            <w:tcBorders>
              <w:bottom w:val="single" w:sz="36" w:space="0" w:color="FFFFFF"/>
            </w:tcBorders>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Kādi ir galvenie iemesli, kādēļ nav tikusi panākta vienošanās par amatu klasificēšanas rezultātu saskaņošanu?</w:t>
            </w:r>
          </w:p>
        </w:tc>
        <w:tc>
          <w:tcPr>
            <w:tcW w:w="7524" w:type="dxa"/>
            <w:vMerge/>
            <w:tcBorders>
              <w:bottom w:val="single" w:sz="36" w:space="0" w:color="FFFFFF"/>
            </w:tcBorders>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vMerge w:val="restart"/>
            <w:shd w:val="clear" w:color="auto" w:fill="F0F0F0"/>
          </w:tcPr>
          <w:p w:rsidR="00CA70AD" w:rsidRDefault="00CA70AD">
            <w:pPr>
              <w:pStyle w:val="EYTableText"/>
              <w:numPr>
                <w:ilvl w:val="0"/>
                <w:numId w:val="50"/>
              </w:numPr>
              <w:tabs>
                <w:tab w:val="left" w:pos="636"/>
              </w:tabs>
              <w:ind w:left="0" w:firstLine="0"/>
            </w:pPr>
          </w:p>
        </w:tc>
        <w:tc>
          <w:tcPr>
            <w:tcW w:w="1275" w:type="dxa"/>
            <w:vMerge w:val="restart"/>
            <w:shd w:val="clear" w:color="auto" w:fill="F0F0F0"/>
          </w:tcPr>
          <w:p w:rsidR="00CA70AD" w:rsidRDefault="00CA70AD" w:rsidP="00D9463B">
            <w:pPr>
              <w:pStyle w:val="EYTableText"/>
              <w:tabs>
                <w:tab w:val="left" w:pos="636"/>
              </w:tabs>
            </w:pPr>
            <w:r>
              <w:t>Amatu klasifikācijas atbilstība normālajam sadalījumam</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sidRPr="00482991">
              <w:rPr>
                <w:kern w:val="0"/>
                <w:sz w:val="16"/>
              </w:rPr>
              <w:t>Kurās saimēs, kuros līmeņos iestādē pamatā tiek klasificēti amati?</w:t>
            </w:r>
          </w:p>
        </w:tc>
        <w:tc>
          <w:tcPr>
            <w:tcW w:w="7524" w:type="dxa"/>
            <w:vMerge w:val="restart"/>
            <w:shd w:val="clear" w:color="auto" w:fill="F0F0F0"/>
            <w:noWrap/>
          </w:tcPr>
          <w:p w:rsidR="00CA70AD" w:rsidRDefault="00CA70AD" w:rsidP="00CA70AD">
            <w:pPr>
              <w:pStyle w:val="EYBulletedList1"/>
              <w:jc w:val="left"/>
              <w:rPr>
                <w:kern w:val="0"/>
                <w:sz w:val="16"/>
                <w:szCs w:val="16"/>
              </w:rPr>
            </w:pPr>
            <w:r>
              <w:rPr>
                <w:kern w:val="0"/>
                <w:sz w:val="16"/>
                <w:szCs w:val="16"/>
              </w:rPr>
              <w:t>Katrai no intervētajām valsts tiešās pārvaldes iestādēm ir sava darba specifika un darbības joma. Atkarībā no šī starpziņojuma ietvaros intervējamās iestādes amati galvenokārt tiek klasificēti šādās saimēs/apakšsaimēs: 11. Finanšu administrēšana (izplatītākie līmeņi: II, III), 12.1. Finanšu analīze un vadība iestādēs vai nozaru ministrijās, 36. Politikas plānošana (izplatītākie līmeņi: II, III), 44. Ārvalstu finanšu instrumentu vadība (izplatītākie līmeņi: III), 35. Politikas ieviešana (izplatītākie līmeņi: III). Galvenokārt tiek izmantoti tie amatu saimes/apakšsaimes līmeņi, kuros tiek klasificēti dažādi speciālisti (II līmenis, III līmenis).</w:t>
            </w:r>
          </w:p>
          <w:p w:rsidR="00CA70AD" w:rsidRDefault="00CA70AD" w:rsidP="00CA70AD">
            <w:pPr>
              <w:pStyle w:val="EYBulletedList1"/>
              <w:jc w:val="left"/>
              <w:rPr>
                <w:kern w:val="0"/>
                <w:sz w:val="16"/>
                <w:szCs w:val="16"/>
              </w:rPr>
            </w:pPr>
            <w:r w:rsidRPr="009E0798">
              <w:rPr>
                <w:kern w:val="0"/>
                <w:sz w:val="16"/>
                <w:szCs w:val="16"/>
              </w:rPr>
              <w:t xml:space="preserve">Saimju/apakšsaimju zemākie līmeņi tiek izmantoti ļoti reti. </w:t>
            </w:r>
            <w:r>
              <w:rPr>
                <w:kern w:val="0"/>
                <w:sz w:val="16"/>
                <w:szCs w:val="16"/>
              </w:rPr>
              <w:t>Starpziņojuma organizēto interviju ietvaros t</w:t>
            </w:r>
            <w:r w:rsidRPr="009E0798">
              <w:rPr>
                <w:kern w:val="0"/>
                <w:sz w:val="16"/>
                <w:szCs w:val="16"/>
              </w:rPr>
              <w:t xml:space="preserve">ika minētas atsevišķas saimes/apakšsaimes, kuru zemākie līmeņi netiek izmantoti vispār – 11.1. Finanšu tirgi un finanšu resursu vadība, 11.4. Valsts budžeta norēķini, 36. Politikas plānošana, 44. Ārvalstu finanšu instrumentu vadība. </w:t>
            </w:r>
          </w:p>
          <w:p w:rsidR="00CA70AD" w:rsidRDefault="00CA70AD" w:rsidP="00CA70AD">
            <w:pPr>
              <w:pStyle w:val="EYBulletedList1"/>
              <w:jc w:val="left"/>
              <w:rPr>
                <w:kern w:val="0"/>
                <w:sz w:val="16"/>
                <w:szCs w:val="16"/>
              </w:rPr>
            </w:pPr>
            <w:r w:rsidRPr="009E0798">
              <w:rPr>
                <w:kern w:val="0"/>
                <w:sz w:val="16"/>
                <w:szCs w:val="16"/>
              </w:rPr>
              <w:t xml:space="preserve">Kā būtiskākie iemesli </w:t>
            </w:r>
            <w:r>
              <w:rPr>
                <w:kern w:val="0"/>
                <w:sz w:val="16"/>
                <w:szCs w:val="16"/>
              </w:rPr>
              <w:t xml:space="preserve">tam, kāpēc netika klasificēti amati zemākajos līmeņos, </w:t>
            </w:r>
            <w:r w:rsidRPr="009E0798">
              <w:rPr>
                <w:kern w:val="0"/>
                <w:sz w:val="16"/>
                <w:szCs w:val="16"/>
              </w:rPr>
              <w:t>tika minēti :</w:t>
            </w:r>
          </w:p>
          <w:p w:rsidR="00CA70AD" w:rsidRDefault="00CA70AD" w:rsidP="00CA70AD">
            <w:pPr>
              <w:pStyle w:val="EYBulletedList2"/>
              <w:rPr>
                <w:sz w:val="16"/>
                <w:szCs w:val="16"/>
              </w:rPr>
            </w:pPr>
            <w:r w:rsidRPr="009E0798">
              <w:rPr>
                <w:sz w:val="16"/>
                <w:szCs w:val="16"/>
              </w:rPr>
              <w:t>Iestādē strādājošo darba pienākumi saturiski neatbilst zemākajā apakšsaimes līmeņa paraugaprakstā paredzētajiem pienākumiem;</w:t>
            </w:r>
          </w:p>
          <w:p w:rsidR="00CA70AD" w:rsidRDefault="00CA70AD" w:rsidP="00CA70AD">
            <w:pPr>
              <w:pStyle w:val="EYBulletedList2"/>
              <w:rPr>
                <w:sz w:val="16"/>
                <w:szCs w:val="16"/>
              </w:rPr>
            </w:pPr>
            <w:r>
              <w:rPr>
                <w:sz w:val="16"/>
                <w:szCs w:val="16"/>
              </w:rPr>
              <w:t>Iestādē nav izveidoti amati saimes/apakšsaimes I līmenim;</w:t>
            </w:r>
          </w:p>
          <w:p w:rsidR="00CA70AD" w:rsidRDefault="00CA70AD" w:rsidP="00CA70AD">
            <w:pPr>
              <w:pStyle w:val="EYBulletedList2"/>
            </w:pPr>
            <w:r>
              <w:rPr>
                <w:sz w:val="16"/>
                <w:szCs w:val="16"/>
              </w:rPr>
              <w:t>Iestādes funkciju veikšanai nepieciešami pieredzējuši speciālisti, kas ir zinoši, pieredzējuši un var atbildēt par savu darbības jomu.</w:t>
            </w:r>
          </w:p>
          <w:p w:rsidR="00CA70AD" w:rsidRDefault="00CA70AD" w:rsidP="00CA70AD">
            <w:pPr>
              <w:pStyle w:val="EYBulletedList1"/>
              <w:jc w:val="left"/>
              <w:rPr>
                <w:kern w:val="0"/>
                <w:sz w:val="16"/>
                <w:szCs w:val="16"/>
              </w:rPr>
            </w:pPr>
            <w:r>
              <w:rPr>
                <w:kern w:val="0"/>
                <w:sz w:val="16"/>
                <w:szCs w:val="16"/>
              </w:rPr>
              <w:t>Starpziņojuma ietvaros i</w:t>
            </w:r>
            <w:r w:rsidRPr="009E0798">
              <w:rPr>
                <w:kern w:val="0"/>
                <w:sz w:val="16"/>
                <w:szCs w:val="16"/>
              </w:rPr>
              <w:t>ntervēto iestāžu pārstāvji norād</w:t>
            </w:r>
            <w:r>
              <w:rPr>
                <w:kern w:val="0"/>
                <w:sz w:val="16"/>
                <w:szCs w:val="16"/>
              </w:rPr>
              <w:t>īja</w:t>
            </w:r>
            <w:r w:rsidRPr="009E0798">
              <w:rPr>
                <w:kern w:val="0"/>
                <w:sz w:val="16"/>
                <w:szCs w:val="16"/>
              </w:rPr>
              <w:t>, ka zemāk</w:t>
            </w:r>
            <w:r>
              <w:rPr>
                <w:kern w:val="0"/>
                <w:sz w:val="16"/>
                <w:szCs w:val="16"/>
              </w:rPr>
              <w:t>ie</w:t>
            </w:r>
            <w:r w:rsidRPr="009E0798">
              <w:rPr>
                <w:kern w:val="0"/>
                <w:sz w:val="16"/>
                <w:szCs w:val="16"/>
              </w:rPr>
              <w:t xml:space="preserve"> apakšsaimes līmeņi no Amatu kataloga varētu tikt dzēsti.</w:t>
            </w:r>
          </w:p>
          <w:p w:rsidR="00CA70AD" w:rsidRDefault="00CA70AD" w:rsidP="00CA70AD">
            <w:pPr>
              <w:pStyle w:val="EYBulletedList1"/>
              <w:jc w:val="left"/>
              <w:rPr>
                <w:kern w:val="0"/>
                <w:sz w:val="16"/>
                <w:szCs w:val="16"/>
              </w:rPr>
            </w:pPr>
            <w:r>
              <w:rPr>
                <w:kern w:val="0"/>
                <w:sz w:val="16"/>
                <w:szCs w:val="16"/>
              </w:rPr>
              <w:t>Arī saimju/a</w:t>
            </w:r>
            <w:r w:rsidRPr="009E0798">
              <w:rPr>
                <w:kern w:val="0"/>
                <w:sz w:val="16"/>
                <w:szCs w:val="16"/>
              </w:rPr>
              <w:t>pakšsaim</w:t>
            </w:r>
            <w:r>
              <w:rPr>
                <w:kern w:val="0"/>
                <w:sz w:val="16"/>
                <w:szCs w:val="16"/>
              </w:rPr>
              <w:t>ju</w:t>
            </w:r>
            <w:r w:rsidRPr="009E0798">
              <w:rPr>
                <w:kern w:val="0"/>
                <w:sz w:val="16"/>
                <w:szCs w:val="16"/>
              </w:rPr>
              <w:t xml:space="preserve"> augstākaj</w:t>
            </w:r>
            <w:r>
              <w:rPr>
                <w:kern w:val="0"/>
                <w:sz w:val="16"/>
                <w:szCs w:val="16"/>
              </w:rPr>
              <w:t>os</w:t>
            </w:r>
            <w:r w:rsidRPr="009E0798">
              <w:rPr>
                <w:kern w:val="0"/>
                <w:sz w:val="16"/>
                <w:szCs w:val="16"/>
              </w:rPr>
              <w:t xml:space="preserve"> </w:t>
            </w:r>
            <w:r>
              <w:rPr>
                <w:kern w:val="0"/>
                <w:sz w:val="16"/>
                <w:szCs w:val="16"/>
              </w:rPr>
              <w:t>līmeņos</w:t>
            </w:r>
            <w:r w:rsidRPr="009E0798">
              <w:rPr>
                <w:kern w:val="0"/>
                <w:sz w:val="16"/>
                <w:szCs w:val="16"/>
              </w:rPr>
              <w:t xml:space="preserve"> klasificēts salīdzinoši neliels strādājošo skaits. Atbilstoši padziļinātajās intervijās ar personāla daļu pārstāvjiem iegūtajai informācijai šāda situācija raksturīga darba pienākumu saturiskās neatbilstības dēļ konkrēto amatu saimju/ apakšsaimju augstāko līmeņu paraugaprakstos paredzētajiem pienākumiem.</w:t>
            </w:r>
          </w:p>
          <w:p w:rsidR="00CA70AD" w:rsidRDefault="00CA70AD" w:rsidP="00D74461">
            <w:pPr>
              <w:pStyle w:val="EYBulletedList1"/>
              <w:jc w:val="left"/>
            </w:pPr>
            <w:r>
              <w:rPr>
                <w:kern w:val="0"/>
                <w:sz w:val="16"/>
                <w:szCs w:val="16"/>
              </w:rPr>
              <w:t>Starpziņojuma ietvaros i</w:t>
            </w:r>
            <w:r w:rsidRPr="009E0798">
              <w:rPr>
                <w:kern w:val="0"/>
                <w:sz w:val="16"/>
                <w:szCs w:val="16"/>
              </w:rPr>
              <w:t xml:space="preserve">ntervētie iestāžu personālvadības pārstāvji </w:t>
            </w:r>
            <w:r w:rsidR="00D74461">
              <w:rPr>
                <w:kern w:val="0"/>
                <w:sz w:val="16"/>
                <w:szCs w:val="16"/>
              </w:rPr>
              <w:t>norādīja</w:t>
            </w:r>
            <w:r w:rsidRPr="009E0798">
              <w:rPr>
                <w:kern w:val="0"/>
                <w:sz w:val="16"/>
                <w:szCs w:val="16"/>
              </w:rPr>
              <w:t xml:space="preserve"> uz to, ka daļā saimju/ apakšsaimju augstāko līmeņu paraugapraksti paredzēti ministrijām un īpaši lielām iestādēm, izslēdzot iespēju šajā līmenī klasificēt cita</w:t>
            </w:r>
            <w:r>
              <w:rPr>
                <w:kern w:val="0"/>
                <w:sz w:val="16"/>
                <w:szCs w:val="16"/>
              </w:rPr>
              <w:t>u padotības iestāžu darbiniekus, kas veic sarežģītākus un plašākus pienākumus</w:t>
            </w:r>
            <w:r w:rsidRPr="009E0798">
              <w:rPr>
                <w:kern w:val="0"/>
                <w:sz w:val="16"/>
                <w:szCs w:val="16"/>
              </w:rPr>
              <w:t xml:space="preserve"> (piemēram, 14. Grāmatvedība VB līmenis – līmenī klasificējami amati, kas nodrošina grāmatvedības funkciju ministrijā vai īpaši lielā iestādē un tās padotības iestādēs, atbild par nozares grāmatvedības uzskaites kārtošanu atbilstoši regulējošiem normatīviem aktiem)</w:t>
            </w:r>
            <w:r>
              <w:rPr>
                <w:kern w:val="0"/>
                <w:sz w:val="16"/>
                <w:szCs w:val="16"/>
              </w:rPr>
              <w:t xml:space="preserve">. </w:t>
            </w:r>
          </w:p>
        </w:tc>
      </w:tr>
      <w:tr w:rsidR="00CA70AD" w:rsidRPr="00172ED4" w:rsidTr="00282C6A">
        <w:trPr>
          <w:jc w:val="center"/>
        </w:trPr>
        <w:tc>
          <w:tcPr>
            <w:tcW w:w="531" w:type="dxa"/>
            <w:vMerge/>
            <w:shd w:val="clear" w:color="auto" w:fill="F0F0F0"/>
          </w:tcPr>
          <w:p w:rsidR="00CA70AD" w:rsidRDefault="00CA70AD" w:rsidP="00D9463B">
            <w:pPr>
              <w:pStyle w:val="EYTableText"/>
              <w:tabs>
                <w:tab w:val="left" w:pos="636"/>
              </w:tabs>
            </w:pPr>
          </w:p>
        </w:tc>
        <w:tc>
          <w:tcPr>
            <w:tcW w:w="1275" w:type="dxa"/>
            <w:vMerge/>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sidRPr="00482991">
              <w:rPr>
                <w:kern w:val="0"/>
                <w:sz w:val="16"/>
              </w:rPr>
              <w:t xml:space="preserve">Kādi ir būtiskākie iemesli, kādēļ tik liels skaits amatu klasificēti </w:t>
            </w:r>
            <w:r>
              <w:rPr>
                <w:kern w:val="0"/>
                <w:sz w:val="16"/>
              </w:rPr>
              <w:t xml:space="preserve">35. </w:t>
            </w:r>
            <w:r w:rsidRPr="00482991">
              <w:rPr>
                <w:kern w:val="0"/>
                <w:sz w:val="16"/>
              </w:rPr>
              <w:t xml:space="preserve">saimes/apakšsaimes </w:t>
            </w:r>
            <w:r w:rsidRPr="00172ED4">
              <w:rPr>
                <w:kern w:val="0"/>
                <w:sz w:val="16"/>
              </w:rPr>
              <w:t>I</w:t>
            </w:r>
            <w:r>
              <w:rPr>
                <w:kern w:val="0"/>
                <w:sz w:val="16"/>
              </w:rPr>
              <w:t>II</w:t>
            </w:r>
            <w:r w:rsidRPr="00172ED4">
              <w:rPr>
                <w:kern w:val="0"/>
                <w:sz w:val="16"/>
              </w:rPr>
              <w:t xml:space="preserve"> līmen</w:t>
            </w:r>
            <w:r>
              <w:rPr>
                <w:kern w:val="0"/>
                <w:sz w:val="16"/>
              </w:rPr>
              <w:t>ī</w:t>
            </w:r>
            <w:r w:rsidRPr="00482991">
              <w:rPr>
                <w:kern w:val="0"/>
                <w:sz w:val="16"/>
              </w:rPr>
              <w:t>? (</w:t>
            </w:r>
            <w:r>
              <w:rPr>
                <w:i/>
                <w:kern w:val="0"/>
                <w:sz w:val="16"/>
              </w:rPr>
              <w:t>jautājums</w:t>
            </w:r>
            <w:r w:rsidRPr="00FA1873">
              <w:rPr>
                <w:i/>
                <w:kern w:val="0"/>
                <w:sz w:val="16"/>
              </w:rPr>
              <w:t xml:space="preserve"> </w:t>
            </w:r>
            <w:r>
              <w:rPr>
                <w:i/>
                <w:kern w:val="0"/>
                <w:sz w:val="16"/>
              </w:rPr>
              <w:t>sagatavots ņemot vērā</w:t>
            </w:r>
            <w:r w:rsidRPr="00FA1873">
              <w:rPr>
                <w:i/>
                <w:kern w:val="0"/>
                <w:sz w:val="16"/>
              </w:rPr>
              <w:t xml:space="preserve"> intervējamās iestādes</w:t>
            </w:r>
            <w:r>
              <w:rPr>
                <w:i/>
                <w:kern w:val="0"/>
                <w:sz w:val="16"/>
              </w:rPr>
              <w:t xml:space="preserve"> amatu aprakstu rezultātus</w:t>
            </w:r>
            <w:r w:rsidRPr="00482991">
              <w:rPr>
                <w:kern w:val="0"/>
                <w:sz w:val="16"/>
              </w:rPr>
              <w:t>)</w:t>
            </w:r>
          </w:p>
        </w:tc>
        <w:tc>
          <w:tcPr>
            <w:tcW w:w="7524" w:type="dxa"/>
            <w:vMerge/>
            <w:shd w:val="clear" w:color="auto" w:fill="F0F0F0"/>
            <w:noWrap/>
          </w:tcPr>
          <w:p w:rsidR="00CA70AD" w:rsidRPr="00495FDE" w:rsidRDefault="00CA70AD" w:rsidP="00D9463B">
            <w:pPr>
              <w:pStyle w:val="EYBulletedList1"/>
              <w:numPr>
                <w:ilvl w:val="0"/>
                <w:numId w:val="0"/>
              </w:numPr>
              <w:rPr>
                <w:kern w:val="0"/>
                <w:sz w:val="16"/>
                <w:szCs w:val="16"/>
              </w:rPr>
            </w:pPr>
          </w:p>
        </w:tc>
      </w:tr>
      <w:tr w:rsidR="00CA70AD" w:rsidRPr="00172ED4" w:rsidTr="00282C6A">
        <w:trPr>
          <w:jc w:val="center"/>
        </w:trPr>
        <w:tc>
          <w:tcPr>
            <w:tcW w:w="531" w:type="dxa"/>
            <w:vMerge/>
            <w:tcBorders>
              <w:bottom w:val="single" w:sz="36" w:space="0" w:color="FFFFFF"/>
            </w:tcBorders>
            <w:shd w:val="clear" w:color="auto" w:fill="F0F0F0"/>
          </w:tcPr>
          <w:p w:rsidR="00CA70AD" w:rsidRDefault="00CA70AD" w:rsidP="00D9463B">
            <w:pPr>
              <w:pStyle w:val="EYTableText"/>
              <w:tabs>
                <w:tab w:val="left" w:pos="636"/>
              </w:tabs>
            </w:pPr>
          </w:p>
        </w:tc>
        <w:tc>
          <w:tcPr>
            <w:tcW w:w="1275" w:type="dxa"/>
            <w:vMerge/>
            <w:tcBorders>
              <w:bottom w:val="single" w:sz="36" w:space="0" w:color="FFFFFF"/>
            </w:tcBorders>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sidRPr="00482991">
              <w:rPr>
                <w:kern w:val="0"/>
                <w:sz w:val="16"/>
              </w:rPr>
              <w:t xml:space="preserve">Lūdzu, nosauciet būtiskākos iemeslus, kādēļ neviens no iestādes amatiem nav klasificēts </w:t>
            </w:r>
            <w:r>
              <w:rPr>
                <w:kern w:val="0"/>
                <w:sz w:val="16"/>
              </w:rPr>
              <w:t xml:space="preserve">zemākajos 35. saimes līmeņos? </w:t>
            </w:r>
            <w:r w:rsidRPr="00482991">
              <w:rPr>
                <w:kern w:val="0"/>
                <w:sz w:val="16"/>
              </w:rPr>
              <w:t>(</w:t>
            </w:r>
            <w:r>
              <w:rPr>
                <w:i/>
                <w:kern w:val="0"/>
                <w:sz w:val="16"/>
              </w:rPr>
              <w:t>jautājums</w:t>
            </w:r>
            <w:r w:rsidRPr="00FA1873">
              <w:rPr>
                <w:i/>
                <w:kern w:val="0"/>
                <w:sz w:val="16"/>
              </w:rPr>
              <w:t xml:space="preserve"> </w:t>
            </w:r>
            <w:r>
              <w:rPr>
                <w:i/>
                <w:kern w:val="0"/>
                <w:sz w:val="16"/>
              </w:rPr>
              <w:t>sagatavots ņemot vērā</w:t>
            </w:r>
            <w:r w:rsidRPr="00FA1873">
              <w:rPr>
                <w:i/>
                <w:kern w:val="0"/>
                <w:sz w:val="16"/>
              </w:rPr>
              <w:t xml:space="preserve"> intervējamās iestādes</w:t>
            </w:r>
            <w:r>
              <w:rPr>
                <w:i/>
                <w:kern w:val="0"/>
                <w:sz w:val="16"/>
              </w:rPr>
              <w:t xml:space="preserve"> amatu aprakstu rezultātus</w:t>
            </w:r>
            <w:r w:rsidRPr="00482991">
              <w:rPr>
                <w:kern w:val="0"/>
                <w:sz w:val="16"/>
              </w:rPr>
              <w:t>)</w:t>
            </w:r>
          </w:p>
        </w:tc>
        <w:tc>
          <w:tcPr>
            <w:tcW w:w="7524" w:type="dxa"/>
            <w:vMerge/>
            <w:tcBorders>
              <w:bottom w:val="single" w:sz="36" w:space="0" w:color="FFFFFF"/>
            </w:tcBorders>
            <w:shd w:val="clear" w:color="auto" w:fill="F0F0F0"/>
            <w:noWrap/>
          </w:tcPr>
          <w:p w:rsidR="00CA70AD" w:rsidRPr="00495FDE" w:rsidRDefault="00CA70AD" w:rsidP="00D9463B">
            <w:pPr>
              <w:pStyle w:val="EYBulletedList1"/>
              <w:numPr>
                <w:ilvl w:val="0"/>
                <w:numId w:val="0"/>
              </w:numPr>
              <w:rPr>
                <w:kern w:val="0"/>
                <w:sz w:val="16"/>
                <w:szCs w:val="16"/>
              </w:rPr>
            </w:pPr>
          </w:p>
        </w:tc>
      </w:tr>
      <w:tr w:rsidR="00CA70AD" w:rsidRPr="00A8578A" w:rsidTr="00282C6A">
        <w:trPr>
          <w:jc w:val="center"/>
        </w:trPr>
        <w:tc>
          <w:tcPr>
            <w:tcW w:w="531" w:type="dxa"/>
            <w:tcBorders>
              <w:bottom w:val="single" w:sz="36" w:space="0" w:color="FFFFFF"/>
            </w:tcBorders>
            <w:shd w:val="clear" w:color="auto" w:fill="F0F0F0"/>
          </w:tcPr>
          <w:p w:rsidR="00CA70AD" w:rsidRDefault="00CA70AD">
            <w:pPr>
              <w:pStyle w:val="EYTableText"/>
              <w:numPr>
                <w:ilvl w:val="0"/>
                <w:numId w:val="50"/>
              </w:numPr>
              <w:tabs>
                <w:tab w:val="left" w:pos="636"/>
              </w:tabs>
              <w:ind w:left="0" w:firstLine="0"/>
            </w:pPr>
          </w:p>
        </w:tc>
        <w:tc>
          <w:tcPr>
            <w:tcW w:w="1275" w:type="dxa"/>
            <w:tcBorders>
              <w:bottom w:val="single" w:sz="36" w:space="0" w:color="FFFFFF"/>
            </w:tcBorders>
            <w:shd w:val="clear" w:color="auto" w:fill="F0F0F0"/>
          </w:tcPr>
          <w:p w:rsidR="00CA70AD" w:rsidRDefault="00CA70AD" w:rsidP="00D9463B">
            <w:pPr>
              <w:pStyle w:val="EYTableText"/>
              <w:tabs>
                <w:tab w:val="left" w:pos="636"/>
              </w:tabs>
            </w:pPr>
            <w:r>
              <w:t>AA aktualizēšana</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Cik bieži tiek veikta amata aprakstu aktualizēšana? Kad ir bijusi pēdēja reize, kad tika pārskatīti amata apraksti?</w:t>
            </w:r>
          </w:p>
        </w:tc>
        <w:tc>
          <w:tcPr>
            <w:tcW w:w="7524" w:type="dxa"/>
            <w:tcBorders>
              <w:bottom w:val="single" w:sz="36" w:space="0" w:color="FFFFFF"/>
            </w:tcBorders>
            <w:shd w:val="clear" w:color="auto" w:fill="F0F0F0"/>
            <w:noWrap/>
          </w:tcPr>
          <w:p w:rsidR="00CA70AD" w:rsidRDefault="00CA70AD" w:rsidP="00CA70AD">
            <w:pPr>
              <w:pStyle w:val="EYBulletedList1"/>
              <w:jc w:val="left"/>
              <w:rPr>
                <w:kern w:val="0"/>
                <w:sz w:val="16"/>
                <w:szCs w:val="16"/>
              </w:rPr>
            </w:pPr>
            <w:r>
              <w:rPr>
                <w:kern w:val="0"/>
                <w:sz w:val="16"/>
                <w:szCs w:val="16"/>
              </w:rPr>
              <w:t>Starpziņojuma ietvaros i</w:t>
            </w:r>
            <w:r w:rsidRPr="009E0798">
              <w:rPr>
                <w:kern w:val="0"/>
                <w:sz w:val="16"/>
                <w:szCs w:val="16"/>
              </w:rPr>
              <w:t xml:space="preserve">ntervētie iestāžu personālvadības pārstāvji </w:t>
            </w:r>
            <w:r>
              <w:rPr>
                <w:kern w:val="0"/>
                <w:sz w:val="16"/>
                <w:szCs w:val="16"/>
              </w:rPr>
              <w:t>norādīja, ka amata aprakstu aktualizēšana tiek veikta regulāri. Divas no intervētajām iestādēm norādīja, ka amata apraksti tiek aktualizēti vismaz reizi gadā, bet konkrēta procesa regularitāte iekšējos iestādes dokumentos noteikta nav. Vienā no iestādēm 2012. gada laikā aktualizēti vairāk nekā 100 amata aprakstu.</w:t>
            </w:r>
          </w:p>
          <w:p w:rsidR="00CA70AD" w:rsidRDefault="00CA70AD" w:rsidP="00CA70AD">
            <w:pPr>
              <w:pStyle w:val="EYBulletedList1"/>
              <w:jc w:val="left"/>
              <w:rPr>
                <w:kern w:val="0"/>
                <w:sz w:val="16"/>
                <w:szCs w:val="16"/>
              </w:rPr>
            </w:pPr>
            <w:r>
              <w:rPr>
                <w:kern w:val="0"/>
                <w:sz w:val="16"/>
                <w:szCs w:val="16"/>
              </w:rPr>
              <w:t xml:space="preserve">Amata apraksti tiek aktualizēti, piemēram, šādos gadījumos: </w:t>
            </w:r>
          </w:p>
          <w:p w:rsidR="00CA70AD" w:rsidRDefault="00CA70AD" w:rsidP="00CA70AD">
            <w:pPr>
              <w:pStyle w:val="EYBulletedList2"/>
              <w:rPr>
                <w:kern w:val="0"/>
                <w:sz w:val="16"/>
                <w:szCs w:val="16"/>
              </w:rPr>
            </w:pPr>
            <w:r>
              <w:rPr>
                <w:kern w:val="0"/>
                <w:sz w:val="16"/>
                <w:szCs w:val="16"/>
              </w:rPr>
              <w:t>Iestādē notikušo strukturālo izmaiņu dēļ;</w:t>
            </w:r>
          </w:p>
          <w:p w:rsidR="00CA70AD" w:rsidRDefault="00CA70AD" w:rsidP="00CA70AD">
            <w:pPr>
              <w:pStyle w:val="EYBulletedList2"/>
              <w:rPr>
                <w:kern w:val="0"/>
                <w:sz w:val="16"/>
                <w:szCs w:val="16"/>
              </w:rPr>
            </w:pPr>
            <w:r>
              <w:rPr>
                <w:kern w:val="0"/>
                <w:sz w:val="16"/>
                <w:szCs w:val="16"/>
              </w:rPr>
              <w:t xml:space="preserve">Mainoties </w:t>
            </w:r>
            <w:r w:rsidRPr="009E0798">
              <w:rPr>
                <w:sz w:val="16"/>
                <w:szCs w:val="16"/>
              </w:rPr>
              <w:t>iestādes</w:t>
            </w:r>
            <w:r>
              <w:rPr>
                <w:kern w:val="0"/>
                <w:sz w:val="16"/>
                <w:szCs w:val="16"/>
              </w:rPr>
              <w:t xml:space="preserve"> darbiniekiem;</w:t>
            </w:r>
          </w:p>
          <w:p w:rsidR="00CA70AD" w:rsidRDefault="00CA70AD" w:rsidP="00CA70AD">
            <w:pPr>
              <w:pStyle w:val="EYBulletedList2"/>
              <w:rPr>
                <w:kern w:val="0"/>
                <w:sz w:val="16"/>
                <w:szCs w:val="16"/>
              </w:rPr>
            </w:pPr>
            <w:r>
              <w:rPr>
                <w:kern w:val="0"/>
                <w:sz w:val="16"/>
                <w:szCs w:val="16"/>
              </w:rPr>
              <w:t>Izmaiņu dēļ Amatu kataloga saimēs/apakšsaimēs.</w:t>
            </w:r>
          </w:p>
        </w:tc>
      </w:tr>
      <w:tr w:rsidR="00CA70AD" w:rsidRPr="00A8578A" w:rsidTr="00741B1E">
        <w:trPr>
          <w:jc w:val="center"/>
        </w:trPr>
        <w:tc>
          <w:tcPr>
            <w:tcW w:w="531" w:type="dxa"/>
            <w:vMerge w:val="restart"/>
            <w:shd w:val="clear" w:color="auto" w:fill="F0F0F0"/>
          </w:tcPr>
          <w:p w:rsidR="00CA70AD" w:rsidRDefault="00CA70AD">
            <w:pPr>
              <w:pStyle w:val="EYTableText"/>
              <w:numPr>
                <w:ilvl w:val="0"/>
                <w:numId w:val="50"/>
              </w:numPr>
              <w:tabs>
                <w:tab w:val="left" w:pos="636"/>
              </w:tabs>
              <w:ind w:left="0" w:firstLine="0"/>
            </w:pPr>
          </w:p>
        </w:tc>
        <w:tc>
          <w:tcPr>
            <w:tcW w:w="1275" w:type="dxa"/>
            <w:vMerge w:val="restart"/>
            <w:shd w:val="clear" w:color="auto" w:fill="F0F0F0"/>
          </w:tcPr>
          <w:p w:rsidR="00CA70AD" w:rsidRDefault="00CA70AD" w:rsidP="00D9463B">
            <w:pPr>
              <w:pStyle w:val="EYTableText"/>
              <w:tabs>
                <w:tab w:val="left" w:pos="636"/>
              </w:tabs>
            </w:pPr>
            <w:r>
              <w:t>Izmaiņas iestādes funkcijās, amatos, t.sk. ekonomiskās krīzes dēļ</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 xml:space="preserve">Raksturojiet, kā pēdējo divu gadu laikā iestādē veiktās restrukturizācija ietekmēja iestādes funkcijas, amatus, amatu pienākumus! </w:t>
            </w:r>
          </w:p>
        </w:tc>
        <w:tc>
          <w:tcPr>
            <w:tcW w:w="7524" w:type="dxa"/>
            <w:vMerge w:val="restart"/>
            <w:shd w:val="clear" w:color="auto" w:fill="F0F0F0"/>
            <w:noWrap/>
          </w:tcPr>
          <w:p w:rsidR="00CA70AD" w:rsidRDefault="00CA70AD" w:rsidP="00CA70AD">
            <w:pPr>
              <w:pStyle w:val="EYBulletedList1"/>
              <w:jc w:val="left"/>
              <w:rPr>
                <w:kern w:val="0"/>
                <w:sz w:val="16"/>
                <w:szCs w:val="16"/>
              </w:rPr>
            </w:pPr>
            <w:r>
              <w:rPr>
                <w:kern w:val="0"/>
                <w:sz w:val="16"/>
                <w:szCs w:val="16"/>
              </w:rPr>
              <w:t>Pēdējo divu gadu laikā intervētajās iestādēs notikušas šādas pārmaiņas:</w:t>
            </w:r>
          </w:p>
          <w:p w:rsidR="00CA70AD" w:rsidRDefault="00CA70AD" w:rsidP="00CA70AD">
            <w:pPr>
              <w:pStyle w:val="EYBulletedList2"/>
              <w:rPr>
                <w:sz w:val="16"/>
                <w:szCs w:val="16"/>
              </w:rPr>
            </w:pPr>
            <w:r w:rsidRPr="009E0798">
              <w:rPr>
                <w:sz w:val="16"/>
                <w:szCs w:val="16"/>
              </w:rPr>
              <w:t>Pāreja uz elektroniskajiem pakalpojumiem</w:t>
            </w:r>
            <w:r>
              <w:rPr>
                <w:sz w:val="16"/>
                <w:szCs w:val="16"/>
              </w:rPr>
              <w:t xml:space="preserve"> (Valsts kase)</w:t>
            </w:r>
            <w:r w:rsidRPr="009E0798">
              <w:rPr>
                <w:sz w:val="16"/>
                <w:szCs w:val="16"/>
              </w:rPr>
              <w:t>;</w:t>
            </w:r>
          </w:p>
          <w:p w:rsidR="00CA70AD" w:rsidRDefault="00CA70AD" w:rsidP="00CA70AD">
            <w:pPr>
              <w:pStyle w:val="EYBulletedList2"/>
              <w:rPr>
                <w:sz w:val="16"/>
                <w:szCs w:val="16"/>
              </w:rPr>
            </w:pPr>
            <w:r w:rsidRPr="009E0798">
              <w:rPr>
                <w:sz w:val="16"/>
                <w:szCs w:val="16"/>
              </w:rPr>
              <w:t>Funkciju koncentrēšana galvaspilsētā;</w:t>
            </w:r>
          </w:p>
          <w:p w:rsidR="00CA70AD" w:rsidRDefault="00CA70AD" w:rsidP="00CA70AD">
            <w:pPr>
              <w:pStyle w:val="EYBulletedList2"/>
              <w:rPr>
                <w:sz w:val="16"/>
                <w:szCs w:val="16"/>
              </w:rPr>
            </w:pPr>
            <w:r w:rsidRPr="009E0798">
              <w:rPr>
                <w:sz w:val="16"/>
                <w:szCs w:val="16"/>
              </w:rPr>
              <w:t>Atbalsta funkciju pārskatīšana;</w:t>
            </w:r>
          </w:p>
          <w:p w:rsidR="00CA70AD" w:rsidRDefault="00CA70AD" w:rsidP="00CA70AD">
            <w:pPr>
              <w:pStyle w:val="EYBulletedList2"/>
              <w:rPr>
                <w:sz w:val="16"/>
                <w:szCs w:val="16"/>
              </w:rPr>
            </w:pPr>
            <w:r>
              <w:rPr>
                <w:sz w:val="16"/>
                <w:szCs w:val="16"/>
              </w:rPr>
              <w:t>Atsevišķu funkciju likvidēšana (filmu reģistrācijas funkcija Nacionālajā kino centrā);</w:t>
            </w:r>
          </w:p>
          <w:p w:rsidR="00CA70AD" w:rsidRDefault="00CA70AD" w:rsidP="00CA70AD">
            <w:pPr>
              <w:pStyle w:val="EYBulletedList2"/>
              <w:rPr>
                <w:sz w:val="16"/>
                <w:szCs w:val="16"/>
              </w:rPr>
            </w:pPr>
            <w:r w:rsidRPr="009E0798">
              <w:rPr>
                <w:sz w:val="16"/>
                <w:szCs w:val="16"/>
              </w:rPr>
              <w:t>Atsevišķu amatu likvidēšana</w:t>
            </w:r>
            <w:r>
              <w:rPr>
                <w:sz w:val="16"/>
                <w:szCs w:val="16"/>
              </w:rPr>
              <w:t>;</w:t>
            </w:r>
          </w:p>
          <w:p w:rsidR="00CA70AD" w:rsidRDefault="00CA70AD" w:rsidP="00CA70AD">
            <w:pPr>
              <w:pStyle w:val="EYBulletedList2"/>
              <w:rPr>
                <w:sz w:val="16"/>
                <w:szCs w:val="16"/>
              </w:rPr>
            </w:pPr>
            <w:r>
              <w:rPr>
                <w:sz w:val="16"/>
                <w:szCs w:val="16"/>
              </w:rPr>
              <w:t>Nodaļas funkciju integrēšana citā iestādes nodaļā;</w:t>
            </w:r>
          </w:p>
          <w:p w:rsidR="00CA70AD" w:rsidRPr="00495FDE" w:rsidRDefault="00CA70AD" w:rsidP="00CA70AD">
            <w:pPr>
              <w:pStyle w:val="EYBulletedList2"/>
              <w:rPr>
                <w:kern w:val="0"/>
                <w:sz w:val="16"/>
                <w:szCs w:val="16"/>
              </w:rPr>
            </w:pPr>
            <w:r w:rsidRPr="009E0798">
              <w:rPr>
                <w:sz w:val="16"/>
                <w:szCs w:val="16"/>
              </w:rPr>
              <w:t>Nacionālā kino centra restrukturizācija 2009. gadā. Kaut arī restrukturizācija veikta pirms vairāk kā diviem gadiem, tā atstājusi ievērojamu ietekmi uz iestādi, līdz ar to ņemama vērā, analizējot iestādes ama</w:t>
            </w:r>
            <w:r>
              <w:rPr>
                <w:sz w:val="16"/>
                <w:szCs w:val="16"/>
              </w:rPr>
              <w:t>t</w:t>
            </w:r>
            <w:r w:rsidRPr="009E0798">
              <w:rPr>
                <w:sz w:val="16"/>
                <w:szCs w:val="16"/>
              </w:rPr>
              <w:t>us.</w:t>
            </w:r>
          </w:p>
          <w:p w:rsidR="00CA70AD" w:rsidRDefault="00CA70AD" w:rsidP="00CA70AD">
            <w:pPr>
              <w:pStyle w:val="EYBulletedList1"/>
              <w:jc w:val="left"/>
              <w:rPr>
                <w:kern w:val="0"/>
                <w:sz w:val="16"/>
                <w:szCs w:val="16"/>
              </w:rPr>
            </w:pPr>
            <w:r>
              <w:rPr>
                <w:kern w:val="0"/>
                <w:sz w:val="16"/>
                <w:szCs w:val="16"/>
              </w:rPr>
              <w:t>Augstāk minētajām pārmaiņām bija šāda ietekme uz starpziņojuma ietvaros intervēto iestāžu funkcijām, amatiem, amatu pienākumiem</w:t>
            </w:r>
          </w:p>
          <w:p w:rsidR="00CA70AD" w:rsidRDefault="00CA70AD" w:rsidP="00CA70AD">
            <w:pPr>
              <w:pStyle w:val="EYBulletedList2"/>
              <w:rPr>
                <w:sz w:val="16"/>
                <w:szCs w:val="16"/>
              </w:rPr>
            </w:pPr>
            <w:r w:rsidRPr="009E0798">
              <w:rPr>
                <w:sz w:val="16"/>
                <w:szCs w:val="16"/>
              </w:rPr>
              <w:t>Likvidēto amatu funkcijas tika integrētas esošajos iestādes amata aprakstos</w:t>
            </w:r>
            <w:r>
              <w:rPr>
                <w:sz w:val="16"/>
                <w:szCs w:val="16"/>
              </w:rPr>
              <w:t>. Viena no problēmām, kas saistīta ar dažādu funkciju integrēšanu vienā amatā, ir grūtības atrast darbiniekus ar universālām prasmēm un zināšanām;</w:t>
            </w:r>
            <w:r w:rsidRPr="009E0798">
              <w:rPr>
                <w:sz w:val="16"/>
                <w:szCs w:val="16"/>
              </w:rPr>
              <w:t xml:space="preserve"> </w:t>
            </w:r>
          </w:p>
          <w:p w:rsidR="00CA70AD" w:rsidRDefault="00CA70AD" w:rsidP="00CA70AD">
            <w:pPr>
              <w:pStyle w:val="EYBulletedList2"/>
              <w:rPr>
                <w:sz w:val="16"/>
                <w:szCs w:val="16"/>
              </w:rPr>
            </w:pPr>
            <w:r w:rsidRPr="009E0798">
              <w:rPr>
                <w:sz w:val="16"/>
                <w:szCs w:val="16"/>
              </w:rPr>
              <w:t>Iestādē veiktās pārmaiņas galvenokārt skāra vienā apakšsaimes līmenī klasificētos amatus, pārdalot amata pienākumus speciālistu starpā</w:t>
            </w:r>
            <w:r>
              <w:rPr>
                <w:sz w:val="16"/>
                <w:szCs w:val="16"/>
              </w:rPr>
              <w:t xml:space="preserve"> (Valsts kase);</w:t>
            </w:r>
          </w:p>
          <w:p w:rsidR="00CA70AD" w:rsidRDefault="00CA70AD" w:rsidP="00CA70AD">
            <w:pPr>
              <w:pStyle w:val="EYBulletedList1"/>
              <w:jc w:val="left"/>
              <w:rPr>
                <w:kern w:val="0"/>
                <w:sz w:val="16"/>
                <w:szCs w:val="16"/>
              </w:rPr>
            </w:pPr>
            <w:r>
              <w:rPr>
                <w:kern w:val="0"/>
                <w:sz w:val="16"/>
                <w:szCs w:val="16"/>
              </w:rPr>
              <w:t>Kā raksturīgi piemēri tika minētas šādas atsevišķas veiktās izmaiņas iestāžu amatos:</w:t>
            </w:r>
            <w:r w:rsidDel="00D13D6D">
              <w:rPr>
                <w:kern w:val="0"/>
                <w:sz w:val="16"/>
                <w:szCs w:val="16"/>
              </w:rPr>
              <w:t xml:space="preserve"> </w:t>
            </w:r>
          </w:p>
          <w:p w:rsidR="00CA70AD" w:rsidRPr="00D13D6D" w:rsidRDefault="00CA70AD" w:rsidP="00CA70AD">
            <w:pPr>
              <w:pStyle w:val="EYBulletedList2"/>
              <w:rPr>
                <w:sz w:val="16"/>
                <w:szCs w:val="16"/>
              </w:rPr>
            </w:pPr>
            <w:r>
              <w:rPr>
                <w:sz w:val="16"/>
                <w:szCs w:val="16"/>
              </w:rPr>
              <w:t>P</w:t>
            </w:r>
            <w:r w:rsidRPr="00D13D6D">
              <w:rPr>
                <w:sz w:val="16"/>
                <w:szCs w:val="16"/>
              </w:rPr>
              <w:t>ersonālspeciālista personāla atlases jautājumos un personālspeciālista mācību organizēšanas jautājumos veikto funkciju apvienošanu vienā amatā;</w:t>
            </w:r>
          </w:p>
          <w:p w:rsidR="00CA70AD" w:rsidRDefault="00CA70AD" w:rsidP="00CA70AD">
            <w:pPr>
              <w:pStyle w:val="EYBulletedList2"/>
              <w:rPr>
                <w:sz w:val="16"/>
                <w:szCs w:val="16"/>
              </w:rPr>
            </w:pPr>
            <w:r w:rsidRPr="00D13D6D">
              <w:rPr>
                <w:sz w:val="16"/>
                <w:szCs w:val="16"/>
              </w:rPr>
              <w:t>Par lietvedību atbildīgās personas funkciju papil</w:t>
            </w:r>
            <w:r>
              <w:rPr>
                <w:sz w:val="16"/>
                <w:szCs w:val="16"/>
              </w:rPr>
              <w:t>dināšana ar kurjera pienākumiem;</w:t>
            </w:r>
          </w:p>
          <w:p w:rsidR="00CA70AD" w:rsidRDefault="00CA70AD" w:rsidP="00CA70AD">
            <w:pPr>
              <w:pStyle w:val="EYBulletedList2"/>
              <w:rPr>
                <w:sz w:val="16"/>
                <w:szCs w:val="16"/>
              </w:rPr>
            </w:pPr>
            <w:r>
              <w:rPr>
                <w:sz w:val="16"/>
                <w:szCs w:val="16"/>
              </w:rPr>
              <w:t>Integrējot nodaļas funkciju (tūrisma nodaļa) citā iestādes nodaļā (ārvalstu investīciju piesaistes un uzņēmējdarbības nodaļa) tūrisma nodaļas vadītāja amats tika pazemināts līdz referenta līmenim (no 36. saimes IV līmeņa amats tika klasificēts uz 36. saimes III līmeni)</w:t>
            </w:r>
            <w:r>
              <w:rPr>
                <w:kern w:val="0"/>
                <w:sz w:val="16"/>
                <w:szCs w:val="16"/>
              </w:rPr>
              <w:t>;</w:t>
            </w:r>
          </w:p>
          <w:p w:rsidR="00CA70AD" w:rsidRDefault="00CA70AD" w:rsidP="00CA70AD">
            <w:pPr>
              <w:pStyle w:val="EYBulletedList2"/>
              <w:rPr>
                <w:kern w:val="0"/>
              </w:rPr>
            </w:pPr>
            <w:r w:rsidRPr="009E0798">
              <w:rPr>
                <w:sz w:val="16"/>
                <w:szCs w:val="16"/>
              </w:rPr>
              <w:t>Par filmu reģistru statistiku atbildīgās personas amata pienākumi tika nodoti vecākajam referentam, kura atbildības joma pirms jauno pienākumu pievienošanas bija personāla vadība</w:t>
            </w:r>
            <w:r w:rsidRPr="00674856">
              <w:rPr>
                <w:sz w:val="16"/>
                <w:szCs w:val="16"/>
              </w:rPr>
              <w:t>.</w:t>
            </w:r>
          </w:p>
        </w:tc>
      </w:tr>
      <w:tr w:rsidR="00CA70AD" w:rsidRPr="00A8578A" w:rsidTr="00282C6A">
        <w:trPr>
          <w:jc w:val="center"/>
        </w:trPr>
        <w:tc>
          <w:tcPr>
            <w:tcW w:w="531" w:type="dxa"/>
            <w:vMerge/>
            <w:tcBorders>
              <w:bottom w:val="single" w:sz="36" w:space="0" w:color="FFFFFF"/>
            </w:tcBorders>
            <w:shd w:val="clear" w:color="auto" w:fill="F0F0F0"/>
          </w:tcPr>
          <w:p w:rsidR="00CA70AD" w:rsidRDefault="00CA70AD" w:rsidP="00D9463B">
            <w:pPr>
              <w:pStyle w:val="EYTableText"/>
              <w:tabs>
                <w:tab w:val="left" w:pos="636"/>
              </w:tabs>
            </w:pPr>
          </w:p>
        </w:tc>
        <w:tc>
          <w:tcPr>
            <w:tcW w:w="1275" w:type="dxa"/>
            <w:vMerge/>
            <w:tcBorders>
              <w:bottom w:val="single" w:sz="36" w:space="0" w:color="FFFFFF"/>
            </w:tcBorders>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Vai tika veikta amatu apvienošana/funkciju apvienošana? Kādas bija šīs izmaiņas?! Kuri amati/funkcijas tika apvienotas?</w:t>
            </w:r>
          </w:p>
        </w:tc>
        <w:tc>
          <w:tcPr>
            <w:tcW w:w="7524" w:type="dxa"/>
            <w:vMerge/>
            <w:tcBorders>
              <w:bottom w:val="single" w:sz="36" w:space="0" w:color="FFFFFF"/>
            </w:tcBorders>
            <w:shd w:val="clear" w:color="auto" w:fill="F0F0F0"/>
            <w:noWrap/>
          </w:tcPr>
          <w:p w:rsidR="00CA70AD" w:rsidRPr="00495FDE" w:rsidRDefault="00CA70AD" w:rsidP="00D9463B">
            <w:pPr>
              <w:pStyle w:val="EYBulletedList1"/>
              <w:numPr>
                <w:ilvl w:val="0"/>
                <w:numId w:val="0"/>
              </w:numPr>
              <w:rPr>
                <w:kern w:val="0"/>
                <w:sz w:val="16"/>
                <w:szCs w:val="16"/>
              </w:rPr>
            </w:pPr>
          </w:p>
        </w:tc>
      </w:tr>
      <w:tr w:rsidR="00CA70AD" w:rsidRPr="00A8578A" w:rsidTr="00282C6A">
        <w:trPr>
          <w:jc w:val="center"/>
        </w:trPr>
        <w:tc>
          <w:tcPr>
            <w:tcW w:w="531" w:type="dxa"/>
            <w:vMerge w:val="restart"/>
            <w:shd w:val="clear" w:color="auto" w:fill="F0F0F0"/>
          </w:tcPr>
          <w:p w:rsidR="00CA70AD" w:rsidRDefault="00CA70AD">
            <w:pPr>
              <w:pStyle w:val="EYTableText"/>
              <w:numPr>
                <w:ilvl w:val="0"/>
                <w:numId w:val="50"/>
              </w:numPr>
              <w:tabs>
                <w:tab w:val="left" w:pos="636"/>
              </w:tabs>
              <w:ind w:left="0" w:firstLine="0"/>
            </w:pPr>
          </w:p>
        </w:tc>
        <w:tc>
          <w:tcPr>
            <w:tcW w:w="1275" w:type="dxa"/>
            <w:vMerge w:val="restart"/>
            <w:shd w:val="clear" w:color="auto" w:fill="F0F0F0"/>
          </w:tcPr>
          <w:p w:rsidR="00CA70AD" w:rsidRDefault="00CA70AD" w:rsidP="00D9463B">
            <w:pPr>
              <w:pStyle w:val="EYTableText"/>
              <w:tabs>
                <w:tab w:val="left" w:pos="636"/>
              </w:tabs>
            </w:pPr>
            <w:r>
              <w:t>Darba apjoms</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Vai, Jūsuprāt, darba apjomam būtu jābūt to faktoru skaitā, kas tiek izmantoti darba algas noteikšanā?</w:t>
            </w:r>
          </w:p>
        </w:tc>
        <w:tc>
          <w:tcPr>
            <w:tcW w:w="7524" w:type="dxa"/>
            <w:vMerge w:val="restart"/>
            <w:shd w:val="clear" w:color="auto" w:fill="F0F0F0"/>
            <w:noWrap/>
          </w:tcPr>
          <w:p w:rsidR="00CA70AD" w:rsidRDefault="00CA70AD" w:rsidP="00CA70AD">
            <w:pPr>
              <w:pStyle w:val="EYBulletedList1"/>
              <w:jc w:val="left"/>
              <w:rPr>
                <w:kern w:val="0"/>
                <w:sz w:val="16"/>
                <w:szCs w:val="16"/>
              </w:rPr>
            </w:pPr>
            <w:r>
              <w:rPr>
                <w:kern w:val="0"/>
                <w:sz w:val="16"/>
                <w:szCs w:val="16"/>
              </w:rPr>
              <w:t xml:space="preserve">Kopumā intervēto iestāžu pārstāvji atbalsta darba apjoma iekļaušanu to faktoru skaitā, kas tiek izmantoti amatu klasificēšanā un darba algas noteikšanā, tomēr vienlaicīgi norāda uz to, ka </w:t>
            </w:r>
            <w:r w:rsidRPr="009E0798">
              <w:rPr>
                <w:kern w:val="0"/>
                <w:sz w:val="16"/>
                <w:szCs w:val="16"/>
              </w:rPr>
              <w:t>šāda faktora ieviešanā sarežģījumus un neskaidrības radītu grūti izmērāmais un kvantitatīvās vienībās grūti izsakāmais veicamā darba apjoms.</w:t>
            </w:r>
          </w:p>
          <w:p w:rsidR="00CA70AD" w:rsidRDefault="00CA70AD" w:rsidP="00CA70AD">
            <w:pPr>
              <w:pStyle w:val="EYBulletedList1"/>
              <w:jc w:val="left"/>
              <w:rPr>
                <w:kern w:val="0"/>
                <w:sz w:val="16"/>
                <w:szCs w:val="16"/>
              </w:rPr>
            </w:pPr>
            <w:r>
              <w:rPr>
                <w:kern w:val="0"/>
                <w:sz w:val="16"/>
                <w:szCs w:val="16"/>
              </w:rPr>
              <w:t>Pēc divu intervēto iestāžu personāla daļu pārstāvju domām  līdzīgu amatu veicēji ir līdzīgi noslogoti. Viena no intervētajām valsts tiešās pārvaldes iestādēm norādīja uz atsevišķiem amatiem, kuri noslogoti vairāk par citiem līdzīga, viena līmeņa amata veicējiem:</w:t>
            </w:r>
          </w:p>
          <w:p w:rsidR="00CA70AD" w:rsidRDefault="00CA70AD" w:rsidP="00CA70AD">
            <w:pPr>
              <w:pStyle w:val="EYBulletedList2"/>
              <w:rPr>
                <w:kern w:val="0"/>
                <w:sz w:val="16"/>
                <w:szCs w:val="16"/>
              </w:rPr>
            </w:pPr>
            <w:r>
              <w:rPr>
                <w:kern w:val="0"/>
                <w:sz w:val="16"/>
                <w:szCs w:val="16"/>
              </w:rPr>
              <w:t>36. saimes II līmenī klasificēto referentu, kuru darbs saistīts ar eiro ieviešanu, darba apjoms pārsniedz citu šajā līmenī klasificēto referentu darba apjomu;</w:t>
            </w:r>
          </w:p>
          <w:p w:rsidR="00CA70AD" w:rsidRDefault="00CA70AD" w:rsidP="00CA70AD">
            <w:pPr>
              <w:pStyle w:val="EYBulletedList2"/>
              <w:rPr>
                <w:kern w:val="0"/>
                <w:sz w:val="16"/>
                <w:szCs w:val="16"/>
              </w:rPr>
            </w:pPr>
            <w:r>
              <w:rPr>
                <w:kern w:val="0"/>
                <w:sz w:val="16"/>
                <w:szCs w:val="16"/>
              </w:rPr>
              <w:t>36. saimes V līmenī klasificētā departamenta direktora darba apjoms ir salīdzinoši lielāks nekā citu departamentu vadītājiem.</w:t>
            </w:r>
          </w:p>
          <w:p w:rsidR="00CA70AD" w:rsidRDefault="00CA70AD" w:rsidP="00CA70AD">
            <w:pPr>
              <w:pStyle w:val="EYBulletedList1"/>
              <w:jc w:val="left"/>
              <w:rPr>
                <w:kern w:val="0"/>
                <w:sz w:val="16"/>
                <w:szCs w:val="16"/>
              </w:rPr>
            </w:pPr>
            <w:r>
              <w:rPr>
                <w:kern w:val="0"/>
                <w:sz w:val="16"/>
                <w:szCs w:val="16"/>
              </w:rPr>
              <w:t>Vienā no iestādēm ar lielu darba apjomu saistītie jautājumi tiek risināti, mēģinot izlīdzināt darba apjomu strādājošo starpā (novirzot pienākumus u.c.).</w:t>
            </w:r>
          </w:p>
          <w:p w:rsidR="00CA70AD" w:rsidRDefault="00CA70AD" w:rsidP="00CA70AD">
            <w:pPr>
              <w:pStyle w:val="EYBulletedList1"/>
              <w:jc w:val="left"/>
              <w:rPr>
                <w:kern w:val="0"/>
                <w:sz w:val="16"/>
                <w:szCs w:val="16"/>
              </w:rPr>
            </w:pPr>
            <w:r>
              <w:rPr>
                <w:kern w:val="0"/>
                <w:sz w:val="16"/>
                <w:szCs w:val="16"/>
              </w:rPr>
              <w:t>Vienā no intervētajām iestādēm šobrīd uzsākta iniciatīva pāriet uz darba laika uzskaiti, lai būtu iespējams izvērtēt darba apjomu viena līmeņa speciālistu starpā.</w:t>
            </w:r>
          </w:p>
        </w:tc>
      </w:tr>
      <w:tr w:rsidR="00CA70AD" w:rsidRPr="00BE2F7E" w:rsidTr="00282C6A">
        <w:trPr>
          <w:jc w:val="center"/>
        </w:trPr>
        <w:tc>
          <w:tcPr>
            <w:tcW w:w="531" w:type="dxa"/>
            <w:vMerge/>
            <w:tcBorders>
              <w:bottom w:val="single" w:sz="36" w:space="0" w:color="FFFFFF"/>
            </w:tcBorders>
            <w:shd w:val="clear" w:color="auto" w:fill="F0F0F0"/>
          </w:tcPr>
          <w:p w:rsidR="00CA70AD" w:rsidRDefault="00CA70AD">
            <w:pPr>
              <w:pStyle w:val="EYTableText"/>
              <w:numPr>
                <w:ilvl w:val="0"/>
                <w:numId w:val="50"/>
              </w:numPr>
              <w:tabs>
                <w:tab w:val="left" w:pos="636"/>
              </w:tabs>
              <w:ind w:left="0" w:firstLine="0"/>
            </w:pPr>
          </w:p>
        </w:tc>
        <w:tc>
          <w:tcPr>
            <w:tcW w:w="1275" w:type="dxa"/>
            <w:vMerge/>
            <w:tcBorders>
              <w:bottom w:val="single" w:sz="36" w:space="0" w:color="FFFFFF"/>
            </w:tcBorders>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Vai vērojamas būtiskas un konsekventas atšķirības darba apjomā vienāda amata veicējiem? Lūdzu, nosauciet konkrētus amatus!</w:t>
            </w:r>
          </w:p>
        </w:tc>
        <w:tc>
          <w:tcPr>
            <w:tcW w:w="7524" w:type="dxa"/>
            <w:vMerge/>
            <w:tcBorders>
              <w:bottom w:val="single" w:sz="36" w:space="0" w:color="FFFFFF"/>
            </w:tcBorders>
            <w:shd w:val="clear" w:color="auto" w:fill="F0F0F0"/>
            <w:noWrap/>
          </w:tcPr>
          <w:p w:rsidR="00CA70AD" w:rsidRPr="00495FDE" w:rsidRDefault="00CA70AD" w:rsidP="00D9463B">
            <w:pPr>
              <w:pStyle w:val="EYBulletedList1"/>
              <w:numPr>
                <w:ilvl w:val="0"/>
                <w:numId w:val="0"/>
              </w:numPr>
              <w:rPr>
                <w:kern w:val="0"/>
                <w:sz w:val="16"/>
                <w:szCs w:val="16"/>
              </w:rPr>
            </w:pPr>
          </w:p>
        </w:tc>
      </w:tr>
      <w:tr w:rsidR="00CA70AD" w:rsidRPr="00493A2D" w:rsidTr="00282C6A">
        <w:trPr>
          <w:jc w:val="center"/>
        </w:trPr>
        <w:tc>
          <w:tcPr>
            <w:tcW w:w="531" w:type="dxa"/>
            <w:vMerge w:val="restart"/>
            <w:shd w:val="clear" w:color="auto" w:fill="F0F0F0"/>
            <w:vAlign w:val="center"/>
          </w:tcPr>
          <w:p w:rsidR="00CA70AD" w:rsidRDefault="00CA70AD">
            <w:pPr>
              <w:pStyle w:val="EYTableText"/>
              <w:numPr>
                <w:ilvl w:val="0"/>
                <w:numId w:val="50"/>
              </w:numPr>
              <w:tabs>
                <w:tab w:val="left" w:pos="636"/>
              </w:tabs>
              <w:ind w:left="0" w:firstLine="0"/>
            </w:pPr>
          </w:p>
        </w:tc>
        <w:tc>
          <w:tcPr>
            <w:tcW w:w="1275" w:type="dxa"/>
            <w:vMerge w:val="restart"/>
            <w:shd w:val="clear" w:color="auto" w:fill="F0F0F0"/>
            <w:vAlign w:val="center"/>
          </w:tcPr>
          <w:p w:rsidR="00CA70AD" w:rsidRDefault="00CA70AD" w:rsidP="00D9463B">
            <w:pPr>
              <w:pStyle w:val="EYTableText"/>
              <w:tabs>
                <w:tab w:val="left" w:pos="636"/>
              </w:tabs>
            </w:pPr>
            <w:r>
              <w:t>Konstatētās grūtības klasificēšanas procesā, būtiskākās klasificēšanas kļūdas</w:t>
            </w:r>
          </w:p>
          <w:p w:rsidR="00CA70AD" w:rsidRDefault="00CA70AD" w:rsidP="00D9463B">
            <w:pPr>
              <w:pStyle w:val="EYTableText"/>
              <w:tabs>
                <w:tab w:val="left" w:pos="636"/>
              </w:tabs>
            </w:pPr>
            <w:r>
              <w:t>Specifiskas/īpašas prasmes un pienākumi</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Lūdzu, n</w:t>
            </w:r>
            <w:r w:rsidRPr="00B83EC0">
              <w:rPr>
                <w:kern w:val="0"/>
                <w:sz w:val="16"/>
              </w:rPr>
              <w:t>osauciet amatu saimes/apakšsaimes un līmeņus, kuros novērotas būtiskākās grūtības amatu klasificēšanas procesā!</w:t>
            </w:r>
            <w:r>
              <w:rPr>
                <w:kern w:val="0"/>
                <w:sz w:val="16"/>
              </w:rPr>
              <w:t xml:space="preserve"> Raksturojiet tās! </w:t>
            </w:r>
          </w:p>
        </w:tc>
        <w:tc>
          <w:tcPr>
            <w:tcW w:w="7524" w:type="dxa"/>
            <w:vMerge w:val="restart"/>
            <w:shd w:val="clear" w:color="auto" w:fill="F0F0F0"/>
            <w:noWrap/>
          </w:tcPr>
          <w:p w:rsidR="00CA70AD" w:rsidRDefault="00CA70AD" w:rsidP="00CA70AD">
            <w:pPr>
              <w:pStyle w:val="EYBulletedList1"/>
              <w:jc w:val="left"/>
              <w:rPr>
                <w:sz w:val="16"/>
                <w:szCs w:val="16"/>
              </w:rPr>
            </w:pPr>
            <w:r>
              <w:rPr>
                <w:sz w:val="16"/>
                <w:szCs w:val="16"/>
              </w:rPr>
              <w:t>Būtiskākās intervēto iestāžu personāla daļu pārstāvju minētās grūtības amatu klasificēšanas procesā ir šādas:</w:t>
            </w:r>
          </w:p>
          <w:p w:rsidR="00CA70AD" w:rsidRDefault="00CA70AD" w:rsidP="00CA70AD">
            <w:pPr>
              <w:pStyle w:val="EYBulletedList2"/>
              <w:rPr>
                <w:sz w:val="16"/>
                <w:szCs w:val="16"/>
              </w:rPr>
            </w:pPr>
            <w:r>
              <w:rPr>
                <w:sz w:val="16"/>
                <w:szCs w:val="16"/>
              </w:rPr>
              <w:t xml:space="preserve">Grūtības klasificēt specifiskus un retus amatus, piemēram, Latvijas oficiālais pilnvarotais pārstāvis izstādē Expo Ķīna. </w:t>
            </w:r>
          </w:p>
          <w:p w:rsidR="00CA70AD" w:rsidRDefault="00CA70AD" w:rsidP="00CA70AD">
            <w:pPr>
              <w:pStyle w:val="EYBulletedList2"/>
              <w:rPr>
                <w:sz w:val="16"/>
                <w:szCs w:val="16"/>
              </w:rPr>
            </w:pPr>
            <w:r>
              <w:rPr>
                <w:sz w:val="16"/>
                <w:szCs w:val="16"/>
              </w:rPr>
              <w:t>Grūtības klasificēt ekspertus un konsultantus, kas ir speciālisti noteiktā jomā, piemēram, atjaunojamās enerģijas jomā. Atbilstoši vienas intervētās iestādes sniegtajai informācijai saimē 10. Ekspertīze pārāk liels uzsvars tiek likts uz specifiskām iestādēm, laboratorijām;</w:t>
            </w:r>
          </w:p>
          <w:p w:rsidR="00CA70AD" w:rsidRDefault="00CA70AD" w:rsidP="00CA70AD">
            <w:pPr>
              <w:pStyle w:val="EYBulletedList2"/>
              <w:rPr>
                <w:sz w:val="16"/>
                <w:szCs w:val="16"/>
              </w:rPr>
            </w:pPr>
            <w:r>
              <w:rPr>
                <w:sz w:val="16"/>
                <w:szCs w:val="16"/>
              </w:rPr>
              <w:t>Amatu katalogā iekļautie skaitliski izteiktie novērtēšanas kritēriji (iestādes lielums, struktūrvienības lielums, projekta lielums) nereti rada grūtības un ierobežo iespējas atbilstoši klasificēt atsevišķus amatus. Kā raksturīgs piemērs tika minētas grūtības noteikt atbilstošo saimi/apakšsaimi un līmeni Konkurences padomes priekšsēdētājam. 2009. gadā darbinieku skaita samazināšanas dēļ Konkurences padome atbilda mazas iestādes kritērijiem. Tā kā iestādes lielums ir viens no faktoriem, kas nosaka amata klasificēšanu augstākā saimes/apakšsaimes līmenī, mazas iestādes vadītāja alga ir ievērojami mazāka nekā lielas iestādes vadītājam. Uz konkrēto brīdi Konkurences padomes priekšsēdētāja sākotnējā alga, pēc iestādes domām, bija neadekvāta veicamajam darbam. Jautājums tika risināts, iesniedzot priekšlikumus Valsts kancelejai attiecībā uz konkrētā amata klasifikācijas pārskatīšanu/izmaiņām Amatu katalogā.  Rezultātā tika veiktas izmaiņas iestāžu iedalījumā, ņemot vērā to darbinieku skaitu.</w:t>
            </w:r>
          </w:p>
          <w:p w:rsidR="00CA70AD" w:rsidRDefault="00CA70AD" w:rsidP="00CA70AD">
            <w:pPr>
              <w:pStyle w:val="EYBulletedList2"/>
              <w:rPr>
                <w:sz w:val="16"/>
                <w:szCs w:val="16"/>
              </w:rPr>
            </w:pPr>
            <w:r>
              <w:rPr>
                <w:sz w:val="16"/>
                <w:szCs w:val="16"/>
              </w:rPr>
              <w:t>Grūtības klasificēt amatus, kuru pildītāji veic universālus, vairākām saimēm/apakšsaimēm raksturīgus pienākumus.</w:t>
            </w:r>
          </w:p>
          <w:p w:rsidR="00CA70AD" w:rsidRDefault="00CA70AD" w:rsidP="00CA70AD">
            <w:pPr>
              <w:pStyle w:val="EYBulletedList1"/>
              <w:jc w:val="left"/>
              <w:rPr>
                <w:sz w:val="16"/>
                <w:szCs w:val="16"/>
              </w:rPr>
            </w:pPr>
            <w:r>
              <w:rPr>
                <w:sz w:val="16"/>
                <w:szCs w:val="16"/>
              </w:rPr>
              <w:t>Vienā no intervētajām iestādēm nav novērotas grūtības noteikt amatiem atbilstošo saimi/apakšsaimi un līmeni.</w:t>
            </w:r>
          </w:p>
          <w:p w:rsidR="00CA70AD" w:rsidRDefault="00CA70AD" w:rsidP="00CA70AD">
            <w:pPr>
              <w:pStyle w:val="EYBulletedList1"/>
              <w:jc w:val="left"/>
              <w:rPr>
                <w:sz w:val="16"/>
                <w:szCs w:val="16"/>
              </w:rPr>
            </w:pPr>
            <w:r>
              <w:rPr>
                <w:sz w:val="16"/>
                <w:szCs w:val="16"/>
              </w:rPr>
              <w:t>Intervēto iestāžu personāla daļas vadītājiem nav nācies klasificēt amatus, kuri neatbilst nevienai no Amatu katalogā iekļautajām saimēm/apakšsaimēm.</w:t>
            </w:r>
          </w:p>
          <w:p w:rsidR="00CA70AD" w:rsidRDefault="00CA70AD" w:rsidP="00CA70AD">
            <w:pPr>
              <w:pStyle w:val="EYBulletedList1"/>
              <w:jc w:val="left"/>
              <w:rPr>
                <w:sz w:val="16"/>
                <w:szCs w:val="16"/>
              </w:rPr>
            </w:pPr>
            <w:r>
              <w:rPr>
                <w:sz w:val="16"/>
                <w:szCs w:val="16"/>
              </w:rPr>
              <w:t>Kopumā starpziņojuma ietvaros intervēto iestāžu personāla daļu pārstāvji nespēja identificēt amatus, kuriem raksturīgas specifiskas/īpašas prasmes un/vai pienākumi.</w:t>
            </w:r>
          </w:p>
          <w:p w:rsidR="00CA70AD" w:rsidRDefault="00CA70AD" w:rsidP="00CA70AD">
            <w:pPr>
              <w:pStyle w:val="EYBulletedList1"/>
              <w:jc w:val="left"/>
              <w:rPr>
                <w:sz w:val="16"/>
                <w:szCs w:val="16"/>
              </w:rPr>
            </w:pPr>
            <w:r>
              <w:rPr>
                <w:sz w:val="16"/>
                <w:szCs w:val="16"/>
              </w:rPr>
              <w:t>Specifiskās Valsts kases amatu veikšanai nepieciešamās prasmes atspoguļotas 11. saimē (Finanšu administrēšana).</w:t>
            </w:r>
          </w:p>
        </w:tc>
      </w:tr>
      <w:tr w:rsidR="00CA70AD" w:rsidRPr="00A8578A" w:rsidTr="00282C6A">
        <w:trPr>
          <w:jc w:val="center"/>
        </w:trPr>
        <w:tc>
          <w:tcPr>
            <w:tcW w:w="531" w:type="dxa"/>
            <w:vMerge/>
            <w:shd w:val="clear" w:color="auto" w:fill="F0F0F0"/>
          </w:tcPr>
          <w:p w:rsidR="00CA70AD" w:rsidRDefault="00CA70AD" w:rsidP="00D9463B">
            <w:pPr>
              <w:pStyle w:val="EYTableText"/>
              <w:tabs>
                <w:tab w:val="left" w:pos="636"/>
              </w:tabs>
            </w:pPr>
          </w:p>
        </w:tc>
        <w:tc>
          <w:tcPr>
            <w:tcW w:w="1275" w:type="dxa"/>
            <w:vMerge/>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Kā varētu izvairīties no šādām grūtībām?</w:t>
            </w:r>
          </w:p>
        </w:tc>
        <w:tc>
          <w:tcPr>
            <w:tcW w:w="7524" w:type="dxa"/>
            <w:vMerge/>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vMerge/>
            <w:shd w:val="clear" w:color="auto" w:fill="F0F0F0"/>
          </w:tcPr>
          <w:p w:rsidR="00CA70AD" w:rsidRDefault="00CA70AD" w:rsidP="00D9463B">
            <w:pPr>
              <w:pStyle w:val="EYTableText"/>
              <w:tabs>
                <w:tab w:val="left" w:pos="636"/>
              </w:tabs>
            </w:pPr>
          </w:p>
        </w:tc>
        <w:tc>
          <w:tcPr>
            <w:tcW w:w="1275" w:type="dxa"/>
            <w:vMerge/>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Vai ir nācies klasificēt amatus, kuru pamatpienākumi daļēji atbilst/neatbilst  nevienam no Amatu kataloga saimju/apakšsaimju un līmeņu paraugaprakstiem? Lūdzu, miniet konkrētus piemērus un raksturojiet savu rīcību šādā situācijā!</w:t>
            </w:r>
          </w:p>
        </w:tc>
        <w:tc>
          <w:tcPr>
            <w:tcW w:w="7524" w:type="dxa"/>
            <w:vMerge/>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vMerge/>
            <w:shd w:val="clear" w:color="auto" w:fill="F0F0F0"/>
          </w:tcPr>
          <w:p w:rsidR="00CA70AD" w:rsidRDefault="00CA70AD" w:rsidP="00D9463B">
            <w:pPr>
              <w:pStyle w:val="EYTableText"/>
              <w:tabs>
                <w:tab w:val="left" w:pos="636"/>
              </w:tabs>
            </w:pPr>
          </w:p>
        </w:tc>
        <w:tc>
          <w:tcPr>
            <w:tcW w:w="1275" w:type="dxa"/>
            <w:vMerge/>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sz w:val="24"/>
              </w:rPr>
            </w:pPr>
            <w:r>
              <w:rPr>
                <w:kern w:val="0"/>
                <w:sz w:val="16"/>
              </w:rPr>
              <w:t>Vai amatiem bija raksturīgas specifiskas/īpašas prasmes, kuru dēļ bija grūtības tos klasificēt kādā konkrētā saimē?</w:t>
            </w:r>
          </w:p>
        </w:tc>
        <w:tc>
          <w:tcPr>
            <w:tcW w:w="7524" w:type="dxa"/>
            <w:vMerge/>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vMerge/>
            <w:tcBorders>
              <w:bottom w:val="single" w:sz="36" w:space="0" w:color="FFFFFF"/>
            </w:tcBorders>
            <w:shd w:val="clear" w:color="auto" w:fill="F0F0F0"/>
          </w:tcPr>
          <w:p w:rsidR="00CA70AD" w:rsidRDefault="00CA70AD" w:rsidP="00D9463B">
            <w:pPr>
              <w:pStyle w:val="EYTableText"/>
              <w:tabs>
                <w:tab w:val="left" w:pos="636"/>
              </w:tabs>
            </w:pPr>
          </w:p>
        </w:tc>
        <w:tc>
          <w:tcPr>
            <w:tcW w:w="1275" w:type="dxa"/>
            <w:vMerge/>
            <w:tcBorders>
              <w:bottom w:val="single" w:sz="36" w:space="0" w:color="FFFFFF"/>
            </w:tcBorders>
            <w:shd w:val="clear" w:color="auto" w:fill="F0F0F0"/>
          </w:tcPr>
          <w:p w:rsidR="00CA70AD" w:rsidRDefault="00CA70AD" w:rsidP="00D9463B">
            <w:pPr>
              <w:pStyle w:val="EYTableText"/>
              <w:tabs>
                <w:tab w:val="left" w:pos="636"/>
              </w:tabs>
            </w:pPr>
          </w:p>
        </w:tc>
        <w:tc>
          <w:tcPr>
            <w:tcW w:w="4842" w:type="dxa"/>
            <w:tcBorders>
              <w:bottom w:val="single" w:sz="36" w:space="0" w:color="FFFFFF"/>
            </w:tcBorders>
            <w:shd w:val="clear" w:color="auto" w:fill="F0F0F0"/>
            <w:noWrap/>
          </w:tcPr>
          <w:p w:rsidR="00CA70AD" w:rsidRDefault="00CA70AD">
            <w:pPr>
              <w:pStyle w:val="EYBulletedList1"/>
              <w:jc w:val="left"/>
              <w:rPr>
                <w:kern w:val="0"/>
                <w:sz w:val="16"/>
              </w:rPr>
            </w:pPr>
            <w:r>
              <w:rPr>
                <w:kern w:val="0"/>
                <w:sz w:val="16"/>
              </w:rPr>
              <w:t>Vai, Jūsuprāt, šīs specifiskās/ īpašās prasmes varētu izmantot kā vienu no faktoriem amatu klasificēšanas procesā/ darba algu noteikšanā? (</w:t>
            </w:r>
            <w:r w:rsidRPr="00FA1873">
              <w:rPr>
                <w:i/>
                <w:kern w:val="0"/>
                <w:sz w:val="16"/>
              </w:rPr>
              <w:t xml:space="preserve">ja no iepriekšējiem jautājumiem </w:t>
            </w:r>
            <w:r>
              <w:rPr>
                <w:i/>
                <w:kern w:val="0"/>
                <w:sz w:val="16"/>
              </w:rPr>
              <w:t>tiek gūta</w:t>
            </w:r>
            <w:r w:rsidRPr="00FA1873">
              <w:rPr>
                <w:i/>
                <w:kern w:val="0"/>
                <w:sz w:val="16"/>
              </w:rPr>
              <w:t xml:space="preserve"> informāciju par specifisku/īpašu prasmju un/vai pienākumu esamību iestādē</w:t>
            </w:r>
            <w:r>
              <w:rPr>
                <w:kern w:val="0"/>
                <w:sz w:val="16"/>
              </w:rPr>
              <w:t>)</w:t>
            </w:r>
          </w:p>
        </w:tc>
        <w:tc>
          <w:tcPr>
            <w:tcW w:w="7524" w:type="dxa"/>
            <w:vMerge/>
            <w:tcBorders>
              <w:bottom w:val="single" w:sz="36" w:space="0" w:color="FFFFFF"/>
            </w:tcBorders>
            <w:shd w:val="clear" w:color="auto" w:fill="F0F0F0"/>
            <w:noWrap/>
          </w:tcPr>
          <w:p w:rsidR="00CA70AD" w:rsidRPr="00495FDE" w:rsidRDefault="00CA70AD" w:rsidP="00D9463B">
            <w:pPr>
              <w:pStyle w:val="EYBulletedList1"/>
              <w:numPr>
                <w:ilvl w:val="0"/>
                <w:numId w:val="0"/>
              </w:numPr>
              <w:rPr>
                <w:sz w:val="16"/>
                <w:szCs w:val="16"/>
              </w:rPr>
            </w:pPr>
          </w:p>
        </w:tc>
      </w:tr>
      <w:tr w:rsidR="00CA70AD" w:rsidRPr="00A8578A" w:rsidTr="00282C6A">
        <w:trPr>
          <w:jc w:val="center"/>
        </w:trPr>
        <w:tc>
          <w:tcPr>
            <w:tcW w:w="531" w:type="dxa"/>
            <w:tcBorders>
              <w:bottom w:val="single" w:sz="36" w:space="0" w:color="FFFFFF"/>
            </w:tcBorders>
            <w:shd w:val="clear" w:color="auto" w:fill="F0F0F0"/>
          </w:tcPr>
          <w:p w:rsidR="00CA70AD" w:rsidRDefault="00CA70AD">
            <w:pPr>
              <w:pStyle w:val="EYTableText"/>
              <w:numPr>
                <w:ilvl w:val="0"/>
                <w:numId w:val="50"/>
              </w:numPr>
              <w:tabs>
                <w:tab w:val="left" w:pos="636"/>
              </w:tabs>
              <w:ind w:left="0" w:firstLine="0"/>
            </w:pPr>
          </w:p>
        </w:tc>
        <w:tc>
          <w:tcPr>
            <w:tcW w:w="1275" w:type="dxa"/>
            <w:tcBorders>
              <w:bottom w:val="single" w:sz="36" w:space="0" w:color="FFFFFF"/>
            </w:tcBorders>
            <w:shd w:val="clear" w:color="auto" w:fill="F0F0F0"/>
          </w:tcPr>
          <w:p w:rsidR="00CA70AD" w:rsidRDefault="00CA70AD" w:rsidP="00D9463B">
            <w:pPr>
              <w:pStyle w:val="EYTableText"/>
              <w:tabs>
                <w:tab w:val="left" w:pos="636"/>
              </w:tabs>
            </w:pPr>
            <w:r>
              <w:t>Analīzes rezultātā identificētie neprecīzi klasificētie amati</w:t>
            </w:r>
          </w:p>
        </w:tc>
        <w:tc>
          <w:tcPr>
            <w:tcW w:w="4842" w:type="dxa"/>
            <w:tcBorders>
              <w:bottom w:val="single" w:sz="36" w:space="0" w:color="FFFFFF"/>
            </w:tcBorders>
            <w:shd w:val="clear" w:color="auto" w:fill="F0F0F0"/>
            <w:noWrap/>
          </w:tcPr>
          <w:p w:rsidR="00CA70AD" w:rsidRDefault="00CA70AD" w:rsidP="00CA70AD">
            <w:pPr>
              <w:pStyle w:val="EYBulletedList1"/>
              <w:jc w:val="left"/>
            </w:pPr>
            <w:r w:rsidRPr="00D23996">
              <w:rPr>
                <w:kern w:val="0"/>
                <w:sz w:val="16"/>
              </w:rPr>
              <w:t xml:space="preserve">Kāds ir pamatojums, kādēļ </w:t>
            </w:r>
            <w:r>
              <w:rPr>
                <w:kern w:val="0"/>
                <w:sz w:val="16"/>
              </w:rPr>
              <w:t xml:space="preserve">konkrētie </w:t>
            </w:r>
            <w:r w:rsidRPr="00D23996">
              <w:rPr>
                <w:kern w:val="0"/>
                <w:sz w:val="16"/>
              </w:rPr>
              <w:t>amati klasificēti tieši šajās saimēs/</w:t>
            </w:r>
            <w:r>
              <w:rPr>
                <w:kern w:val="0"/>
                <w:sz w:val="16"/>
              </w:rPr>
              <w:t xml:space="preserve">apakšsaimēs un </w:t>
            </w:r>
            <w:r w:rsidRPr="00D23996">
              <w:rPr>
                <w:kern w:val="0"/>
                <w:sz w:val="16"/>
              </w:rPr>
              <w:t>līmeņos?</w:t>
            </w:r>
            <w:r>
              <w:rPr>
                <w:kern w:val="0"/>
                <w:sz w:val="16"/>
              </w:rPr>
              <w:t xml:space="preserve"> (</w:t>
            </w:r>
            <w:r w:rsidRPr="00EF2CD7">
              <w:rPr>
                <w:i/>
                <w:kern w:val="0"/>
                <w:sz w:val="16"/>
              </w:rPr>
              <w:t>Intervijas ietvaros tiek noskaidrots pamatojums</w:t>
            </w:r>
            <w:r>
              <w:rPr>
                <w:i/>
                <w:kern w:val="0"/>
                <w:sz w:val="16"/>
              </w:rPr>
              <w:t>, kādēļ amatu aprakstu</w:t>
            </w:r>
            <w:r w:rsidRPr="00EF2CD7">
              <w:rPr>
                <w:i/>
                <w:kern w:val="0"/>
                <w:sz w:val="16"/>
              </w:rPr>
              <w:t xml:space="preserve"> analīzes rezultātā identificētie ‘’neprecīzi klasificētie amati’’ klasificēti tieši šajā saimē/apakšsaimē un līmenī)</w:t>
            </w:r>
          </w:p>
        </w:tc>
        <w:tc>
          <w:tcPr>
            <w:tcW w:w="7524" w:type="dxa"/>
            <w:tcBorders>
              <w:bottom w:val="single" w:sz="36" w:space="0" w:color="FFFFFF"/>
            </w:tcBorders>
            <w:shd w:val="clear" w:color="auto" w:fill="F0F0F0"/>
            <w:noWrap/>
          </w:tcPr>
          <w:p w:rsidR="00CA70AD" w:rsidRDefault="00CA70AD" w:rsidP="00CA70AD">
            <w:pPr>
              <w:pStyle w:val="EYBulletedList1"/>
              <w:jc w:val="left"/>
              <w:rPr>
                <w:szCs w:val="16"/>
              </w:rPr>
            </w:pPr>
            <w:r w:rsidRPr="00EF2CD7">
              <w:rPr>
                <w:sz w:val="16"/>
                <w:szCs w:val="16"/>
              </w:rPr>
              <w:t>Intervijās iegūtā informācija par šo jautājumu tiek izmantota amata aprakstu analīzes procesā.</w:t>
            </w:r>
          </w:p>
        </w:tc>
      </w:tr>
      <w:tr w:rsidR="00CA70AD" w:rsidRPr="00A8578A" w:rsidTr="00282C6A">
        <w:trPr>
          <w:jc w:val="center"/>
        </w:trPr>
        <w:tc>
          <w:tcPr>
            <w:tcW w:w="531" w:type="dxa"/>
            <w:tcBorders>
              <w:bottom w:val="single" w:sz="36" w:space="0" w:color="FFFFFF"/>
            </w:tcBorders>
            <w:shd w:val="clear" w:color="auto" w:fill="F0F0F0"/>
          </w:tcPr>
          <w:p w:rsidR="00CA70AD" w:rsidRDefault="00CA70AD">
            <w:pPr>
              <w:pStyle w:val="EYTableText"/>
              <w:numPr>
                <w:ilvl w:val="0"/>
                <w:numId w:val="50"/>
              </w:numPr>
              <w:tabs>
                <w:tab w:val="left" w:pos="636"/>
              </w:tabs>
              <w:ind w:left="0" w:firstLine="0"/>
            </w:pPr>
          </w:p>
        </w:tc>
        <w:tc>
          <w:tcPr>
            <w:tcW w:w="1275" w:type="dxa"/>
            <w:tcBorders>
              <w:bottom w:val="single" w:sz="36" w:space="0" w:color="FFFFFF"/>
            </w:tcBorders>
            <w:shd w:val="clear" w:color="auto" w:fill="F0F0F0"/>
          </w:tcPr>
          <w:p w:rsidR="00CA70AD" w:rsidRDefault="00CA70AD" w:rsidP="00D9463B">
            <w:pPr>
              <w:pStyle w:val="EYTableText"/>
              <w:tabs>
                <w:tab w:val="left" w:pos="636"/>
              </w:tabs>
            </w:pPr>
            <w:r>
              <w:t>AK pilnveidošana</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Vai, Jūsuprāt, būtu nepieciešama Amatu kataloga uzlabošana?</w:t>
            </w:r>
          </w:p>
          <w:p w:rsidR="00CA70AD" w:rsidRDefault="00CA70AD" w:rsidP="00CA70AD">
            <w:pPr>
              <w:pStyle w:val="EYBulletedList1"/>
              <w:jc w:val="left"/>
              <w:rPr>
                <w:i/>
                <w:kern w:val="0"/>
                <w:sz w:val="16"/>
              </w:rPr>
            </w:pPr>
            <w:r>
              <w:rPr>
                <w:kern w:val="0"/>
                <w:sz w:val="16"/>
              </w:rPr>
              <w:t>Kā, Jūsuprāt, varētu tikt pilnveidots Amatu katalogs?</w:t>
            </w:r>
          </w:p>
        </w:tc>
        <w:tc>
          <w:tcPr>
            <w:tcW w:w="7524" w:type="dxa"/>
            <w:tcBorders>
              <w:bottom w:val="single" w:sz="36" w:space="0" w:color="FFFFFF"/>
            </w:tcBorders>
            <w:shd w:val="clear" w:color="auto" w:fill="F0F0F0"/>
            <w:noWrap/>
          </w:tcPr>
          <w:p w:rsidR="00CA70AD" w:rsidRDefault="00CA70AD" w:rsidP="00CA70AD">
            <w:pPr>
              <w:pStyle w:val="EYBulletedList1"/>
              <w:jc w:val="left"/>
              <w:rPr>
                <w:kern w:val="0"/>
                <w:sz w:val="16"/>
                <w:szCs w:val="16"/>
              </w:rPr>
            </w:pPr>
            <w:r>
              <w:rPr>
                <w:kern w:val="0"/>
                <w:sz w:val="16"/>
                <w:szCs w:val="16"/>
              </w:rPr>
              <w:t>Intervēto iestāžu personāla daļu pārstāvji norādīja uz šādiem iespējamajiem Amatu kataloga uzlabojumiem:</w:t>
            </w:r>
          </w:p>
          <w:p w:rsidR="00CA70AD" w:rsidRDefault="00CA70AD" w:rsidP="00CA70AD">
            <w:pPr>
              <w:pStyle w:val="EYBulletedList2"/>
              <w:rPr>
                <w:kern w:val="0"/>
                <w:sz w:val="16"/>
                <w:szCs w:val="16"/>
              </w:rPr>
            </w:pPr>
            <w:r>
              <w:rPr>
                <w:kern w:val="0"/>
                <w:sz w:val="16"/>
                <w:szCs w:val="16"/>
              </w:rPr>
              <w:t xml:space="preserve">Nepieciešams rūpīgi pārdomāt </w:t>
            </w:r>
            <w:r>
              <w:rPr>
                <w:sz w:val="16"/>
                <w:szCs w:val="16"/>
              </w:rPr>
              <w:t xml:space="preserve">Amatu katalogā iekļautos skaitliski izteiktos novērtēšanas kritērijus (iestādes lielums, struktūrvienības lielums, projekta lielums), lai izvairītos no situācijām, kad ir ierobežotas iespējas atbilstoši klasificēt atsevišķus amatus; </w:t>
            </w:r>
          </w:p>
          <w:p w:rsidR="00CA70AD" w:rsidRDefault="00CA70AD" w:rsidP="00CA70AD">
            <w:pPr>
              <w:pStyle w:val="EYBulletedList2"/>
              <w:rPr>
                <w:kern w:val="0"/>
                <w:sz w:val="16"/>
                <w:szCs w:val="16"/>
              </w:rPr>
            </w:pPr>
            <w:r>
              <w:rPr>
                <w:sz w:val="16"/>
                <w:szCs w:val="16"/>
              </w:rPr>
              <w:t>Paredzēt Amatu katalogā tādas izmaiņas, lai būtu iespēja klasificēt ekspertus – nozares speciālistus;</w:t>
            </w:r>
          </w:p>
          <w:p w:rsidR="00CA70AD" w:rsidRDefault="00CA70AD" w:rsidP="00CA70AD">
            <w:pPr>
              <w:pStyle w:val="EYBulletedList2"/>
              <w:rPr>
                <w:kern w:val="0"/>
                <w:sz w:val="16"/>
                <w:szCs w:val="16"/>
              </w:rPr>
            </w:pPr>
            <w:r>
              <w:rPr>
                <w:kern w:val="0"/>
                <w:sz w:val="16"/>
                <w:szCs w:val="16"/>
              </w:rPr>
              <w:t xml:space="preserve">Izvērtēt, vai ir pamatoti klasificēt ministrijas augstākajos saimes līmeņos un izslēgt </w:t>
            </w:r>
            <w:r w:rsidRPr="008E42A0">
              <w:rPr>
                <w:kern w:val="0"/>
                <w:sz w:val="16"/>
                <w:szCs w:val="16"/>
              </w:rPr>
              <w:t>iespēju šaj</w:t>
            </w:r>
            <w:r>
              <w:rPr>
                <w:kern w:val="0"/>
                <w:sz w:val="16"/>
                <w:szCs w:val="16"/>
              </w:rPr>
              <w:t>os līmeņos</w:t>
            </w:r>
            <w:r w:rsidRPr="008E42A0">
              <w:rPr>
                <w:kern w:val="0"/>
                <w:sz w:val="16"/>
                <w:szCs w:val="16"/>
              </w:rPr>
              <w:t xml:space="preserve"> klasificēt citas padotības iestādes</w:t>
            </w:r>
            <w:r>
              <w:rPr>
                <w:kern w:val="0"/>
                <w:sz w:val="16"/>
                <w:szCs w:val="16"/>
              </w:rPr>
              <w:t>, neskatoties uz to, ka iestāžu veiktās funkcijas ir līdzvērtīgas;</w:t>
            </w:r>
          </w:p>
          <w:p w:rsidR="00CA70AD" w:rsidRDefault="00CA70AD" w:rsidP="00CA70AD">
            <w:pPr>
              <w:pStyle w:val="EYBulletedList2"/>
              <w:rPr>
                <w:kern w:val="0"/>
                <w:sz w:val="16"/>
                <w:szCs w:val="16"/>
              </w:rPr>
            </w:pPr>
            <w:r>
              <w:rPr>
                <w:kern w:val="0"/>
                <w:sz w:val="16"/>
                <w:szCs w:val="16"/>
              </w:rPr>
              <w:t>Pārskatīt amatu dalījumu pa līmeņiem saimē 30. Personāla vadība;</w:t>
            </w:r>
          </w:p>
          <w:p w:rsidR="00CA70AD" w:rsidRDefault="00CA70AD" w:rsidP="00CA70AD">
            <w:pPr>
              <w:pStyle w:val="EYBulletedList1"/>
              <w:jc w:val="left"/>
              <w:rPr>
                <w:kern w:val="0"/>
                <w:sz w:val="16"/>
                <w:szCs w:val="16"/>
              </w:rPr>
            </w:pPr>
            <w:r>
              <w:rPr>
                <w:kern w:val="0"/>
                <w:sz w:val="16"/>
                <w:szCs w:val="16"/>
              </w:rPr>
              <w:t>Viena no iestādēm norādīja uz to, ka galvenā ar Amatu katalogu saistītā problēma ir tā sasaiste ar atalgojuma sistēmu.</w:t>
            </w:r>
          </w:p>
          <w:p w:rsidR="00CA70AD" w:rsidRDefault="00CA70AD" w:rsidP="00CA70AD">
            <w:pPr>
              <w:pStyle w:val="EYBulletedList1"/>
              <w:jc w:val="left"/>
              <w:rPr>
                <w:kern w:val="0"/>
                <w:sz w:val="16"/>
                <w:szCs w:val="16"/>
              </w:rPr>
            </w:pPr>
            <w:r>
              <w:rPr>
                <w:kern w:val="0"/>
                <w:sz w:val="16"/>
                <w:szCs w:val="16"/>
              </w:rPr>
              <w:t>Intervēto iestāžu pārstāvji norādīja uz neko neizsakošajiem valsts tiešās pārvaldes iestāžu amata nosaukumiem (referents, vecākais referents, eksperts). Amata nosaukumam vajadzētu atspoguļot veicamā darba raksturu un radīt patiesu priekšstatu par veicamajiem pienākumiem.</w:t>
            </w:r>
          </w:p>
        </w:tc>
      </w:tr>
      <w:tr w:rsidR="00CA70AD" w:rsidRPr="00A8578A" w:rsidTr="00282C6A">
        <w:trPr>
          <w:jc w:val="center"/>
        </w:trPr>
        <w:tc>
          <w:tcPr>
            <w:tcW w:w="531" w:type="dxa"/>
            <w:tcBorders>
              <w:bottom w:val="single" w:sz="36" w:space="0" w:color="FFFFFF"/>
            </w:tcBorders>
            <w:shd w:val="clear" w:color="auto" w:fill="F0F0F0"/>
          </w:tcPr>
          <w:p w:rsidR="00CA70AD" w:rsidRDefault="00CA70AD">
            <w:pPr>
              <w:pStyle w:val="EYTableText"/>
              <w:numPr>
                <w:ilvl w:val="0"/>
                <w:numId w:val="50"/>
              </w:numPr>
              <w:tabs>
                <w:tab w:val="left" w:pos="636"/>
              </w:tabs>
              <w:ind w:left="0" w:firstLine="0"/>
            </w:pPr>
          </w:p>
        </w:tc>
        <w:tc>
          <w:tcPr>
            <w:tcW w:w="1275" w:type="dxa"/>
            <w:tcBorders>
              <w:bottom w:val="single" w:sz="36" w:space="0" w:color="FFFFFF"/>
            </w:tcBorders>
            <w:shd w:val="clear" w:color="auto" w:fill="F0F0F0"/>
          </w:tcPr>
          <w:p w:rsidR="00CA70AD" w:rsidRDefault="00CA70AD" w:rsidP="00D9463B">
            <w:pPr>
              <w:pStyle w:val="EYTableText"/>
              <w:tabs>
                <w:tab w:val="left" w:pos="636"/>
              </w:tabs>
            </w:pPr>
            <w:r>
              <w:t>Mēnešalgu grupas</w:t>
            </w:r>
          </w:p>
        </w:tc>
        <w:tc>
          <w:tcPr>
            <w:tcW w:w="4842" w:type="dxa"/>
            <w:tcBorders>
              <w:bottom w:val="single" w:sz="36" w:space="0" w:color="FFFFFF"/>
            </w:tcBorders>
            <w:shd w:val="clear" w:color="auto" w:fill="F0F0F0"/>
            <w:noWrap/>
          </w:tcPr>
          <w:p w:rsidR="00CA70AD" w:rsidRDefault="00CA70AD" w:rsidP="00CA70AD">
            <w:pPr>
              <w:pStyle w:val="EYBulletedList1"/>
              <w:jc w:val="left"/>
              <w:rPr>
                <w:kern w:val="0"/>
                <w:sz w:val="16"/>
              </w:rPr>
            </w:pPr>
            <w:r>
              <w:rPr>
                <w:kern w:val="0"/>
                <w:sz w:val="16"/>
              </w:rPr>
              <w:t>Raksturojiet būtiskākos iemeslus atšķirībām algas apmērā vienā saimē/apakšsaimē un līmenī klasificētiem amatiem ar vienādu nosaukumu!</w:t>
            </w:r>
          </w:p>
        </w:tc>
        <w:tc>
          <w:tcPr>
            <w:tcW w:w="7524" w:type="dxa"/>
            <w:tcBorders>
              <w:bottom w:val="single" w:sz="36" w:space="0" w:color="FFFFFF"/>
            </w:tcBorders>
            <w:shd w:val="clear" w:color="auto" w:fill="F0F0F0"/>
            <w:noWrap/>
          </w:tcPr>
          <w:p w:rsidR="00CA70AD" w:rsidRDefault="00CA70AD" w:rsidP="00CA70AD">
            <w:pPr>
              <w:pStyle w:val="EYBulletedList1"/>
              <w:jc w:val="left"/>
              <w:rPr>
                <w:kern w:val="0"/>
                <w:sz w:val="16"/>
                <w:szCs w:val="16"/>
              </w:rPr>
            </w:pPr>
            <w:r>
              <w:rPr>
                <w:kern w:val="0"/>
                <w:sz w:val="16"/>
                <w:szCs w:val="16"/>
              </w:rPr>
              <w:t>Viena no intervētajām iestādēm norādī</w:t>
            </w:r>
            <w:r w:rsidR="00D74461">
              <w:rPr>
                <w:kern w:val="0"/>
                <w:sz w:val="16"/>
                <w:szCs w:val="16"/>
              </w:rPr>
              <w:t>j</w:t>
            </w:r>
            <w:r>
              <w:rPr>
                <w:kern w:val="0"/>
                <w:sz w:val="16"/>
                <w:szCs w:val="16"/>
              </w:rPr>
              <w:t>a uz atšķirībām algas apmērā vienā saimē/apakšsaimē un līmenī klasificētiem amatiem ar vienādu nosaukumu. Atšķirības atalgojumā galvenokārt vērojamas vecāko referentu starpā.</w:t>
            </w:r>
          </w:p>
          <w:p w:rsidR="00CA70AD" w:rsidRDefault="00CA70AD" w:rsidP="00CA70AD">
            <w:pPr>
              <w:pStyle w:val="EYBulletedList1"/>
              <w:jc w:val="left"/>
              <w:rPr>
                <w:kern w:val="0"/>
                <w:sz w:val="16"/>
                <w:szCs w:val="16"/>
              </w:rPr>
            </w:pPr>
            <w:r>
              <w:rPr>
                <w:kern w:val="0"/>
                <w:sz w:val="16"/>
                <w:szCs w:val="16"/>
              </w:rPr>
              <w:t>Interviju rezultātā tika identificēti šādi būtiskākie iemesli atšķirībām algas apmērā līdzīga amata veicējiem/ atalgojumu ietekmējošie faktori:</w:t>
            </w:r>
          </w:p>
          <w:p w:rsidR="00CA70AD" w:rsidRDefault="00CA70AD" w:rsidP="00CA70AD">
            <w:pPr>
              <w:pStyle w:val="EYBulletedList2"/>
              <w:rPr>
                <w:kern w:val="0"/>
                <w:sz w:val="16"/>
                <w:szCs w:val="16"/>
              </w:rPr>
            </w:pPr>
            <w:r>
              <w:rPr>
                <w:kern w:val="0"/>
                <w:sz w:val="16"/>
                <w:szCs w:val="16"/>
              </w:rPr>
              <w:t>Novērtējuma rezultāti (t.sk. atbildības līmeņa, nozīmīguma izvērtējums u.c.);</w:t>
            </w:r>
          </w:p>
          <w:p w:rsidR="00CA70AD" w:rsidRDefault="00CA70AD" w:rsidP="00CA70AD">
            <w:pPr>
              <w:pStyle w:val="EYBulletedList2"/>
              <w:rPr>
                <w:kern w:val="0"/>
                <w:sz w:val="16"/>
                <w:szCs w:val="16"/>
              </w:rPr>
            </w:pPr>
            <w:r>
              <w:rPr>
                <w:kern w:val="0"/>
                <w:sz w:val="16"/>
                <w:szCs w:val="16"/>
              </w:rPr>
              <w:t>Pastiprinātas zināšanas angļu valodā;</w:t>
            </w:r>
          </w:p>
          <w:p w:rsidR="00CA70AD" w:rsidRDefault="00CA70AD" w:rsidP="00CA70AD">
            <w:pPr>
              <w:pStyle w:val="EYBulletedList2"/>
              <w:rPr>
                <w:kern w:val="0"/>
                <w:sz w:val="16"/>
                <w:szCs w:val="16"/>
              </w:rPr>
            </w:pPr>
            <w:r>
              <w:rPr>
                <w:kern w:val="0"/>
                <w:sz w:val="16"/>
                <w:szCs w:val="16"/>
              </w:rPr>
              <w:t>Viena no intervētajām iestādēm norādīja, ka nepastāv stingri noteikti kritēriji, kas ietekmē atalgojuma atšķirības starp līdzīga, vienā līmenī klasificētu amatu veicējiem.</w:t>
            </w:r>
          </w:p>
        </w:tc>
      </w:tr>
      <w:tr w:rsidR="000B2A21" w:rsidRPr="00493A2D" w:rsidTr="00282C6A">
        <w:trPr>
          <w:jc w:val="center"/>
        </w:trPr>
        <w:tc>
          <w:tcPr>
            <w:tcW w:w="14172" w:type="dxa"/>
            <w:gridSpan w:val="4"/>
            <w:shd w:val="clear" w:color="auto" w:fill="7F7E82"/>
          </w:tcPr>
          <w:p w:rsidR="00CA70AD" w:rsidRDefault="000B2A21">
            <w:pPr>
              <w:pStyle w:val="EYTableHeading"/>
              <w:jc w:val="center"/>
              <w:rPr>
                <w:color w:val="FFFFFF" w:themeColor="text2"/>
              </w:rPr>
            </w:pPr>
            <w:r>
              <w:rPr>
                <w:color w:val="FFFFFF" w:themeColor="text2"/>
              </w:rPr>
              <w:t xml:space="preserve">Jautājumi </w:t>
            </w:r>
            <w:r w:rsidR="00581D82">
              <w:rPr>
                <w:color w:val="FFFFFF" w:themeColor="text2"/>
              </w:rPr>
              <w:t>konkrētos amatos nodarbinātajiem</w:t>
            </w:r>
          </w:p>
        </w:tc>
      </w:tr>
      <w:tr w:rsidR="00CA70AD" w:rsidRPr="00A8578A" w:rsidTr="00282C6A">
        <w:trPr>
          <w:jc w:val="center"/>
        </w:trPr>
        <w:tc>
          <w:tcPr>
            <w:tcW w:w="531" w:type="dxa"/>
            <w:shd w:val="clear" w:color="auto" w:fill="F0F0F0"/>
          </w:tcPr>
          <w:p w:rsidR="00CA70AD" w:rsidRDefault="00CA70AD" w:rsidP="000B2A21">
            <w:pPr>
              <w:pStyle w:val="EYTableText"/>
              <w:numPr>
                <w:ilvl w:val="0"/>
                <w:numId w:val="46"/>
              </w:numPr>
              <w:tabs>
                <w:tab w:val="left" w:pos="636"/>
              </w:tabs>
              <w:ind w:left="0" w:firstLine="0"/>
            </w:pPr>
          </w:p>
        </w:tc>
        <w:tc>
          <w:tcPr>
            <w:tcW w:w="1275" w:type="dxa"/>
            <w:shd w:val="clear" w:color="auto" w:fill="F0F0F0"/>
          </w:tcPr>
          <w:p w:rsidR="00CA70AD" w:rsidRDefault="00CA70AD" w:rsidP="00D9463B">
            <w:pPr>
              <w:pStyle w:val="EYTableHeading"/>
              <w:spacing w:before="20" w:after="20"/>
              <w:rPr>
                <w:rFonts w:ascii="EYInterstate Light" w:hAnsi="EYInterstate Light"/>
                <w:b w:val="0"/>
                <w:color w:val="auto"/>
              </w:rPr>
            </w:pPr>
            <w:r>
              <w:rPr>
                <w:rFonts w:ascii="EYInterstate Light" w:hAnsi="EYInterstate Light"/>
                <w:b w:val="0"/>
                <w:color w:val="auto"/>
              </w:rPr>
              <w:t>Klasifikācija</w:t>
            </w:r>
          </w:p>
        </w:tc>
        <w:tc>
          <w:tcPr>
            <w:tcW w:w="4842" w:type="dxa"/>
            <w:shd w:val="clear" w:color="auto" w:fill="F0F0F0"/>
            <w:noWrap/>
          </w:tcPr>
          <w:p w:rsidR="00CA70AD" w:rsidRPr="00027047" w:rsidRDefault="00CA70AD" w:rsidP="00CA70AD">
            <w:pPr>
              <w:pStyle w:val="EYBulletedList1"/>
              <w:jc w:val="left"/>
              <w:rPr>
                <w:kern w:val="0"/>
                <w:sz w:val="16"/>
              </w:rPr>
            </w:pPr>
            <w:r>
              <w:rPr>
                <w:kern w:val="0"/>
                <w:sz w:val="16"/>
              </w:rPr>
              <w:t>Vai Jums ir zināms, kurā saimē/apakšsaimē ir klasificēts Jūsu amats? (</w:t>
            </w:r>
            <w:r w:rsidRPr="00EF2CD7">
              <w:rPr>
                <w:i/>
                <w:kern w:val="0"/>
                <w:sz w:val="16"/>
              </w:rPr>
              <w:t>uz intervijām tiek acināti tie nodarbinātie, amatu aprakstu analīzes ietvaros ir identificētas neatbilstības</w:t>
            </w:r>
            <w:r>
              <w:rPr>
                <w:kern w:val="0"/>
                <w:sz w:val="16"/>
              </w:rPr>
              <w:t>)</w:t>
            </w:r>
          </w:p>
        </w:tc>
        <w:tc>
          <w:tcPr>
            <w:tcW w:w="7524" w:type="dxa"/>
            <w:shd w:val="clear" w:color="auto" w:fill="F0F0F0"/>
            <w:noWrap/>
          </w:tcPr>
          <w:p w:rsidR="00CA70AD" w:rsidRDefault="00CA70AD" w:rsidP="00CA70AD">
            <w:pPr>
              <w:pStyle w:val="EYBulletedList1"/>
              <w:jc w:val="left"/>
              <w:rPr>
                <w:kern w:val="0"/>
                <w:sz w:val="16"/>
                <w:szCs w:val="16"/>
              </w:rPr>
            </w:pPr>
            <w:r>
              <w:rPr>
                <w:kern w:val="0"/>
                <w:sz w:val="16"/>
                <w:szCs w:val="16"/>
              </w:rPr>
              <w:t>Lielākā daļa intervētie konkrētos amatos nodarbinātie ir informēti par to, kurā saimē/apakšsaimē klasificēts viņu veiktais amats.</w:t>
            </w:r>
          </w:p>
        </w:tc>
      </w:tr>
      <w:tr w:rsidR="00CA70AD" w:rsidRPr="00A8578A" w:rsidTr="00282C6A">
        <w:trPr>
          <w:jc w:val="center"/>
        </w:trPr>
        <w:tc>
          <w:tcPr>
            <w:tcW w:w="531" w:type="dxa"/>
            <w:shd w:val="clear" w:color="auto" w:fill="F0F0F0"/>
            <w:vAlign w:val="center"/>
          </w:tcPr>
          <w:p w:rsidR="00CA70AD" w:rsidRDefault="00CA70AD" w:rsidP="000B2A21">
            <w:pPr>
              <w:pStyle w:val="EYTableText"/>
              <w:numPr>
                <w:ilvl w:val="0"/>
                <w:numId w:val="46"/>
              </w:numPr>
              <w:tabs>
                <w:tab w:val="left" w:pos="636"/>
              </w:tabs>
              <w:ind w:left="0" w:firstLine="0"/>
            </w:pPr>
          </w:p>
        </w:tc>
        <w:tc>
          <w:tcPr>
            <w:tcW w:w="1275" w:type="dxa"/>
            <w:shd w:val="clear" w:color="auto" w:fill="F0F0F0"/>
            <w:vAlign w:val="center"/>
          </w:tcPr>
          <w:p w:rsidR="00CA70AD" w:rsidRDefault="00CA70AD" w:rsidP="00D9463B">
            <w:pPr>
              <w:pStyle w:val="EYTableHeading"/>
              <w:spacing w:before="20" w:after="20"/>
              <w:rPr>
                <w:rFonts w:ascii="EYInterstate Light" w:hAnsi="EYInterstate Light"/>
                <w:b w:val="0"/>
                <w:color w:val="auto"/>
              </w:rPr>
            </w:pPr>
            <w:r>
              <w:rPr>
                <w:rFonts w:ascii="EYInterstate Light" w:hAnsi="EYInterstate Light"/>
                <w:b w:val="0"/>
                <w:color w:val="auto"/>
              </w:rPr>
              <w:t>Faktiskie darba pienākumi</w:t>
            </w:r>
          </w:p>
        </w:tc>
        <w:tc>
          <w:tcPr>
            <w:tcW w:w="4842" w:type="dxa"/>
            <w:shd w:val="clear" w:color="auto" w:fill="F0F0F0"/>
            <w:noWrap/>
          </w:tcPr>
          <w:p w:rsidR="00CA70AD" w:rsidRPr="0038192D" w:rsidRDefault="00CA70AD" w:rsidP="00CA70AD">
            <w:pPr>
              <w:pStyle w:val="EYBulletedList1"/>
              <w:jc w:val="left"/>
              <w:rPr>
                <w:kern w:val="0"/>
                <w:sz w:val="16"/>
              </w:rPr>
            </w:pPr>
            <w:r>
              <w:rPr>
                <w:kern w:val="0"/>
                <w:sz w:val="16"/>
              </w:rPr>
              <w:t>Lūdzu, raksturojiet savus pamata pienākumus!</w:t>
            </w:r>
          </w:p>
        </w:tc>
        <w:tc>
          <w:tcPr>
            <w:tcW w:w="7524" w:type="dxa"/>
            <w:vMerge w:val="restart"/>
            <w:shd w:val="clear" w:color="auto" w:fill="F0F0F0"/>
            <w:noWrap/>
          </w:tcPr>
          <w:p w:rsidR="00CA70AD" w:rsidRDefault="00CA70AD" w:rsidP="00CA70AD">
            <w:pPr>
              <w:pStyle w:val="EYBulletedList1"/>
              <w:jc w:val="left"/>
              <w:rPr>
                <w:sz w:val="24"/>
                <w:szCs w:val="16"/>
              </w:rPr>
            </w:pPr>
            <w:r w:rsidRPr="00EF2CD7">
              <w:rPr>
                <w:kern w:val="0"/>
                <w:sz w:val="16"/>
                <w:szCs w:val="16"/>
              </w:rPr>
              <w:t>Intervijās iegūtā informācija par šiem jautājumiem tiek izmantota amata aprakstu analīzes procesā.</w:t>
            </w:r>
            <w:r>
              <w:rPr>
                <w:kern w:val="0"/>
                <w:sz w:val="16"/>
                <w:szCs w:val="16"/>
              </w:rPr>
              <w:t xml:space="preserve"> </w:t>
            </w:r>
          </w:p>
        </w:tc>
      </w:tr>
      <w:tr w:rsidR="00CA70AD" w:rsidRPr="00BE2F7E" w:rsidTr="00A841C9">
        <w:trPr>
          <w:trHeight w:val="424"/>
          <w:jc w:val="center"/>
        </w:trPr>
        <w:tc>
          <w:tcPr>
            <w:tcW w:w="531" w:type="dxa"/>
            <w:vMerge w:val="restart"/>
            <w:shd w:val="clear" w:color="auto" w:fill="F0F0F0"/>
            <w:vAlign w:val="center"/>
          </w:tcPr>
          <w:p w:rsidR="00CA70AD" w:rsidRDefault="00CA70AD" w:rsidP="000B2A21">
            <w:pPr>
              <w:pStyle w:val="EYTableText"/>
              <w:numPr>
                <w:ilvl w:val="0"/>
                <w:numId w:val="46"/>
              </w:numPr>
              <w:tabs>
                <w:tab w:val="left" w:pos="636"/>
              </w:tabs>
              <w:ind w:left="0" w:firstLine="0"/>
            </w:pPr>
          </w:p>
        </w:tc>
        <w:tc>
          <w:tcPr>
            <w:tcW w:w="1275" w:type="dxa"/>
            <w:vMerge w:val="restart"/>
            <w:shd w:val="clear" w:color="auto" w:fill="F0F0F0"/>
            <w:vAlign w:val="center"/>
          </w:tcPr>
          <w:p w:rsidR="00CA70AD" w:rsidRDefault="00CA70AD" w:rsidP="00D9463B">
            <w:pPr>
              <w:pStyle w:val="EYTableHeading"/>
              <w:spacing w:before="20" w:after="20"/>
              <w:rPr>
                <w:rFonts w:ascii="EYInterstate Light" w:hAnsi="EYInterstate Light"/>
                <w:b w:val="0"/>
                <w:color w:val="auto"/>
              </w:rPr>
            </w:pPr>
            <w:r>
              <w:rPr>
                <w:rFonts w:ascii="EYInterstate Light" w:hAnsi="EYInterstate Light"/>
                <w:b w:val="0"/>
                <w:color w:val="auto"/>
              </w:rPr>
              <w:t>Darba sarežģītība un apjoms</w:t>
            </w:r>
          </w:p>
        </w:tc>
        <w:tc>
          <w:tcPr>
            <w:tcW w:w="4842" w:type="dxa"/>
            <w:shd w:val="clear" w:color="auto" w:fill="F0F0F0"/>
            <w:noWrap/>
          </w:tcPr>
          <w:p w:rsidR="00CA70AD" w:rsidRDefault="00CA70AD" w:rsidP="00CA70AD">
            <w:pPr>
              <w:pStyle w:val="EYBulletedList1"/>
              <w:jc w:val="left"/>
              <w:rPr>
                <w:kern w:val="0"/>
                <w:sz w:val="16"/>
              </w:rPr>
            </w:pPr>
            <w:r>
              <w:rPr>
                <w:kern w:val="0"/>
                <w:sz w:val="16"/>
              </w:rPr>
              <w:t xml:space="preserve">Vai ir kādas instrukcijas, pēc kurām Jūs vadāties, veicot darba pienākumus? </w:t>
            </w:r>
          </w:p>
        </w:tc>
        <w:tc>
          <w:tcPr>
            <w:tcW w:w="7524" w:type="dxa"/>
            <w:vMerge/>
            <w:shd w:val="clear" w:color="auto" w:fill="F0F0F0"/>
            <w:noWrap/>
          </w:tcPr>
          <w:p w:rsidR="00CA70AD" w:rsidRPr="00457DFE" w:rsidRDefault="00CA70AD" w:rsidP="00D9463B">
            <w:pPr>
              <w:pStyle w:val="EYBulletedList1"/>
              <w:numPr>
                <w:ilvl w:val="0"/>
                <w:numId w:val="0"/>
              </w:numPr>
              <w:rPr>
                <w:kern w:val="0"/>
                <w:sz w:val="16"/>
                <w:szCs w:val="16"/>
              </w:rPr>
            </w:pPr>
          </w:p>
        </w:tc>
      </w:tr>
      <w:tr w:rsidR="00CA70AD" w:rsidRPr="00BE2F7E" w:rsidTr="00282C6A">
        <w:trPr>
          <w:jc w:val="center"/>
        </w:trPr>
        <w:tc>
          <w:tcPr>
            <w:tcW w:w="531" w:type="dxa"/>
            <w:vMerge/>
            <w:shd w:val="clear" w:color="auto" w:fill="F0F0F0"/>
          </w:tcPr>
          <w:p w:rsidR="00CA70AD" w:rsidRDefault="00CA70AD" w:rsidP="000B2A21">
            <w:pPr>
              <w:pStyle w:val="EYTableText"/>
              <w:numPr>
                <w:ilvl w:val="0"/>
                <w:numId w:val="46"/>
              </w:numPr>
              <w:tabs>
                <w:tab w:val="left" w:pos="636"/>
              </w:tabs>
              <w:ind w:left="0" w:firstLine="0"/>
            </w:pPr>
          </w:p>
        </w:tc>
        <w:tc>
          <w:tcPr>
            <w:tcW w:w="1275" w:type="dxa"/>
            <w:vMerge/>
            <w:shd w:val="clear" w:color="auto" w:fill="F0F0F0"/>
          </w:tcPr>
          <w:p w:rsidR="00CA70AD" w:rsidRDefault="00CA70AD" w:rsidP="00D9463B">
            <w:pPr>
              <w:pStyle w:val="EYTableHeading"/>
              <w:spacing w:before="20" w:after="20"/>
              <w:rPr>
                <w:rFonts w:ascii="EYInterstate Light" w:hAnsi="EYInterstate Light"/>
                <w:b w:val="0"/>
                <w:color w:val="auto"/>
              </w:rPr>
            </w:pPr>
          </w:p>
        </w:tc>
        <w:tc>
          <w:tcPr>
            <w:tcW w:w="4842" w:type="dxa"/>
            <w:shd w:val="clear" w:color="auto" w:fill="F0F0F0"/>
            <w:noWrap/>
          </w:tcPr>
          <w:p w:rsidR="00CA70AD" w:rsidRPr="0059443B" w:rsidRDefault="00CA70AD" w:rsidP="00CA70AD">
            <w:pPr>
              <w:pStyle w:val="EYBulletedList1"/>
              <w:jc w:val="left"/>
              <w:rPr>
                <w:kern w:val="0"/>
                <w:sz w:val="16"/>
              </w:rPr>
            </w:pPr>
            <w:r>
              <w:rPr>
                <w:kern w:val="0"/>
                <w:sz w:val="16"/>
              </w:rPr>
              <w:t>Cik procesi ir Jūsu pārraudzībā?</w:t>
            </w:r>
          </w:p>
        </w:tc>
        <w:tc>
          <w:tcPr>
            <w:tcW w:w="7524" w:type="dxa"/>
            <w:vMerge/>
            <w:shd w:val="clear" w:color="auto" w:fill="F0F0F0"/>
            <w:noWrap/>
          </w:tcPr>
          <w:p w:rsidR="00CA70AD" w:rsidRPr="00457DFE" w:rsidRDefault="00CA70AD" w:rsidP="00D9463B">
            <w:pPr>
              <w:pStyle w:val="EYBulletedList1"/>
              <w:numPr>
                <w:ilvl w:val="0"/>
                <w:numId w:val="0"/>
              </w:numPr>
              <w:rPr>
                <w:kern w:val="0"/>
                <w:sz w:val="16"/>
                <w:szCs w:val="16"/>
              </w:rPr>
            </w:pPr>
          </w:p>
        </w:tc>
      </w:tr>
      <w:tr w:rsidR="00CA70AD" w:rsidRPr="00BE2F7E" w:rsidTr="00282C6A">
        <w:trPr>
          <w:jc w:val="center"/>
        </w:trPr>
        <w:tc>
          <w:tcPr>
            <w:tcW w:w="531" w:type="dxa"/>
            <w:vMerge/>
            <w:shd w:val="clear" w:color="auto" w:fill="F0F0F0"/>
          </w:tcPr>
          <w:p w:rsidR="00CA70AD" w:rsidRDefault="00CA70AD" w:rsidP="000B2A21">
            <w:pPr>
              <w:pStyle w:val="EYTableText"/>
              <w:numPr>
                <w:ilvl w:val="0"/>
                <w:numId w:val="46"/>
              </w:numPr>
              <w:tabs>
                <w:tab w:val="left" w:pos="636"/>
              </w:tabs>
              <w:ind w:left="0" w:firstLine="0"/>
            </w:pPr>
          </w:p>
        </w:tc>
        <w:tc>
          <w:tcPr>
            <w:tcW w:w="1275" w:type="dxa"/>
            <w:vMerge/>
            <w:shd w:val="clear" w:color="auto" w:fill="F0F0F0"/>
          </w:tcPr>
          <w:p w:rsidR="00CA70AD" w:rsidRDefault="00CA70AD" w:rsidP="00D9463B">
            <w:pPr>
              <w:pStyle w:val="EYTableHeading"/>
              <w:spacing w:before="20" w:after="20"/>
              <w:rPr>
                <w:rFonts w:ascii="EYInterstate Light" w:hAnsi="EYInterstate Light"/>
                <w:b w:val="0"/>
                <w:color w:val="auto"/>
              </w:rPr>
            </w:pPr>
          </w:p>
        </w:tc>
        <w:tc>
          <w:tcPr>
            <w:tcW w:w="4842" w:type="dxa"/>
            <w:shd w:val="clear" w:color="auto" w:fill="F0F0F0"/>
            <w:noWrap/>
          </w:tcPr>
          <w:p w:rsidR="00CA70AD" w:rsidRDefault="00CA70AD" w:rsidP="00CA70AD">
            <w:pPr>
              <w:pStyle w:val="EYBulletedList1"/>
              <w:jc w:val="left"/>
              <w:rPr>
                <w:kern w:val="0"/>
                <w:sz w:val="16"/>
              </w:rPr>
            </w:pPr>
            <w:r>
              <w:rPr>
                <w:kern w:val="0"/>
                <w:sz w:val="16"/>
              </w:rPr>
              <w:t>Cik lieli ir Jūsu vadītie projekti? (</w:t>
            </w:r>
            <w:r w:rsidRPr="00FA1873">
              <w:rPr>
                <w:i/>
                <w:kern w:val="0"/>
                <w:sz w:val="16"/>
              </w:rPr>
              <w:t>amatiem, kas klasificēti 32. saimē</w:t>
            </w:r>
            <w:r>
              <w:rPr>
                <w:kern w:val="0"/>
                <w:sz w:val="16"/>
              </w:rPr>
              <w:t>) Cik sistēmas Jūs administrējat? (</w:t>
            </w:r>
            <w:r w:rsidRPr="00FA1873">
              <w:rPr>
                <w:i/>
                <w:kern w:val="0"/>
                <w:sz w:val="16"/>
              </w:rPr>
              <w:t>atbilstošā saimē klasificētiem amatiem</w:t>
            </w:r>
            <w:r>
              <w:rPr>
                <w:kern w:val="0"/>
                <w:sz w:val="16"/>
              </w:rPr>
              <w:t>) u.c.</w:t>
            </w:r>
          </w:p>
        </w:tc>
        <w:tc>
          <w:tcPr>
            <w:tcW w:w="7524" w:type="dxa"/>
            <w:vMerge/>
            <w:shd w:val="clear" w:color="auto" w:fill="F0F0F0"/>
            <w:noWrap/>
          </w:tcPr>
          <w:p w:rsidR="00CA70AD" w:rsidRPr="00457DFE" w:rsidRDefault="00CA70AD" w:rsidP="00D9463B">
            <w:pPr>
              <w:pStyle w:val="EYBulletedList1"/>
              <w:numPr>
                <w:ilvl w:val="0"/>
                <w:numId w:val="0"/>
              </w:numPr>
              <w:rPr>
                <w:kern w:val="0"/>
                <w:sz w:val="16"/>
                <w:szCs w:val="16"/>
              </w:rPr>
            </w:pPr>
          </w:p>
        </w:tc>
      </w:tr>
      <w:tr w:rsidR="00CA70AD" w:rsidRPr="00A8578A" w:rsidTr="00282C6A">
        <w:trPr>
          <w:jc w:val="center"/>
        </w:trPr>
        <w:tc>
          <w:tcPr>
            <w:tcW w:w="531" w:type="dxa"/>
            <w:shd w:val="clear" w:color="auto" w:fill="F0F0F0"/>
          </w:tcPr>
          <w:p w:rsidR="00CA70AD" w:rsidRDefault="00CA70AD" w:rsidP="000B2A21">
            <w:pPr>
              <w:pStyle w:val="EYTableText"/>
              <w:numPr>
                <w:ilvl w:val="0"/>
                <w:numId w:val="46"/>
              </w:numPr>
              <w:tabs>
                <w:tab w:val="left" w:pos="636"/>
              </w:tabs>
              <w:ind w:left="0" w:firstLine="0"/>
            </w:pPr>
          </w:p>
        </w:tc>
        <w:tc>
          <w:tcPr>
            <w:tcW w:w="1275" w:type="dxa"/>
            <w:shd w:val="clear" w:color="auto" w:fill="F0F0F0"/>
          </w:tcPr>
          <w:p w:rsidR="00CA70AD" w:rsidRDefault="00CA70AD" w:rsidP="00D9463B">
            <w:pPr>
              <w:pStyle w:val="EYTableHeading"/>
              <w:spacing w:before="20" w:after="20"/>
              <w:rPr>
                <w:rFonts w:ascii="EYInterstate Light" w:hAnsi="EYInterstate Light"/>
                <w:b w:val="0"/>
                <w:color w:val="auto"/>
              </w:rPr>
            </w:pPr>
            <w:r>
              <w:rPr>
                <w:rFonts w:ascii="EYInterstate Light" w:hAnsi="EYInterstate Light"/>
                <w:b w:val="0"/>
                <w:color w:val="auto"/>
              </w:rPr>
              <w:t>Sadarbības/vadības mērogs</w:t>
            </w:r>
          </w:p>
        </w:tc>
        <w:tc>
          <w:tcPr>
            <w:tcW w:w="4842" w:type="dxa"/>
            <w:shd w:val="clear" w:color="auto" w:fill="F0F0F0"/>
            <w:noWrap/>
          </w:tcPr>
          <w:p w:rsidR="00CA70AD" w:rsidRDefault="00CA70AD" w:rsidP="00CA70AD">
            <w:pPr>
              <w:pStyle w:val="EYBulletedList1"/>
              <w:jc w:val="left"/>
              <w:rPr>
                <w:kern w:val="0"/>
                <w:sz w:val="16"/>
              </w:rPr>
            </w:pPr>
            <w:r>
              <w:rPr>
                <w:kern w:val="0"/>
                <w:sz w:val="16"/>
              </w:rPr>
              <w:t>Ar ko Jūs sadarbojieties pienākumu veikšanas ietvaros?</w:t>
            </w:r>
          </w:p>
          <w:p w:rsidR="00CA70AD" w:rsidRPr="0038192D" w:rsidRDefault="00CA70AD" w:rsidP="00CA70AD">
            <w:pPr>
              <w:pStyle w:val="EYBulletedList1"/>
              <w:jc w:val="left"/>
              <w:rPr>
                <w:kern w:val="0"/>
                <w:sz w:val="16"/>
              </w:rPr>
            </w:pPr>
            <w:r>
              <w:rPr>
                <w:kern w:val="0"/>
                <w:sz w:val="16"/>
              </w:rPr>
              <w:t>Vai Jūs organizējat/vadāt/ koordinējat citu strādājošo darbu?</w:t>
            </w:r>
          </w:p>
        </w:tc>
        <w:tc>
          <w:tcPr>
            <w:tcW w:w="7524" w:type="dxa"/>
            <w:vMerge/>
            <w:shd w:val="clear" w:color="auto" w:fill="F0F0F0"/>
            <w:noWrap/>
          </w:tcPr>
          <w:p w:rsidR="00CA70AD" w:rsidRPr="00457DFE" w:rsidRDefault="00CA70AD" w:rsidP="00D9463B">
            <w:pPr>
              <w:pStyle w:val="EYBulletedList1"/>
              <w:numPr>
                <w:ilvl w:val="0"/>
                <w:numId w:val="0"/>
              </w:numPr>
              <w:rPr>
                <w:kern w:val="0"/>
                <w:sz w:val="16"/>
                <w:szCs w:val="16"/>
              </w:rPr>
            </w:pPr>
          </w:p>
        </w:tc>
      </w:tr>
      <w:tr w:rsidR="00CA70AD" w:rsidRPr="00A8578A" w:rsidTr="00282C6A">
        <w:trPr>
          <w:jc w:val="center"/>
        </w:trPr>
        <w:tc>
          <w:tcPr>
            <w:tcW w:w="531" w:type="dxa"/>
            <w:tcBorders>
              <w:bottom w:val="single" w:sz="36" w:space="0" w:color="FFFFFF"/>
            </w:tcBorders>
            <w:shd w:val="clear" w:color="auto" w:fill="F0F0F0"/>
          </w:tcPr>
          <w:p w:rsidR="00CA70AD" w:rsidRDefault="00CA70AD" w:rsidP="000B2A21">
            <w:pPr>
              <w:pStyle w:val="EYTableText"/>
              <w:numPr>
                <w:ilvl w:val="0"/>
                <w:numId w:val="46"/>
              </w:numPr>
              <w:tabs>
                <w:tab w:val="left" w:pos="636"/>
              </w:tabs>
              <w:ind w:left="0" w:firstLine="0"/>
            </w:pPr>
          </w:p>
        </w:tc>
        <w:tc>
          <w:tcPr>
            <w:tcW w:w="1275" w:type="dxa"/>
            <w:tcBorders>
              <w:bottom w:val="single" w:sz="36" w:space="0" w:color="FFFFFF"/>
            </w:tcBorders>
            <w:shd w:val="clear" w:color="auto" w:fill="F0F0F0"/>
          </w:tcPr>
          <w:p w:rsidR="00CA70AD" w:rsidRDefault="00CA70AD" w:rsidP="00D9463B">
            <w:pPr>
              <w:pStyle w:val="EYTableHeading"/>
              <w:spacing w:before="20" w:after="20"/>
              <w:rPr>
                <w:rFonts w:ascii="EYInterstate Light" w:hAnsi="EYInterstate Light"/>
                <w:b w:val="0"/>
                <w:color w:val="auto"/>
              </w:rPr>
            </w:pPr>
            <w:r w:rsidRPr="00D95B9E">
              <w:rPr>
                <w:rFonts w:ascii="EYInterstate Light" w:hAnsi="EYInterstate Light"/>
                <w:b w:val="0"/>
                <w:color w:val="auto"/>
              </w:rPr>
              <w:t>Specifiski/īpaši pienākumi un prasmes</w:t>
            </w:r>
          </w:p>
        </w:tc>
        <w:tc>
          <w:tcPr>
            <w:tcW w:w="4842" w:type="dxa"/>
            <w:tcBorders>
              <w:bottom w:val="single" w:sz="36" w:space="0" w:color="FFFFFF"/>
            </w:tcBorders>
            <w:shd w:val="clear" w:color="auto" w:fill="F0F0F0"/>
            <w:noWrap/>
          </w:tcPr>
          <w:p w:rsidR="00CA70AD" w:rsidRPr="0018389B" w:rsidRDefault="00CA70AD" w:rsidP="00CA70AD">
            <w:pPr>
              <w:pStyle w:val="EYBulletedList1"/>
              <w:jc w:val="left"/>
              <w:rPr>
                <w:kern w:val="0"/>
                <w:sz w:val="16"/>
              </w:rPr>
            </w:pPr>
            <w:r>
              <w:rPr>
                <w:kern w:val="0"/>
                <w:sz w:val="16"/>
              </w:rPr>
              <w:t xml:space="preserve">Kādas zināšanas, profesionālās prasmes Jūs lietojat darba pienākumu veikšanai? </w:t>
            </w:r>
          </w:p>
        </w:tc>
        <w:tc>
          <w:tcPr>
            <w:tcW w:w="7524" w:type="dxa"/>
            <w:vMerge/>
            <w:tcBorders>
              <w:bottom w:val="single" w:sz="36" w:space="0" w:color="FFFFFF"/>
            </w:tcBorders>
            <w:shd w:val="clear" w:color="auto" w:fill="F0F0F0"/>
            <w:noWrap/>
          </w:tcPr>
          <w:p w:rsidR="00CA70AD" w:rsidRPr="00457DFE" w:rsidRDefault="00CA70AD" w:rsidP="00D9463B">
            <w:pPr>
              <w:pStyle w:val="EYBulletedList1"/>
              <w:numPr>
                <w:ilvl w:val="0"/>
                <w:numId w:val="0"/>
              </w:numPr>
              <w:rPr>
                <w:kern w:val="0"/>
                <w:sz w:val="16"/>
                <w:szCs w:val="16"/>
              </w:rPr>
            </w:pPr>
          </w:p>
        </w:tc>
      </w:tr>
    </w:tbl>
    <w:p w:rsidR="00CA70AD" w:rsidRPr="00187F81" w:rsidRDefault="00CA70AD">
      <w:pPr>
        <w:rPr>
          <w:lang w:val="lv-LV"/>
        </w:rPr>
      </w:pPr>
    </w:p>
    <w:p w:rsidR="00CA70AD" w:rsidRDefault="00CA70AD">
      <w:pPr>
        <w:pStyle w:val="EYBodytextwithparaspace"/>
      </w:pPr>
    </w:p>
    <w:sectPr w:rsidR="00CA70AD" w:rsidSect="001107DF">
      <w:pgSz w:w="16834" w:h="11909"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83" w:rsidRDefault="00153F83">
      <w:r>
        <w:separator/>
      </w:r>
    </w:p>
    <w:p w:rsidR="00153F83" w:rsidRDefault="00153F83"/>
    <w:p w:rsidR="00153F83" w:rsidRDefault="00153F83"/>
    <w:p w:rsidR="00153F83" w:rsidRDefault="00153F83"/>
    <w:p w:rsidR="00153F83" w:rsidRDefault="00153F83"/>
    <w:p w:rsidR="00153F83" w:rsidRDefault="00153F83"/>
    <w:p w:rsidR="00153F83" w:rsidRDefault="00153F83"/>
    <w:p w:rsidR="00153F83" w:rsidRDefault="00153F83"/>
  </w:endnote>
  <w:endnote w:type="continuationSeparator" w:id="0">
    <w:p w:rsidR="00153F83" w:rsidRDefault="00153F83">
      <w:r>
        <w:continuationSeparator/>
      </w:r>
    </w:p>
    <w:p w:rsidR="00153F83" w:rsidRDefault="00153F83"/>
    <w:p w:rsidR="00153F83" w:rsidRDefault="00153F83"/>
    <w:p w:rsidR="00153F83" w:rsidRDefault="00153F83"/>
    <w:p w:rsidR="00153F83" w:rsidRDefault="00153F83"/>
    <w:p w:rsidR="00153F83" w:rsidRDefault="00153F83"/>
    <w:p w:rsidR="00153F83" w:rsidRDefault="00153F83"/>
    <w:p w:rsidR="00153F83" w:rsidRDefault="00153F83"/>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EYInterstate Light">
    <w:panose1 w:val="02000506000000020004"/>
    <w:charset w:val="BA"/>
    <w:family w:val="auto"/>
    <w:pitch w:val="variable"/>
    <w:sig w:usb0="A00002AF" w:usb1="5000206A" w:usb2="00000000" w:usb3="00000000" w:csb0="0000009F" w:csb1="00000000"/>
  </w:font>
  <w:font w:name="EYInterstate">
    <w:panose1 w:val="02000503020000020004"/>
    <w:charset w:val="BA"/>
    <w:family w:val="auto"/>
    <w:pitch w:val="variable"/>
    <w:sig w:usb0="A00002AF" w:usb1="5000206A" w:usb2="00000000" w:usb3="00000000" w:csb0="0000009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10002FF" w:usb1="4000ACFF" w:usb2="00000009" w:usb3="00000000" w:csb0="0000019F" w:csb1="00000000"/>
  </w:font>
  <w:font w:name="DokChampa">
    <w:altName w:val="Arial Unicode MS"/>
    <w:charset w:val="00"/>
    <w:family w:val="swiss"/>
    <w:pitch w:val="variable"/>
    <w:sig w:usb0="00000000" w:usb1="00000000" w:usb2="00000000" w:usb3="00000000" w:csb0="00010001" w:csb1="00000000"/>
  </w:font>
  <w:font w:name="Verdana">
    <w:panose1 w:val="020B0604030504040204"/>
    <w:charset w:val="BA"/>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FE" w:rsidRDefault="009814FE" w:rsidP="000F0894">
    <w:pPr>
      <w:tabs>
        <w:tab w:val="right" w:pos="9360"/>
      </w:tabs>
      <w:jc w:val="right"/>
    </w:pPr>
    <w:r w:rsidRPr="000F0894">
      <w:t>Ernst &amp; Young</w:t>
    </w:r>
    <w:r>
      <w:t xml:space="preserve"> | </w:t>
    </w:r>
    <w:fldSimple w:instr=" PAGE ">
      <w:r>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FE" w:rsidRPr="002234D6" w:rsidRDefault="009814FE" w:rsidP="00E311FB">
    <w:pPr>
      <w:pStyle w:val="EYFooterinfo"/>
      <w:jc w:val="right"/>
      <w:rPr>
        <w:rFonts w:ascii="Arial" w:hAnsi="Arial" w:cs="Arial"/>
      </w:rPr>
    </w:pPr>
    <w:r w:rsidRPr="004C7935">
      <w:rPr>
        <w:rFonts w:ascii="Arial" w:hAnsi="Arial" w:cs="Arial"/>
      </w:rPr>
      <w:t xml:space="preserve">Ernst &amp; Young | </w:t>
    </w:r>
    <w:r w:rsidR="00586597" w:rsidRPr="004C7935">
      <w:rPr>
        <w:rFonts w:ascii="Arial" w:hAnsi="Arial" w:cs="Arial"/>
      </w:rPr>
      <w:fldChar w:fldCharType="begin"/>
    </w:r>
    <w:r w:rsidRPr="004C7935">
      <w:rPr>
        <w:rFonts w:ascii="Arial" w:hAnsi="Arial" w:cs="Arial"/>
      </w:rPr>
      <w:instrText xml:space="preserve"> PAGE </w:instrText>
    </w:r>
    <w:r w:rsidR="00586597" w:rsidRPr="004C7935">
      <w:rPr>
        <w:rFonts w:ascii="Arial" w:hAnsi="Arial" w:cs="Arial"/>
      </w:rPr>
      <w:fldChar w:fldCharType="separate"/>
    </w:r>
    <w:r w:rsidR="00FB5942">
      <w:rPr>
        <w:rFonts w:ascii="Arial" w:hAnsi="Arial" w:cs="Arial"/>
        <w:noProof/>
      </w:rPr>
      <w:t>4</w:t>
    </w:r>
    <w:r w:rsidR="00586597" w:rsidRPr="004C7935">
      <w:rPr>
        <w:rFonts w:ascii="Arial" w:hAnsi="Arial" w:cs="Arial"/>
      </w:rPr>
      <w:fldChar w:fldCharType="end"/>
    </w:r>
  </w:p>
  <w:p w:rsidR="009814FE" w:rsidRPr="002234D6" w:rsidRDefault="009814FE" w:rsidP="00A75A2C">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83" w:rsidRDefault="00153F83">
      <w:r>
        <w:separator/>
      </w:r>
    </w:p>
  </w:footnote>
  <w:footnote w:type="continuationSeparator" w:id="0">
    <w:p w:rsidR="00153F83" w:rsidRDefault="00153F83">
      <w:r>
        <w:continuationSeparator/>
      </w:r>
    </w:p>
    <w:p w:rsidR="00153F83" w:rsidRDefault="00153F83" w:rsidP="00853A49">
      <w:pPr>
        <w:spacing w:line="240" w:lineRule="auto"/>
      </w:pPr>
    </w:p>
  </w:footnote>
  <w:footnote w:type="continuationNotice" w:id="1">
    <w:p w:rsidR="00153F83" w:rsidRDefault="00153F83"/>
  </w:footnote>
  <w:footnote w:id="2">
    <w:p w:rsidR="00C2771A" w:rsidRPr="00C2771A" w:rsidRDefault="00C2771A">
      <w:pPr>
        <w:pStyle w:val="FootnoteText"/>
      </w:pPr>
      <w:r>
        <w:rPr>
          <w:rStyle w:val="FootnoteReference"/>
        </w:rPr>
        <w:footnoteRef/>
      </w:r>
      <w:r>
        <w:t xml:space="preserve"> Atklātā konkursa nolikuma </w:t>
      </w:r>
      <w:r w:rsidRPr="00360470">
        <w:t>„Amatu kataloga pilnveidošana un amatu klasifikācijas kļūdu novēršana</w:t>
      </w:r>
      <w:r>
        <w:t xml:space="preserve">” </w:t>
      </w:r>
      <w:r w:rsidRPr="000D442C">
        <w:t>(iepirkuma identifikācijas nr. MK VK 2012/ 13 ESF)</w:t>
      </w:r>
      <w:r>
        <w:t xml:space="preserve"> Tehniskās specifikācijas 2. pielikums: Rokasgrāmata amatu vērtēšanā</w:t>
      </w:r>
    </w:p>
  </w:footnote>
  <w:footnote w:id="3">
    <w:p w:rsidR="006612AD" w:rsidRPr="00C2771A" w:rsidRDefault="006612AD" w:rsidP="006612AD">
      <w:pPr>
        <w:pStyle w:val="FootnoteText"/>
      </w:pPr>
      <w:r>
        <w:rPr>
          <w:rStyle w:val="FootnoteReference"/>
        </w:rPr>
        <w:footnoteRef/>
      </w:r>
      <w:r>
        <w:t xml:space="preserve"> Turpat</w:t>
      </w:r>
    </w:p>
  </w:footnote>
  <w:footnote w:id="4">
    <w:p w:rsidR="009814FE" w:rsidRPr="00BF4820" w:rsidRDefault="009814FE" w:rsidP="00FD0AEC">
      <w:pPr>
        <w:pStyle w:val="FootnoteText"/>
        <w:rPr>
          <w:rFonts w:cs="Arial"/>
          <w:sz w:val="16"/>
          <w:szCs w:val="16"/>
          <w:lang w:val="lv-LV"/>
        </w:rPr>
      </w:pPr>
      <w:r w:rsidRPr="003B0850">
        <w:rPr>
          <w:rStyle w:val="FootnoteReference"/>
          <w:rFonts w:cs="Arial"/>
          <w:szCs w:val="16"/>
          <w:lang w:val="lv-LV"/>
        </w:rPr>
        <w:footnoteRef/>
      </w:r>
      <w:r w:rsidRPr="003B0850">
        <w:rPr>
          <w:rFonts w:cs="Arial"/>
          <w:sz w:val="16"/>
          <w:szCs w:val="16"/>
          <w:lang w:val="lv-LV"/>
        </w:rPr>
        <w:t xml:space="preserve"> LLL – īpaši liela iestāde, LL – ļoti liela iestāde, L – liela iestāde, </w:t>
      </w:r>
      <w:r>
        <w:rPr>
          <w:rFonts w:cs="Arial"/>
          <w:sz w:val="16"/>
          <w:szCs w:val="16"/>
          <w:lang w:val="lv-LV"/>
        </w:rPr>
        <w:t>V</w:t>
      </w:r>
      <w:r w:rsidRPr="003B0850">
        <w:rPr>
          <w:rFonts w:cs="Arial"/>
          <w:sz w:val="16"/>
          <w:szCs w:val="16"/>
          <w:lang w:val="lv-LV"/>
        </w:rPr>
        <w:t xml:space="preserve"> –vidēja iestāde</w:t>
      </w:r>
      <w:r>
        <w:rPr>
          <w:rFonts w:cs="Arial"/>
          <w:sz w:val="16"/>
          <w:szCs w:val="16"/>
          <w:lang w:val="lv-LV"/>
        </w:rPr>
        <w:t>, M – maza iestāde, LM – ļoti maza iestāde.</w:t>
      </w:r>
    </w:p>
  </w:footnote>
  <w:footnote w:id="5">
    <w:p w:rsidR="009814FE" w:rsidRPr="00BF4820" w:rsidRDefault="009814FE" w:rsidP="00FD0AEC">
      <w:pPr>
        <w:pStyle w:val="FootnoteText"/>
        <w:rPr>
          <w:lang w:val="lv-LV"/>
        </w:rPr>
      </w:pPr>
      <w:r w:rsidRPr="003B0850">
        <w:rPr>
          <w:rStyle w:val="FootnoteReference"/>
          <w:rFonts w:cs="Arial"/>
          <w:szCs w:val="16"/>
        </w:rPr>
        <w:footnoteRef/>
      </w:r>
      <w:r w:rsidRPr="003B0850">
        <w:rPr>
          <w:rFonts w:cs="Arial"/>
          <w:sz w:val="16"/>
          <w:szCs w:val="16"/>
        </w:rPr>
        <w:t xml:space="preserve"> </w:t>
      </w:r>
      <w:r w:rsidRPr="003B0850">
        <w:rPr>
          <w:rFonts w:cs="Arial"/>
          <w:sz w:val="16"/>
          <w:szCs w:val="16"/>
          <w:lang w:val="lv-LV"/>
        </w:rPr>
        <w:t xml:space="preserve">FM valsts un pašvaldību institūciju amatpersonu un darbinieku atlīdzības uzskaites sistēmas dati. Amatu skaits - valsts tiešo pārvaldes iestāžu darbinieki, </w:t>
      </w:r>
      <w:r>
        <w:rPr>
          <w:rFonts w:cs="Arial"/>
          <w:sz w:val="16"/>
          <w:szCs w:val="16"/>
          <w:lang w:val="lv-LV"/>
        </w:rPr>
        <w:t xml:space="preserve">kuri klasificēti izlasē iekļautajās amatu saimēs/ apakšsaimēs un </w:t>
      </w:r>
      <w:r w:rsidRPr="003B0850">
        <w:rPr>
          <w:rFonts w:cs="Arial"/>
          <w:sz w:val="16"/>
          <w:szCs w:val="16"/>
          <w:lang w:val="lv-LV"/>
        </w:rPr>
        <w:t xml:space="preserve">kuriem </w:t>
      </w:r>
      <w:r>
        <w:rPr>
          <w:rFonts w:cs="Arial"/>
          <w:sz w:val="16"/>
          <w:szCs w:val="16"/>
          <w:lang w:val="lv-LV"/>
        </w:rPr>
        <w:t>uz</w:t>
      </w:r>
      <w:r w:rsidRPr="003B0850">
        <w:rPr>
          <w:rFonts w:cs="Arial"/>
          <w:sz w:val="16"/>
          <w:szCs w:val="16"/>
          <w:lang w:val="lv-LV"/>
        </w:rPr>
        <w:t xml:space="preserve"> FM valsts un pašvaldību institūciju amatpersonu un darbinieku atlīdzības uzskaites sistēmas datu iegūšanas brīdi aprēķinātas darba algas (2012. gada oktobris</w:t>
      </w:r>
      <w:r>
        <w:rPr>
          <w:rFonts w:cs="Arial"/>
          <w:sz w:val="16"/>
          <w:szCs w:val="16"/>
          <w:lang w:val="lv-LV"/>
        </w:rPr>
        <w:t>; Valsts mežu dienests – 2012. gada novembris</w:t>
      </w:r>
      <w:r w:rsidRPr="003B0850">
        <w:rPr>
          <w:rFonts w:cs="Arial"/>
          <w:sz w:val="16"/>
          <w:szCs w:val="16"/>
          <w:lang w:val="lv-LV"/>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FE" w:rsidRPr="00EB369F" w:rsidRDefault="009814FE" w:rsidP="00C57309">
    <w:pPr>
      <w:rPr>
        <w:color w:val="333333"/>
      </w:rPr>
    </w:pPr>
    <w:r>
      <w:rPr>
        <w:color w:val="333333"/>
      </w:rPr>
      <w:t>Header text</w:t>
    </w:r>
    <w:r w:rsidRPr="00EB369F">
      <w:rPr>
        <w:color w:val="333333"/>
      </w:rPr>
      <w:tab/>
    </w:r>
    <w:r w:rsidRPr="00EB369F">
      <w:rPr>
        <w:color w:val="333333"/>
      </w:rPr>
      <w:tab/>
    </w:r>
  </w:p>
  <w:p w:rsidR="009814FE" w:rsidRPr="00645D25" w:rsidRDefault="009814FE" w:rsidP="00645D25">
    <w:pPr>
      <w:tabs>
        <w:tab w:val="right" w:pos="9360"/>
      </w:tabs>
    </w:pPr>
    <w:r w:rsidRPr="00EB369F">
      <w:rPr>
        <w:b/>
        <w:color w:val="333333"/>
      </w:rPr>
      <w:t>XX Month Year</w:t>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FE" w:rsidRPr="00A75A2C" w:rsidRDefault="009814FE" w:rsidP="00A75A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4A8"/>
    <w:multiLevelType w:val="multilevel"/>
    <w:tmpl w:val="8A043714"/>
    <w:lvl w:ilvl="0">
      <w:start w:val="1"/>
      <w:numFmt w:val="decimal"/>
      <w:lvlRestart w:val="0"/>
      <w:pStyle w:val="EYHeading1"/>
      <w:lvlText w:val="%1."/>
      <w:lvlJc w:val="left"/>
      <w:pPr>
        <w:tabs>
          <w:tab w:val="num" w:pos="0"/>
        </w:tabs>
        <w:ind w:left="0" w:hanging="850"/>
      </w:pPr>
      <w:rPr>
        <w:rFonts w:ascii="Arial" w:hAnsi="Arial" w:cs="Arial" w:hint="default"/>
        <w:b/>
        <w:i w:val="0"/>
        <w:color w:val="7F7E82"/>
        <w:sz w:val="32"/>
      </w:rPr>
    </w:lvl>
    <w:lvl w:ilvl="1">
      <w:start w:val="1"/>
      <w:numFmt w:val="decimal"/>
      <w:pStyle w:val="EYHeading2"/>
      <w:lvlText w:val="%1.%2"/>
      <w:lvlJc w:val="left"/>
      <w:pPr>
        <w:tabs>
          <w:tab w:val="num" w:pos="0"/>
        </w:tabs>
        <w:ind w:left="0" w:hanging="850"/>
      </w:pPr>
      <w:rPr>
        <w:rFonts w:ascii="Arial" w:hAnsi="Arial" w:cs="Arial" w:hint="default"/>
        <w:b/>
        <w:i w:val="0"/>
        <w:color w:val="000000"/>
        <w:sz w:val="28"/>
      </w:rPr>
    </w:lvl>
    <w:lvl w:ilvl="2">
      <w:start w:val="1"/>
      <w:numFmt w:val="decimal"/>
      <w:pStyle w:val="EYHeading3"/>
      <w:lvlText w:val="%1.%2.%3"/>
      <w:lvlJc w:val="left"/>
      <w:pPr>
        <w:tabs>
          <w:tab w:val="num" w:pos="4395"/>
        </w:tabs>
        <w:ind w:left="4395" w:hanging="850"/>
      </w:pPr>
      <w:rPr>
        <w:rFonts w:ascii="Arial" w:hAnsi="Arial" w:cs="Arial"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15272A8E"/>
    <w:multiLevelType w:val="hybridMultilevel"/>
    <w:tmpl w:val="0696E4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8104924"/>
    <w:multiLevelType w:val="hybridMultilevel"/>
    <w:tmpl w:val="7A884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D42F1F"/>
    <w:multiLevelType w:val="hybridMultilevel"/>
    <w:tmpl w:val="7A884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C338FF"/>
    <w:multiLevelType w:val="hybridMultilevel"/>
    <w:tmpl w:val="7E4248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5F97D75"/>
    <w:multiLevelType w:val="hybridMultilevel"/>
    <w:tmpl w:val="0FB0104E"/>
    <w:lvl w:ilvl="0" w:tplc="7388CD34">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370B4F01"/>
    <w:multiLevelType w:val="hybridMultilevel"/>
    <w:tmpl w:val="7A884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A017FA"/>
    <w:multiLevelType w:val="multilevel"/>
    <w:tmpl w:val="B54231F4"/>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9">
    <w:nsid w:val="3CAD7C82"/>
    <w:multiLevelType w:val="multilevel"/>
    <w:tmpl w:val="40008EF2"/>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0">
    <w:nsid w:val="406B1238"/>
    <w:multiLevelType w:val="hybridMultilevel"/>
    <w:tmpl w:val="7A884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01D3CEE"/>
    <w:multiLevelType w:val="multilevel"/>
    <w:tmpl w:val="238AC2F2"/>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12">
    <w:nsid w:val="58B277D7"/>
    <w:multiLevelType w:val="multilevel"/>
    <w:tmpl w:val="07B8786A"/>
    <w:name w:val="my list"/>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13">
    <w:nsid w:val="640C5D09"/>
    <w:multiLevelType w:val="multilevel"/>
    <w:tmpl w:val="206061B0"/>
    <w:lvl w:ilvl="0">
      <w:start w:val="1"/>
      <w:numFmt w:val="decimal"/>
      <w:pStyle w:val="EYAppendix"/>
      <w:lvlText w:val="%1. Pielikums:"/>
      <w:lvlJc w:val="left"/>
      <w:pPr>
        <w:tabs>
          <w:tab w:val="num" w:pos="2268"/>
        </w:tabs>
        <w:ind w:left="2268" w:hanging="226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14">
    <w:nsid w:val="73A37718"/>
    <w:multiLevelType w:val="multilevel"/>
    <w:tmpl w:val="AD04082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15">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nsid w:val="798F30D8"/>
    <w:multiLevelType w:val="multilevel"/>
    <w:tmpl w:val="02E2E51E"/>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pStyle w:val="Frame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pStyle w:val="Caption"/>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7A333AFE"/>
    <w:multiLevelType w:val="hybridMultilevel"/>
    <w:tmpl w:val="0696E4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6"/>
  </w:num>
  <w:num w:numId="5">
    <w:abstractNumId w:val="15"/>
  </w:num>
  <w:num w:numId="6">
    <w:abstractNumId w:val="8"/>
  </w:num>
  <w:num w:numId="7">
    <w:abstractNumId w:val="14"/>
  </w:num>
  <w:num w:numId="8">
    <w:abstractNumId w:val="5"/>
  </w:num>
  <w:num w:numId="9">
    <w:abstractNumId w:val="16"/>
  </w:num>
  <w:num w:numId="10">
    <w:abstractNumId w:val="9"/>
  </w:num>
  <w:num w:numId="11">
    <w:abstractNumId w:val="16"/>
  </w:num>
  <w:num w:numId="12">
    <w:abstractNumId w:val="9"/>
  </w:num>
  <w:num w:numId="13">
    <w:abstractNumId w:val="9"/>
  </w:num>
  <w:num w:numId="14">
    <w:abstractNumId w:val="16"/>
  </w:num>
  <w:num w:numId="15">
    <w:abstractNumId w:val="16"/>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6"/>
  </w:num>
  <w:num w:numId="27">
    <w:abstractNumId w:val="9"/>
  </w:num>
  <w:num w:numId="28">
    <w:abstractNumId w:val="9"/>
  </w:num>
  <w:num w:numId="29">
    <w:abstractNumId w:val="9"/>
  </w:num>
  <w:num w:numId="30">
    <w:abstractNumId w:val="9"/>
  </w:num>
  <w:num w:numId="31">
    <w:abstractNumId w:val="16"/>
  </w:num>
  <w:num w:numId="32">
    <w:abstractNumId w:val="16"/>
  </w:num>
  <w:num w:numId="33">
    <w:abstractNumId w:val="9"/>
  </w:num>
  <w:num w:numId="34">
    <w:abstractNumId w:val="9"/>
  </w:num>
  <w:num w:numId="35">
    <w:abstractNumId w:val="9"/>
  </w:num>
  <w:num w:numId="36">
    <w:abstractNumId w:val="16"/>
  </w:num>
  <w:num w:numId="37">
    <w:abstractNumId w:val="16"/>
  </w:num>
  <w:num w:numId="38">
    <w:abstractNumId w:val="16"/>
  </w:num>
  <w:num w:numId="39">
    <w:abstractNumId w:val="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9"/>
  </w:num>
  <w:num w:numId="44">
    <w:abstractNumId w:val="9"/>
  </w:num>
  <w:num w:numId="45">
    <w:abstractNumId w:val="7"/>
  </w:num>
  <w:num w:numId="46">
    <w:abstractNumId w:val="10"/>
  </w:num>
  <w:num w:numId="47">
    <w:abstractNumId w:val="3"/>
  </w:num>
  <w:num w:numId="48">
    <w:abstractNumId w:val="9"/>
  </w:num>
  <w:num w:numId="49">
    <w:abstractNumId w:val="9"/>
  </w:num>
  <w:num w:numId="50">
    <w:abstractNumId w:val="2"/>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9"/>
  </w:num>
  <w:num w:numId="81">
    <w:abstractNumId w:val="9"/>
  </w:num>
  <w:num w:numId="82">
    <w:abstractNumId w:val="9"/>
  </w:num>
  <w:num w:numId="83">
    <w:abstractNumId w:val="9"/>
  </w:num>
  <w:num w:numId="84">
    <w:abstractNumId w:val="9"/>
  </w:num>
  <w:num w:numId="85">
    <w:abstractNumId w:val="9"/>
  </w:num>
  <w:num w:numId="86">
    <w:abstractNumId w:val="9"/>
  </w:num>
  <w:num w:numId="87">
    <w:abstractNumId w:val="9"/>
  </w:num>
  <w:num w:numId="88">
    <w:abstractNumId w:val="17"/>
  </w:num>
  <w:num w:numId="89">
    <w:abstractNumId w:val="9"/>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num>
  <w:num w:numId="92">
    <w:abstractNumId w:val="4"/>
  </w:num>
  <w:num w:numId="93">
    <w:abstractNumId w:val="9"/>
  </w:num>
  <w:num w:numId="94">
    <w:abstractNumId w:val="9"/>
  </w:num>
  <w:num w:numId="95">
    <w:abstractNumId w:val="9"/>
  </w:num>
  <w:num w:numId="96">
    <w:abstractNumId w:val="9"/>
  </w:num>
  <w:num w:numId="97">
    <w:abstractNumId w:val="9"/>
  </w:num>
  <w:num w:numId="98">
    <w:abstractNumId w:val="9"/>
  </w:num>
  <w:num w:numId="99">
    <w:abstractNumId w:val="9"/>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stylePaneFormatFilter w:val="3F01"/>
  <w:defaultTabStop w:val="1077"/>
  <w:drawingGridHorizontalSpacing w:val="120"/>
  <w:displayHorizontalDrawingGridEvery w:val="2"/>
  <w:displayVerticalDrawingGridEvery w:val="2"/>
  <w:characterSpacingControl w:val="doNotCompress"/>
  <w:hdrShapeDefaults>
    <o:shapedefaults v:ext="edit" spidmax="22529" fillcolor="white" stroke="f" strokecolor="white">
      <v:fill color="white" color2="#373737" type="frame"/>
      <v:stroke color="white" on="f"/>
    </o:shapedefaults>
  </w:hdrShapeDefaults>
  <w:footnotePr>
    <w:footnote w:id="-1"/>
    <w:footnote w:id="0"/>
    <w:footnote w:id="1"/>
  </w:footnotePr>
  <w:endnotePr>
    <w:endnote w:id="-1"/>
    <w:endnote w:id="0"/>
  </w:endnotePr>
  <w:compat/>
  <w:rsids>
    <w:rsidRoot w:val="003D1199"/>
    <w:rsid w:val="0000025E"/>
    <w:rsid w:val="000003B9"/>
    <w:rsid w:val="00000676"/>
    <w:rsid w:val="0000156D"/>
    <w:rsid w:val="00001D9C"/>
    <w:rsid w:val="00004157"/>
    <w:rsid w:val="000048E3"/>
    <w:rsid w:val="00005649"/>
    <w:rsid w:val="000056DE"/>
    <w:rsid w:val="00005B53"/>
    <w:rsid w:val="00005E70"/>
    <w:rsid w:val="00005E9E"/>
    <w:rsid w:val="0000623E"/>
    <w:rsid w:val="000064FF"/>
    <w:rsid w:val="000077BB"/>
    <w:rsid w:val="0000786F"/>
    <w:rsid w:val="00007CB2"/>
    <w:rsid w:val="000102DB"/>
    <w:rsid w:val="00012F4B"/>
    <w:rsid w:val="00014474"/>
    <w:rsid w:val="000144D2"/>
    <w:rsid w:val="00014992"/>
    <w:rsid w:val="00015020"/>
    <w:rsid w:val="000155E9"/>
    <w:rsid w:val="00017560"/>
    <w:rsid w:val="0001796E"/>
    <w:rsid w:val="00021AD2"/>
    <w:rsid w:val="000228ED"/>
    <w:rsid w:val="00024F4D"/>
    <w:rsid w:val="000253BD"/>
    <w:rsid w:val="0002544A"/>
    <w:rsid w:val="00025AA5"/>
    <w:rsid w:val="000260D6"/>
    <w:rsid w:val="000261F5"/>
    <w:rsid w:val="00026810"/>
    <w:rsid w:val="000274A6"/>
    <w:rsid w:val="00031645"/>
    <w:rsid w:val="00031FB0"/>
    <w:rsid w:val="00032A27"/>
    <w:rsid w:val="000330C0"/>
    <w:rsid w:val="00033420"/>
    <w:rsid w:val="00033A0C"/>
    <w:rsid w:val="00033BAD"/>
    <w:rsid w:val="00033FF0"/>
    <w:rsid w:val="000347E9"/>
    <w:rsid w:val="000349AE"/>
    <w:rsid w:val="00034D17"/>
    <w:rsid w:val="000353BA"/>
    <w:rsid w:val="00035588"/>
    <w:rsid w:val="00036D6E"/>
    <w:rsid w:val="0003736D"/>
    <w:rsid w:val="000376D1"/>
    <w:rsid w:val="00037877"/>
    <w:rsid w:val="00037B46"/>
    <w:rsid w:val="00040166"/>
    <w:rsid w:val="000407A7"/>
    <w:rsid w:val="00040D6B"/>
    <w:rsid w:val="00041DE6"/>
    <w:rsid w:val="0004350F"/>
    <w:rsid w:val="00043570"/>
    <w:rsid w:val="00044692"/>
    <w:rsid w:val="000454E9"/>
    <w:rsid w:val="0004554E"/>
    <w:rsid w:val="000458E5"/>
    <w:rsid w:val="00046B1A"/>
    <w:rsid w:val="00047A08"/>
    <w:rsid w:val="00047C77"/>
    <w:rsid w:val="00050F84"/>
    <w:rsid w:val="00051BF3"/>
    <w:rsid w:val="00052869"/>
    <w:rsid w:val="00052DD1"/>
    <w:rsid w:val="00053B87"/>
    <w:rsid w:val="00054479"/>
    <w:rsid w:val="0005452B"/>
    <w:rsid w:val="0005528B"/>
    <w:rsid w:val="00055290"/>
    <w:rsid w:val="00056A0F"/>
    <w:rsid w:val="000579FD"/>
    <w:rsid w:val="000604EE"/>
    <w:rsid w:val="000609FE"/>
    <w:rsid w:val="0006308C"/>
    <w:rsid w:val="00063AFF"/>
    <w:rsid w:val="00063C31"/>
    <w:rsid w:val="00063F21"/>
    <w:rsid w:val="0006575B"/>
    <w:rsid w:val="00065D00"/>
    <w:rsid w:val="00066478"/>
    <w:rsid w:val="00067339"/>
    <w:rsid w:val="00067678"/>
    <w:rsid w:val="00071BB7"/>
    <w:rsid w:val="00073746"/>
    <w:rsid w:val="0007391C"/>
    <w:rsid w:val="00073B3B"/>
    <w:rsid w:val="0007435F"/>
    <w:rsid w:val="000771F6"/>
    <w:rsid w:val="00077271"/>
    <w:rsid w:val="00081121"/>
    <w:rsid w:val="00082BA0"/>
    <w:rsid w:val="000850DA"/>
    <w:rsid w:val="00085AA2"/>
    <w:rsid w:val="00085EE5"/>
    <w:rsid w:val="00086982"/>
    <w:rsid w:val="00086F24"/>
    <w:rsid w:val="00092448"/>
    <w:rsid w:val="00092B20"/>
    <w:rsid w:val="00094597"/>
    <w:rsid w:val="0009466F"/>
    <w:rsid w:val="000946B9"/>
    <w:rsid w:val="000948A6"/>
    <w:rsid w:val="0009548D"/>
    <w:rsid w:val="00095AD5"/>
    <w:rsid w:val="000A0283"/>
    <w:rsid w:val="000A11BB"/>
    <w:rsid w:val="000A13D0"/>
    <w:rsid w:val="000A1571"/>
    <w:rsid w:val="000A27C6"/>
    <w:rsid w:val="000A3779"/>
    <w:rsid w:val="000A39F7"/>
    <w:rsid w:val="000A3D66"/>
    <w:rsid w:val="000A4297"/>
    <w:rsid w:val="000A49E5"/>
    <w:rsid w:val="000A4E54"/>
    <w:rsid w:val="000A54A1"/>
    <w:rsid w:val="000A5C4C"/>
    <w:rsid w:val="000A6373"/>
    <w:rsid w:val="000A773A"/>
    <w:rsid w:val="000B0B07"/>
    <w:rsid w:val="000B0CA1"/>
    <w:rsid w:val="000B2A21"/>
    <w:rsid w:val="000B3305"/>
    <w:rsid w:val="000B40B2"/>
    <w:rsid w:val="000B4423"/>
    <w:rsid w:val="000B5FA8"/>
    <w:rsid w:val="000B661E"/>
    <w:rsid w:val="000B6E1B"/>
    <w:rsid w:val="000B7F36"/>
    <w:rsid w:val="000C0239"/>
    <w:rsid w:val="000C3825"/>
    <w:rsid w:val="000C4575"/>
    <w:rsid w:val="000C4771"/>
    <w:rsid w:val="000C477F"/>
    <w:rsid w:val="000C4EF6"/>
    <w:rsid w:val="000C5CA6"/>
    <w:rsid w:val="000C714A"/>
    <w:rsid w:val="000D10B1"/>
    <w:rsid w:val="000D2867"/>
    <w:rsid w:val="000D291F"/>
    <w:rsid w:val="000D2F8D"/>
    <w:rsid w:val="000D30FB"/>
    <w:rsid w:val="000D32FB"/>
    <w:rsid w:val="000D3625"/>
    <w:rsid w:val="000D573A"/>
    <w:rsid w:val="000D653F"/>
    <w:rsid w:val="000D7126"/>
    <w:rsid w:val="000D7C77"/>
    <w:rsid w:val="000D7E44"/>
    <w:rsid w:val="000D7F57"/>
    <w:rsid w:val="000E034F"/>
    <w:rsid w:val="000E0D01"/>
    <w:rsid w:val="000E12D8"/>
    <w:rsid w:val="000E3478"/>
    <w:rsid w:val="000E38FC"/>
    <w:rsid w:val="000E479C"/>
    <w:rsid w:val="000E4EBB"/>
    <w:rsid w:val="000E77BF"/>
    <w:rsid w:val="000F0894"/>
    <w:rsid w:val="000F243C"/>
    <w:rsid w:val="000F2D6B"/>
    <w:rsid w:val="000F2FE4"/>
    <w:rsid w:val="000F3C77"/>
    <w:rsid w:val="000F42A3"/>
    <w:rsid w:val="000F46E1"/>
    <w:rsid w:val="000F6B2D"/>
    <w:rsid w:val="000F7276"/>
    <w:rsid w:val="001008B3"/>
    <w:rsid w:val="001013E2"/>
    <w:rsid w:val="00102909"/>
    <w:rsid w:val="001052CB"/>
    <w:rsid w:val="001053EB"/>
    <w:rsid w:val="001056D0"/>
    <w:rsid w:val="0010571E"/>
    <w:rsid w:val="00105951"/>
    <w:rsid w:val="00105D9A"/>
    <w:rsid w:val="00106392"/>
    <w:rsid w:val="00106B8D"/>
    <w:rsid w:val="00106F67"/>
    <w:rsid w:val="001101E8"/>
    <w:rsid w:val="001103A9"/>
    <w:rsid w:val="001104DD"/>
    <w:rsid w:val="001107DF"/>
    <w:rsid w:val="00110F09"/>
    <w:rsid w:val="00111081"/>
    <w:rsid w:val="00111DAA"/>
    <w:rsid w:val="00111FD0"/>
    <w:rsid w:val="00112AF3"/>
    <w:rsid w:val="001136F9"/>
    <w:rsid w:val="00113FFC"/>
    <w:rsid w:val="0011539F"/>
    <w:rsid w:val="00115435"/>
    <w:rsid w:val="0011672E"/>
    <w:rsid w:val="00120FB9"/>
    <w:rsid w:val="001227E1"/>
    <w:rsid w:val="00124AAF"/>
    <w:rsid w:val="001250BF"/>
    <w:rsid w:val="00126F62"/>
    <w:rsid w:val="0012707C"/>
    <w:rsid w:val="001327D8"/>
    <w:rsid w:val="00132DBE"/>
    <w:rsid w:val="0013328E"/>
    <w:rsid w:val="00133E98"/>
    <w:rsid w:val="001343BE"/>
    <w:rsid w:val="001348E5"/>
    <w:rsid w:val="00136130"/>
    <w:rsid w:val="001403C1"/>
    <w:rsid w:val="001407E3"/>
    <w:rsid w:val="00141851"/>
    <w:rsid w:val="001418E1"/>
    <w:rsid w:val="00142916"/>
    <w:rsid w:val="00142A17"/>
    <w:rsid w:val="00143A01"/>
    <w:rsid w:val="001445E2"/>
    <w:rsid w:val="00144C12"/>
    <w:rsid w:val="00144C7D"/>
    <w:rsid w:val="00145113"/>
    <w:rsid w:val="001455D5"/>
    <w:rsid w:val="00146105"/>
    <w:rsid w:val="001463AE"/>
    <w:rsid w:val="00146EA5"/>
    <w:rsid w:val="00147A86"/>
    <w:rsid w:val="00150B53"/>
    <w:rsid w:val="00150BF1"/>
    <w:rsid w:val="00151E1C"/>
    <w:rsid w:val="00151F1B"/>
    <w:rsid w:val="00153EE9"/>
    <w:rsid w:val="00153F83"/>
    <w:rsid w:val="00154157"/>
    <w:rsid w:val="001554CF"/>
    <w:rsid w:val="00156127"/>
    <w:rsid w:val="00156151"/>
    <w:rsid w:val="001569C6"/>
    <w:rsid w:val="00156EA6"/>
    <w:rsid w:val="001575DF"/>
    <w:rsid w:val="0016197A"/>
    <w:rsid w:val="0016207C"/>
    <w:rsid w:val="001620B6"/>
    <w:rsid w:val="0016364E"/>
    <w:rsid w:val="001645C4"/>
    <w:rsid w:val="00164A1F"/>
    <w:rsid w:val="00164E4D"/>
    <w:rsid w:val="00165104"/>
    <w:rsid w:val="00165767"/>
    <w:rsid w:val="00165D64"/>
    <w:rsid w:val="00167574"/>
    <w:rsid w:val="00167C5D"/>
    <w:rsid w:val="00170E8E"/>
    <w:rsid w:val="00170F2F"/>
    <w:rsid w:val="0017183E"/>
    <w:rsid w:val="0017226F"/>
    <w:rsid w:val="001725BC"/>
    <w:rsid w:val="001726B6"/>
    <w:rsid w:val="00172EB9"/>
    <w:rsid w:val="0017417A"/>
    <w:rsid w:val="00175354"/>
    <w:rsid w:val="00176F85"/>
    <w:rsid w:val="00177583"/>
    <w:rsid w:val="00180B71"/>
    <w:rsid w:val="001822DF"/>
    <w:rsid w:val="001826F5"/>
    <w:rsid w:val="00182795"/>
    <w:rsid w:val="001830BA"/>
    <w:rsid w:val="0018337E"/>
    <w:rsid w:val="001836D5"/>
    <w:rsid w:val="00184A22"/>
    <w:rsid w:val="00186DE7"/>
    <w:rsid w:val="00187F81"/>
    <w:rsid w:val="00190488"/>
    <w:rsid w:val="00190F8C"/>
    <w:rsid w:val="0019116C"/>
    <w:rsid w:val="00193AF7"/>
    <w:rsid w:val="00193C13"/>
    <w:rsid w:val="00194F49"/>
    <w:rsid w:val="001965EF"/>
    <w:rsid w:val="001968D9"/>
    <w:rsid w:val="001973AA"/>
    <w:rsid w:val="001A0D15"/>
    <w:rsid w:val="001A106F"/>
    <w:rsid w:val="001A1519"/>
    <w:rsid w:val="001A2F73"/>
    <w:rsid w:val="001A37E6"/>
    <w:rsid w:val="001A4190"/>
    <w:rsid w:val="001A4AC3"/>
    <w:rsid w:val="001A6428"/>
    <w:rsid w:val="001A68A0"/>
    <w:rsid w:val="001A755D"/>
    <w:rsid w:val="001B0A87"/>
    <w:rsid w:val="001B0F0D"/>
    <w:rsid w:val="001B1577"/>
    <w:rsid w:val="001B1AFA"/>
    <w:rsid w:val="001B4521"/>
    <w:rsid w:val="001B47B7"/>
    <w:rsid w:val="001B4CEB"/>
    <w:rsid w:val="001B4E99"/>
    <w:rsid w:val="001B5200"/>
    <w:rsid w:val="001B64F6"/>
    <w:rsid w:val="001B7413"/>
    <w:rsid w:val="001C0022"/>
    <w:rsid w:val="001C0D9A"/>
    <w:rsid w:val="001C121D"/>
    <w:rsid w:val="001C21F5"/>
    <w:rsid w:val="001C316D"/>
    <w:rsid w:val="001C3714"/>
    <w:rsid w:val="001C57B0"/>
    <w:rsid w:val="001C64FA"/>
    <w:rsid w:val="001C7291"/>
    <w:rsid w:val="001D02B1"/>
    <w:rsid w:val="001D1569"/>
    <w:rsid w:val="001D1CDF"/>
    <w:rsid w:val="001D24EA"/>
    <w:rsid w:val="001D38AC"/>
    <w:rsid w:val="001D3EF9"/>
    <w:rsid w:val="001D457F"/>
    <w:rsid w:val="001D47CB"/>
    <w:rsid w:val="001D4D59"/>
    <w:rsid w:val="001D4FD4"/>
    <w:rsid w:val="001D5301"/>
    <w:rsid w:val="001D6030"/>
    <w:rsid w:val="001D682A"/>
    <w:rsid w:val="001D782C"/>
    <w:rsid w:val="001D7D40"/>
    <w:rsid w:val="001D7D8E"/>
    <w:rsid w:val="001E0D59"/>
    <w:rsid w:val="001E2184"/>
    <w:rsid w:val="001E3611"/>
    <w:rsid w:val="001E40C0"/>
    <w:rsid w:val="001E5060"/>
    <w:rsid w:val="001E5359"/>
    <w:rsid w:val="001E5C2C"/>
    <w:rsid w:val="001E7ADC"/>
    <w:rsid w:val="001F090D"/>
    <w:rsid w:val="001F4151"/>
    <w:rsid w:val="001F53C5"/>
    <w:rsid w:val="001F5648"/>
    <w:rsid w:val="001F6C52"/>
    <w:rsid w:val="002011CD"/>
    <w:rsid w:val="002016AB"/>
    <w:rsid w:val="00202DDA"/>
    <w:rsid w:val="00204081"/>
    <w:rsid w:val="00204777"/>
    <w:rsid w:val="00205632"/>
    <w:rsid w:val="00205CF4"/>
    <w:rsid w:val="00206C16"/>
    <w:rsid w:val="0020747D"/>
    <w:rsid w:val="00207730"/>
    <w:rsid w:val="00207A30"/>
    <w:rsid w:val="0021169A"/>
    <w:rsid w:val="00212357"/>
    <w:rsid w:val="0021298C"/>
    <w:rsid w:val="00214041"/>
    <w:rsid w:val="0021488A"/>
    <w:rsid w:val="002149DF"/>
    <w:rsid w:val="0021543C"/>
    <w:rsid w:val="00215B69"/>
    <w:rsid w:val="00216647"/>
    <w:rsid w:val="002178EB"/>
    <w:rsid w:val="0021796E"/>
    <w:rsid w:val="00217A58"/>
    <w:rsid w:val="0022171A"/>
    <w:rsid w:val="0022217F"/>
    <w:rsid w:val="002232C5"/>
    <w:rsid w:val="002234D6"/>
    <w:rsid w:val="0022483D"/>
    <w:rsid w:val="00225D67"/>
    <w:rsid w:val="00226059"/>
    <w:rsid w:val="002260F2"/>
    <w:rsid w:val="002267BD"/>
    <w:rsid w:val="00226BDA"/>
    <w:rsid w:val="002271DC"/>
    <w:rsid w:val="002277E9"/>
    <w:rsid w:val="00230E89"/>
    <w:rsid w:val="002315DF"/>
    <w:rsid w:val="00232D70"/>
    <w:rsid w:val="00233761"/>
    <w:rsid w:val="00233936"/>
    <w:rsid w:val="002348CD"/>
    <w:rsid w:val="0023528E"/>
    <w:rsid w:val="0023626A"/>
    <w:rsid w:val="0023639D"/>
    <w:rsid w:val="0023769B"/>
    <w:rsid w:val="00240493"/>
    <w:rsid w:val="0024153D"/>
    <w:rsid w:val="0024156E"/>
    <w:rsid w:val="0024230C"/>
    <w:rsid w:val="0024250C"/>
    <w:rsid w:val="00243B7A"/>
    <w:rsid w:val="00243CDD"/>
    <w:rsid w:val="00244665"/>
    <w:rsid w:val="00246327"/>
    <w:rsid w:val="002472AF"/>
    <w:rsid w:val="00247F4A"/>
    <w:rsid w:val="002502BD"/>
    <w:rsid w:val="00250A11"/>
    <w:rsid w:val="002521E8"/>
    <w:rsid w:val="002532D1"/>
    <w:rsid w:val="0025407A"/>
    <w:rsid w:val="002551DD"/>
    <w:rsid w:val="00255241"/>
    <w:rsid w:val="002555B9"/>
    <w:rsid w:val="00255E09"/>
    <w:rsid w:val="00256573"/>
    <w:rsid w:val="00256579"/>
    <w:rsid w:val="00261387"/>
    <w:rsid w:val="002614B3"/>
    <w:rsid w:val="002627FA"/>
    <w:rsid w:val="00262943"/>
    <w:rsid w:val="00262AAF"/>
    <w:rsid w:val="00263421"/>
    <w:rsid w:val="00263AAE"/>
    <w:rsid w:val="00263EDA"/>
    <w:rsid w:val="0026525F"/>
    <w:rsid w:val="00265476"/>
    <w:rsid w:val="00265836"/>
    <w:rsid w:val="00265D2F"/>
    <w:rsid w:val="00265D6E"/>
    <w:rsid w:val="00266626"/>
    <w:rsid w:val="002667DD"/>
    <w:rsid w:val="00266E43"/>
    <w:rsid w:val="002702BA"/>
    <w:rsid w:val="002716A2"/>
    <w:rsid w:val="002736F6"/>
    <w:rsid w:val="00273F5B"/>
    <w:rsid w:val="00274A0E"/>
    <w:rsid w:val="00275B8F"/>
    <w:rsid w:val="00275CFB"/>
    <w:rsid w:val="00276655"/>
    <w:rsid w:val="002774A7"/>
    <w:rsid w:val="00277715"/>
    <w:rsid w:val="002818B6"/>
    <w:rsid w:val="0028197F"/>
    <w:rsid w:val="00282090"/>
    <w:rsid w:val="00282550"/>
    <w:rsid w:val="00282591"/>
    <w:rsid w:val="00282C6A"/>
    <w:rsid w:val="00282CA5"/>
    <w:rsid w:val="00284A82"/>
    <w:rsid w:val="00285721"/>
    <w:rsid w:val="002862B3"/>
    <w:rsid w:val="0028741D"/>
    <w:rsid w:val="00287D09"/>
    <w:rsid w:val="00290C60"/>
    <w:rsid w:val="00291B18"/>
    <w:rsid w:val="00292B41"/>
    <w:rsid w:val="00292E94"/>
    <w:rsid w:val="00293AA9"/>
    <w:rsid w:val="0029531F"/>
    <w:rsid w:val="002953F3"/>
    <w:rsid w:val="00295C25"/>
    <w:rsid w:val="00296158"/>
    <w:rsid w:val="00297AD0"/>
    <w:rsid w:val="002A0287"/>
    <w:rsid w:val="002A14C8"/>
    <w:rsid w:val="002A1B62"/>
    <w:rsid w:val="002A1FFA"/>
    <w:rsid w:val="002A2308"/>
    <w:rsid w:val="002A24ED"/>
    <w:rsid w:val="002A25FC"/>
    <w:rsid w:val="002A2DD2"/>
    <w:rsid w:val="002A3075"/>
    <w:rsid w:val="002A4428"/>
    <w:rsid w:val="002A5B19"/>
    <w:rsid w:val="002A5C32"/>
    <w:rsid w:val="002A5CE0"/>
    <w:rsid w:val="002A7AF4"/>
    <w:rsid w:val="002A7CCF"/>
    <w:rsid w:val="002A7D94"/>
    <w:rsid w:val="002A7F4A"/>
    <w:rsid w:val="002B0437"/>
    <w:rsid w:val="002B0B1E"/>
    <w:rsid w:val="002B10A0"/>
    <w:rsid w:val="002B1662"/>
    <w:rsid w:val="002B2759"/>
    <w:rsid w:val="002B2ADA"/>
    <w:rsid w:val="002B34DD"/>
    <w:rsid w:val="002B4332"/>
    <w:rsid w:val="002B7D2F"/>
    <w:rsid w:val="002B7DCA"/>
    <w:rsid w:val="002B7E25"/>
    <w:rsid w:val="002C092A"/>
    <w:rsid w:val="002C1B3B"/>
    <w:rsid w:val="002C2A01"/>
    <w:rsid w:val="002C4069"/>
    <w:rsid w:val="002C4353"/>
    <w:rsid w:val="002C57BD"/>
    <w:rsid w:val="002C65DD"/>
    <w:rsid w:val="002C7D9A"/>
    <w:rsid w:val="002D0953"/>
    <w:rsid w:val="002D0C04"/>
    <w:rsid w:val="002D211A"/>
    <w:rsid w:val="002D2204"/>
    <w:rsid w:val="002D28E5"/>
    <w:rsid w:val="002D2C36"/>
    <w:rsid w:val="002D2D8C"/>
    <w:rsid w:val="002D368A"/>
    <w:rsid w:val="002D3820"/>
    <w:rsid w:val="002D3C13"/>
    <w:rsid w:val="002D53D7"/>
    <w:rsid w:val="002D6CD5"/>
    <w:rsid w:val="002D7ACB"/>
    <w:rsid w:val="002E0636"/>
    <w:rsid w:val="002E0A70"/>
    <w:rsid w:val="002E22C3"/>
    <w:rsid w:val="002E3F99"/>
    <w:rsid w:val="002E404B"/>
    <w:rsid w:val="002E4CBA"/>
    <w:rsid w:val="002E5417"/>
    <w:rsid w:val="002E69C9"/>
    <w:rsid w:val="002E6F28"/>
    <w:rsid w:val="002E7634"/>
    <w:rsid w:val="002F0462"/>
    <w:rsid w:val="002F06DF"/>
    <w:rsid w:val="002F07B9"/>
    <w:rsid w:val="002F0F8E"/>
    <w:rsid w:val="002F13A0"/>
    <w:rsid w:val="002F1CFF"/>
    <w:rsid w:val="002F1FAF"/>
    <w:rsid w:val="002F2E35"/>
    <w:rsid w:val="002F2FF1"/>
    <w:rsid w:val="002F36FE"/>
    <w:rsid w:val="002F3C1A"/>
    <w:rsid w:val="002F3CB0"/>
    <w:rsid w:val="002F401F"/>
    <w:rsid w:val="002F4983"/>
    <w:rsid w:val="002F49F9"/>
    <w:rsid w:val="002F579A"/>
    <w:rsid w:val="002F5970"/>
    <w:rsid w:val="002F5F42"/>
    <w:rsid w:val="002F6766"/>
    <w:rsid w:val="002F6EEC"/>
    <w:rsid w:val="002F7C2A"/>
    <w:rsid w:val="003017F4"/>
    <w:rsid w:val="003022B7"/>
    <w:rsid w:val="00302A2F"/>
    <w:rsid w:val="0030303E"/>
    <w:rsid w:val="00303710"/>
    <w:rsid w:val="00303E76"/>
    <w:rsid w:val="00306FF6"/>
    <w:rsid w:val="00307205"/>
    <w:rsid w:val="0031119B"/>
    <w:rsid w:val="00311822"/>
    <w:rsid w:val="00311972"/>
    <w:rsid w:val="00312578"/>
    <w:rsid w:val="0031314C"/>
    <w:rsid w:val="00313826"/>
    <w:rsid w:val="00314245"/>
    <w:rsid w:val="003148DF"/>
    <w:rsid w:val="00315B37"/>
    <w:rsid w:val="00315B44"/>
    <w:rsid w:val="00316308"/>
    <w:rsid w:val="00316829"/>
    <w:rsid w:val="00316D62"/>
    <w:rsid w:val="00317823"/>
    <w:rsid w:val="00317B53"/>
    <w:rsid w:val="00317EB4"/>
    <w:rsid w:val="00320967"/>
    <w:rsid w:val="0032250C"/>
    <w:rsid w:val="0032337B"/>
    <w:rsid w:val="003237C1"/>
    <w:rsid w:val="00324522"/>
    <w:rsid w:val="00324F5D"/>
    <w:rsid w:val="00325C38"/>
    <w:rsid w:val="0032615B"/>
    <w:rsid w:val="00326428"/>
    <w:rsid w:val="003274FA"/>
    <w:rsid w:val="00330159"/>
    <w:rsid w:val="00330277"/>
    <w:rsid w:val="00331A6E"/>
    <w:rsid w:val="0033241E"/>
    <w:rsid w:val="003340A3"/>
    <w:rsid w:val="00334C3D"/>
    <w:rsid w:val="00336C07"/>
    <w:rsid w:val="00337A36"/>
    <w:rsid w:val="0034028D"/>
    <w:rsid w:val="0034249A"/>
    <w:rsid w:val="00343366"/>
    <w:rsid w:val="0034376D"/>
    <w:rsid w:val="00343B42"/>
    <w:rsid w:val="00346257"/>
    <w:rsid w:val="003468AB"/>
    <w:rsid w:val="0035032C"/>
    <w:rsid w:val="003518A2"/>
    <w:rsid w:val="00351B04"/>
    <w:rsid w:val="00352655"/>
    <w:rsid w:val="003554A3"/>
    <w:rsid w:val="0035606E"/>
    <w:rsid w:val="003567B3"/>
    <w:rsid w:val="00357480"/>
    <w:rsid w:val="00360470"/>
    <w:rsid w:val="003621BD"/>
    <w:rsid w:val="0036397C"/>
    <w:rsid w:val="00363998"/>
    <w:rsid w:val="00364F39"/>
    <w:rsid w:val="00367CEB"/>
    <w:rsid w:val="00370FD7"/>
    <w:rsid w:val="00371ADB"/>
    <w:rsid w:val="00371B43"/>
    <w:rsid w:val="00372A04"/>
    <w:rsid w:val="00373CA6"/>
    <w:rsid w:val="003748DC"/>
    <w:rsid w:val="00375432"/>
    <w:rsid w:val="00375E1A"/>
    <w:rsid w:val="00376172"/>
    <w:rsid w:val="00376725"/>
    <w:rsid w:val="00376D4E"/>
    <w:rsid w:val="00376E0F"/>
    <w:rsid w:val="003779DA"/>
    <w:rsid w:val="00377D63"/>
    <w:rsid w:val="00377E29"/>
    <w:rsid w:val="0038035A"/>
    <w:rsid w:val="003808E5"/>
    <w:rsid w:val="00381C13"/>
    <w:rsid w:val="00382788"/>
    <w:rsid w:val="00383FD3"/>
    <w:rsid w:val="003843AE"/>
    <w:rsid w:val="003846E2"/>
    <w:rsid w:val="00386035"/>
    <w:rsid w:val="003866EE"/>
    <w:rsid w:val="0038678D"/>
    <w:rsid w:val="00386E97"/>
    <w:rsid w:val="003872F7"/>
    <w:rsid w:val="00387864"/>
    <w:rsid w:val="00387CD5"/>
    <w:rsid w:val="003906CD"/>
    <w:rsid w:val="00390C8A"/>
    <w:rsid w:val="00390CF3"/>
    <w:rsid w:val="0039138D"/>
    <w:rsid w:val="003935E5"/>
    <w:rsid w:val="00393633"/>
    <w:rsid w:val="00395006"/>
    <w:rsid w:val="00395BD7"/>
    <w:rsid w:val="00397238"/>
    <w:rsid w:val="003975F0"/>
    <w:rsid w:val="00397640"/>
    <w:rsid w:val="00397F47"/>
    <w:rsid w:val="003A080B"/>
    <w:rsid w:val="003A0CC2"/>
    <w:rsid w:val="003A0F0D"/>
    <w:rsid w:val="003A21AB"/>
    <w:rsid w:val="003A227B"/>
    <w:rsid w:val="003A27D9"/>
    <w:rsid w:val="003A2B0D"/>
    <w:rsid w:val="003A302D"/>
    <w:rsid w:val="003A36D4"/>
    <w:rsid w:val="003A49C0"/>
    <w:rsid w:val="003A4FA5"/>
    <w:rsid w:val="003A526C"/>
    <w:rsid w:val="003A6551"/>
    <w:rsid w:val="003A6C64"/>
    <w:rsid w:val="003A7076"/>
    <w:rsid w:val="003B0068"/>
    <w:rsid w:val="003B01DB"/>
    <w:rsid w:val="003B0850"/>
    <w:rsid w:val="003B1411"/>
    <w:rsid w:val="003B2493"/>
    <w:rsid w:val="003B4DC9"/>
    <w:rsid w:val="003B6BC2"/>
    <w:rsid w:val="003B71DD"/>
    <w:rsid w:val="003B7EF9"/>
    <w:rsid w:val="003C01E6"/>
    <w:rsid w:val="003C087C"/>
    <w:rsid w:val="003C1722"/>
    <w:rsid w:val="003C2B11"/>
    <w:rsid w:val="003C38EC"/>
    <w:rsid w:val="003C5DDF"/>
    <w:rsid w:val="003C64BC"/>
    <w:rsid w:val="003C6B02"/>
    <w:rsid w:val="003C70D8"/>
    <w:rsid w:val="003C72C1"/>
    <w:rsid w:val="003D1199"/>
    <w:rsid w:val="003D1445"/>
    <w:rsid w:val="003D22D2"/>
    <w:rsid w:val="003D5C73"/>
    <w:rsid w:val="003D5ED1"/>
    <w:rsid w:val="003D71CC"/>
    <w:rsid w:val="003E2120"/>
    <w:rsid w:val="003E38D9"/>
    <w:rsid w:val="003E3E6F"/>
    <w:rsid w:val="003E57CF"/>
    <w:rsid w:val="003E713A"/>
    <w:rsid w:val="003E7DCD"/>
    <w:rsid w:val="003F02D1"/>
    <w:rsid w:val="003F02D5"/>
    <w:rsid w:val="003F035A"/>
    <w:rsid w:val="003F1FF6"/>
    <w:rsid w:val="003F460F"/>
    <w:rsid w:val="003F49F6"/>
    <w:rsid w:val="003F74C3"/>
    <w:rsid w:val="0040042C"/>
    <w:rsid w:val="00400D2A"/>
    <w:rsid w:val="00400F54"/>
    <w:rsid w:val="00401BFA"/>
    <w:rsid w:val="004021AC"/>
    <w:rsid w:val="00402B31"/>
    <w:rsid w:val="004041AD"/>
    <w:rsid w:val="004044F8"/>
    <w:rsid w:val="00404C89"/>
    <w:rsid w:val="004068E4"/>
    <w:rsid w:val="00406DA7"/>
    <w:rsid w:val="0040701C"/>
    <w:rsid w:val="00407968"/>
    <w:rsid w:val="0041033A"/>
    <w:rsid w:val="00410EBC"/>
    <w:rsid w:val="00412093"/>
    <w:rsid w:val="00412F50"/>
    <w:rsid w:val="00416186"/>
    <w:rsid w:val="00416750"/>
    <w:rsid w:val="00420733"/>
    <w:rsid w:val="00420E23"/>
    <w:rsid w:val="00421AD0"/>
    <w:rsid w:val="00421FE7"/>
    <w:rsid w:val="00422183"/>
    <w:rsid w:val="0042275E"/>
    <w:rsid w:val="00423445"/>
    <w:rsid w:val="0042434B"/>
    <w:rsid w:val="00424682"/>
    <w:rsid w:val="00425297"/>
    <w:rsid w:val="0042631D"/>
    <w:rsid w:val="0042751D"/>
    <w:rsid w:val="00427A71"/>
    <w:rsid w:val="00427EDC"/>
    <w:rsid w:val="00430ABB"/>
    <w:rsid w:val="00433CEA"/>
    <w:rsid w:val="0043591F"/>
    <w:rsid w:val="0043594B"/>
    <w:rsid w:val="004359BA"/>
    <w:rsid w:val="004362BB"/>
    <w:rsid w:val="004366EA"/>
    <w:rsid w:val="00436F2A"/>
    <w:rsid w:val="00440282"/>
    <w:rsid w:val="00440CE9"/>
    <w:rsid w:val="004415C4"/>
    <w:rsid w:val="00441753"/>
    <w:rsid w:val="00441C0D"/>
    <w:rsid w:val="00442541"/>
    <w:rsid w:val="00442EDA"/>
    <w:rsid w:val="00444B71"/>
    <w:rsid w:val="00444DB2"/>
    <w:rsid w:val="0044550B"/>
    <w:rsid w:val="004457F0"/>
    <w:rsid w:val="004472AA"/>
    <w:rsid w:val="00450036"/>
    <w:rsid w:val="00450ACB"/>
    <w:rsid w:val="004516BE"/>
    <w:rsid w:val="004530E8"/>
    <w:rsid w:val="004531BE"/>
    <w:rsid w:val="004539B6"/>
    <w:rsid w:val="00454367"/>
    <w:rsid w:val="0045448E"/>
    <w:rsid w:val="0045454C"/>
    <w:rsid w:val="00454847"/>
    <w:rsid w:val="00457887"/>
    <w:rsid w:val="0046094A"/>
    <w:rsid w:val="004631DB"/>
    <w:rsid w:val="00464906"/>
    <w:rsid w:val="00464ACD"/>
    <w:rsid w:val="00464EE6"/>
    <w:rsid w:val="004661D6"/>
    <w:rsid w:val="004670B4"/>
    <w:rsid w:val="004702A3"/>
    <w:rsid w:val="00470ACC"/>
    <w:rsid w:val="00473780"/>
    <w:rsid w:val="00473C48"/>
    <w:rsid w:val="00474ADF"/>
    <w:rsid w:val="00475D42"/>
    <w:rsid w:val="00477385"/>
    <w:rsid w:val="00480F57"/>
    <w:rsid w:val="00482760"/>
    <w:rsid w:val="0048292F"/>
    <w:rsid w:val="004837FE"/>
    <w:rsid w:val="00484608"/>
    <w:rsid w:val="004850FF"/>
    <w:rsid w:val="004860C0"/>
    <w:rsid w:val="00486A3A"/>
    <w:rsid w:val="00486FBF"/>
    <w:rsid w:val="00487C3A"/>
    <w:rsid w:val="00490270"/>
    <w:rsid w:val="00490577"/>
    <w:rsid w:val="00490FDA"/>
    <w:rsid w:val="004913A3"/>
    <w:rsid w:val="004919F1"/>
    <w:rsid w:val="0049329A"/>
    <w:rsid w:val="00494522"/>
    <w:rsid w:val="00495F4B"/>
    <w:rsid w:val="004962AA"/>
    <w:rsid w:val="00496EEA"/>
    <w:rsid w:val="004A135E"/>
    <w:rsid w:val="004A1881"/>
    <w:rsid w:val="004A31AE"/>
    <w:rsid w:val="004A49F8"/>
    <w:rsid w:val="004A4F72"/>
    <w:rsid w:val="004A6EF3"/>
    <w:rsid w:val="004A79D8"/>
    <w:rsid w:val="004B04CE"/>
    <w:rsid w:val="004B08CE"/>
    <w:rsid w:val="004B21FA"/>
    <w:rsid w:val="004B3D56"/>
    <w:rsid w:val="004B3EB0"/>
    <w:rsid w:val="004B3F6A"/>
    <w:rsid w:val="004B419C"/>
    <w:rsid w:val="004B4E76"/>
    <w:rsid w:val="004B658E"/>
    <w:rsid w:val="004B7154"/>
    <w:rsid w:val="004B7C46"/>
    <w:rsid w:val="004C094D"/>
    <w:rsid w:val="004C0FCE"/>
    <w:rsid w:val="004C254E"/>
    <w:rsid w:val="004C38CF"/>
    <w:rsid w:val="004C63FD"/>
    <w:rsid w:val="004C67B5"/>
    <w:rsid w:val="004C6F2C"/>
    <w:rsid w:val="004C7935"/>
    <w:rsid w:val="004D00CC"/>
    <w:rsid w:val="004D22DD"/>
    <w:rsid w:val="004D2979"/>
    <w:rsid w:val="004D2F99"/>
    <w:rsid w:val="004D36A7"/>
    <w:rsid w:val="004D4F72"/>
    <w:rsid w:val="004D7EDC"/>
    <w:rsid w:val="004E0A35"/>
    <w:rsid w:val="004E1D9D"/>
    <w:rsid w:val="004E1E5D"/>
    <w:rsid w:val="004E39F7"/>
    <w:rsid w:val="004E426A"/>
    <w:rsid w:val="004E43B1"/>
    <w:rsid w:val="004E6464"/>
    <w:rsid w:val="004E6BB7"/>
    <w:rsid w:val="004E7322"/>
    <w:rsid w:val="004E7908"/>
    <w:rsid w:val="004F0C6B"/>
    <w:rsid w:val="004F22EC"/>
    <w:rsid w:val="004F2643"/>
    <w:rsid w:val="004F2835"/>
    <w:rsid w:val="004F44BF"/>
    <w:rsid w:val="004F49D8"/>
    <w:rsid w:val="004F6A15"/>
    <w:rsid w:val="004F6EBF"/>
    <w:rsid w:val="004F7735"/>
    <w:rsid w:val="0050040E"/>
    <w:rsid w:val="005005EA"/>
    <w:rsid w:val="00500A35"/>
    <w:rsid w:val="0050236C"/>
    <w:rsid w:val="00503B8F"/>
    <w:rsid w:val="005058CA"/>
    <w:rsid w:val="00505C7E"/>
    <w:rsid w:val="00505D3B"/>
    <w:rsid w:val="00506337"/>
    <w:rsid w:val="00507A95"/>
    <w:rsid w:val="00510953"/>
    <w:rsid w:val="005112D1"/>
    <w:rsid w:val="005113E9"/>
    <w:rsid w:val="00511410"/>
    <w:rsid w:val="00511700"/>
    <w:rsid w:val="00512181"/>
    <w:rsid w:val="00513398"/>
    <w:rsid w:val="00513984"/>
    <w:rsid w:val="00514086"/>
    <w:rsid w:val="005145D8"/>
    <w:rsid w:val="00514924"/>
    <w:rsid w:val="00514D2E"/>
    <w:rsid w:val="00514D8E"/>
    <w:rsid w:val="00515085"/>
    <w:rsid w:val="005157EF"/>
    <w:rsid w:val="005167E5"/>
    <w:rsid w:val="00520C43"/>
    <w:rsid w:val="005221E2"/>
    <w:rsid w:val="00522F51"/>
    <w:rsid w:val="00522F8D"/>
    <w:rsid w:val="00522FFB"/>
    <w:rsid w:val="005234AE"/>
    <w:rsid w:val="00525B4E"/>
    <w:rsid w:val="00525B8D"/>
    <w:rsid w:val="00525BC9"/>
    <w:rsid w:val="00527B6E"/>
    <w:rsid w:val="00527D58"/>
    <w:rsid w:val="00531C48"/>
    <w:rsid w:val="005328EF"/>
    <w:rsid w:val="00533824"/>
    <w:rsid w:val="005341DD"/>
    <w:rsid w:val="005344D4"/>
    <w:rsid w:val="00534D54"/>
    <w:rsid w:val="00535976"/>
    <w:rsid w:val="00536CA8"/>
    <w:rsid w:val="00537280"/>
    <w:rsid w:val="005373D9"/>
    <w:rsid w:val="005415B6"/>
    <w:rsid w:val="00541662"/>
    <w:rsid w:val="00541C53"/>
    <w:rsid w:val="00541E60"/>
    <w:rsid w:val="00542379"/>
    <w:rsid w:val="00542383"/>
    <w:rsid w:val="00543A69"/>
    <w:rsid w:val="00544C7A"/>
    <w:rsid w:val="00544D00"/>
    <w:rsid w:val="00545288"/>
    <w:rsid w:val="005458D0"/>
    <w:rsid w:val="005467CD"/>
    <w:rsid w:val="0054681C"/>
    <w:rsid w:val="00546DC8"/>
    <w:rsid w:val="00552486"/>
    <w:rsid w:val="0055329A"/>
    <w:rsid w:val="005534D9"/>
    <w:rsid w:val="00553694"/>
    <w:rsid w:val="00554C2A"/>
    <w:rsid w:val="005558BD"/>
    <w:rsid w:val="00556D9D"/>
    <w:rsid w:val="00557575"/>
    <w:rsid w:val="005579AB"/>
    <w:rsid w:val="00557C07"/>
    <w:rsid w:val="0056006F"/>
    <w:rsid w:val="00561F2E"/>
    <w:rsid w:val="005625F6"/>
    <w:rsid w:val="00562940"/>
    <w:rsid w:val="00563123"/>
    <w:rsid w:val="00563229"/>
    <w:rsid w:val="00563D18"/>
    <w:rsid w:val="005648B6"/>
    <w:rsid w:val="00565E5F"/>
    <w:rsid w:val="00567968"/>
    <w:rsid w:val="00571D9B"/>
    <w:rsid w:val="00571F61"/>
    <w:rsid w:val="0057268C"/>
    <w:rsid w:val="005735BE"/>
    <w:rsid w:val="00573F74"/>
    <w:rsid w:val="00576CEE"/>
    <w:rsid w:val="005804AF"/>
    <w:rsid w:val="00580D7C"/>
    <w:rsid w:val="00581D82"/>
    <w:rsid w:val="00581FBE"/>
    <w:rsid w:val="0058217D"/>
    <w:rsid w:val="00582CB3"/>
    <w:rsid w:val="005831EB"/>
    <w:rsid w:val="00583515"/>
    <w:rsid w:val="00583DA9"/>
    <w:rsid w:val="0058402D"/>
    <w:rsid w:val="00584D62"/>
    <w:rsid w:val="00586597"/>
    <w:rsid w:val="0058659F"/>
    <w:rsid w:val="00587982"/>
    <w:rsid w:val="00590D0E"/>
    <w:rsid w:val="00591D08"/>
    <w:rsid w:val="00592F29"/>
    <w:rsid w:val="005938A7"/>
    <w:rsid w:val="005945D8"/>
    <w:rsid w:val="005949BD"/>
    <w:rsid w:val="00596290"/>
    <w:rsid w:val="005963F6"/>
    <w:rsid w:val="00596EA3"/>
    <w:rsid w:val="0059732A"/>
    <w:rsid w:val="005A00B1"/>
    <w:rsid w:val="005A0E48"/>
    <w:rsid w:val="005A36C3"/>
    <w:rsid w:val="005A3A53"/>
    <w:rsid w:val="005A4B7E"/>
    <w:rsid w:val="005A5509"/>
    <w:rsid w:val="005A75BD"/>
    <w:rsid w:val="005A797A"/>
    <w:rsid w:val="005A7F5A"/>
    <w:rsid w:val="005B007F"/>
    <w:rsid w:val="005B02DF"/>
    <w:rsid w:val="005B0A3E"/>
    <w:rsid w:val="005B0C06"/>
    <w:rsid w:val="005B17FB"/>
    <w:rsid w:val="005B2094"/>
    <w:rsid w:val="005B2370"/>
    <w:rsid w:val="005B2A88"/>
    <w:rsid w:val="005B3645"/>
    <w:rsid w:val="005B3973"/>
    <w:rsid w:val="005B3A92"/>
    <w:rsid w:val="005B3E29"/>
    <w:rsid w:val="005B4128"/>
    <w:rsid w:val="005B45F6"/>
    <w:rsid w:val="005B49FB"/>
    <w:rsid w:val="005B648D"/>
    <w:rsid w:val="005B771B"/>
    <w:rsid w:val="005C11A3"/>
    <w:rsid w:val="005C1BC2"/>
    <w:rsid w:val="005C2DA6"/>
    <w:rsid w:val="005C4320"/>
    <w:rsid w:val="005C4DD8"/>
    <w:rsid w:val="005C65BE"/>
    <w:rsid w:val="005D04F7"/>
    <w:rsid w:val="005D1FA6"/>
    <w:rsid w:val="005D40A7"/>
    <w:rsid w:val="005D4419"/>
    <w:rsid w:val="005D45C3"/>
    <w:rsid w:val="005D5D6F"/>
    <w:rsid w:val="005D5E3F"/>
    <w:rsid w:val="005D6160"/>
    <w:rsid w:val="005D6302"/>
    <w:rsid w:val="005D68A3"/>
    <w:rsid w:val="005D7422"/>
    <w:rsid w:val="005D7825"/>
    <w:rsid w:val="005D7B1A"/>
    <w:rsid w:val="005E0120"/>
    <w:rsid w:val="005E07F3"/>
    <w:rsid w:val="005E0C98"/>
    <w:rsid w:val="005E1E43"/>
    <w:rsid w:val="005E2AE6"/>
    <w:rsid w:val="005E4BB5"/>
    <w:rsid w:val="005E4F26"/>
    <w:rsid w:val="005E668B"/>
    <w:rsid w:val="005E7274"/>
    <w:rsid w:val="005F15C9"/>
    <w:rsid w:val="005F163F"/>
    <w:rsid w:val="005F2961"/>
    <w:rsid w:val="005F2FA5"/>
    <w:rsid w:val="005F39A3"/>
    <w:rsid w:val="005F55CA"/>
    <w:rsid w:val="005F5619"/>
    <w:rsid w:val="005F5C5C"/>
    <w:rsid w:val="005F637C"/>
    <w:rsid w:val="005F6816"/>
    <w:rsid w:val="005F6B03"/>
    <w:rsid w:val="005F738B"/>
    <w:rsid w:val="005F7E6E"/>
    <w:rsid w:val="00600B07"/>
    <w:rsid w:val="00600C74"/>
    <w:rsid w:val="00602D80"/>
    <w:rsid w:val="00603378"/>
    <w:rsid w:val="00604208"/>
    <w:rsid w:val="006046A6"/>
    <w:rsid w:val="006052D0"/>
    <w:rsid w:val="00605C7A"/>
    <w:rsid w:val="00606D16"/>
    <w:rsid w:val="006072CE"/>
    <w:rsid w:val="006102A8"/>
    <w:rsid w:val="006104D6"/>
    <w:rsid w:val="0061069E"/>
    <w:rsid w:val="00613E0A"/>
    <w:rsid w:val="00615A4A"/>
    <w:rsid w:val="00615CA6"/>
    <w:rsid w:val="00617AF2"/>
    <w:rsid w:val="00617D83"/>
    <w:rsid w:val="00620353"/>
    <w:rsid w:val="006210A3"/>
    <w:rsid w:val="006216AD"/>
    <w:rsid w:val="00622D9B"/>
    <w:rsid w:val="00622DC9"/>
    <w:rsid w:val="00623067"/>
    <w:rsid w:val="0062399F"/>
    <w:rsid w:val="00624192"/>
    <w:rsid w:val="00624251"/>
    <w:rsid w:val="006245FB"/>
    <w:rsid w:val="00624B68"/>
    <w:rsid w:val="0062504A"/>
    <w:rsid w:val="00627D02"/>
    <w:rsid w:val="00631FC1"/>
    <w:rsid w:val="00634BBD"/>
    <w:rsid w:val="00634D23"/>
    <w:rsid w:val="00635729"/>
    <w:rsid w:val="00636271"/>
    <w:rsid w:val="0063677F"/>
    <w:rsid w:val="00636C96"/>
    <w:rsid w:val="00636E6A"/>
    <w:rsid w:val="00637C6F"/>
    <w:rsid w:val="006409D4"/>
    <w:rsid w:val="00640FB7"/>
    <w:rsid w:val="0064194C"/>
    <w:rsid w:val="00641E90"/>
    <w:rsid w:val="00641FEF"/>
    <w:rsid w:val="00644215"/>
    <w:rsid w:val="0064494E"/>
    <w:rsid w:val="006453E5"/>
    <w:rsid w:val="006456BF"/>
    <w:rsid w:val="00645B78"/>
    <w:rsid w:val="00645D25"/>
    <w:rsid w:val="00645FD0"/>
    <w:rsid w:val="00646857"/>
    <w:rsid w:val="00646F7F"/>
    <w:rsid w:val="0065015A"/>
    <w:rsid w:val="00651DE8"/>
    <w:rsid w:val="0065250C"/>
    <w:rsid w:val="0065415C"/>
    <w:rsid w:val="00655C72"/>
    <w:rsid w:val="006560CE"/>
    <w:rsid w:val="00656AFC"/>
    <w:rsid w:val="00657160"/>
    <w:rsid w:val="00657909"/>
    <w:rsid w:val="00657BB8"/>
    <w:rsid w:val="00661021"/>
    <w:rsid w:val="006612AD"/>
    <w:rsid w:val="00661441"/>
    <w:rsid w:val="00661B9C"/>
    <w:rsid w:val="00663753"/>
    <w:rsid w:val="00663C9E"/>
    <w:rsid w:val="0066401E"/>
    <w:rsid w:val="0066419D"/>
    <w:rsid w:val="00664BD8"/>
    <w:rsid w:val="00665086"/>
    <w:rsid w:val="00665E1A"/>
    <w:rsid w:val="00667C2A"/>
    <w:rsid w:val="00670019"/>
    <w:rsid w:val="00670B5F"/>
    <w:rsid w:val="00670D30"/>
    <w:rsid w:val="00671A34"/>
    <w:rsid w:val="0067290D"/>
    <w:rsid w:val="006741C1"/>
    <w:rsid w:val="0067532D"/>
    <w:rsid w:val="006755A7"/>
    <w:rsid w:val="00675BF3"/>
    <w:rsid w:val="006765FD"/>
    <w:rsid w:val="006769BA"/>
    <w:rsid w:val="006776DF"/>
    <w:rsid w:val="0067779D"/>
    <w:rsid w:val="006777EA"/>
    <w:rsid w:val="0067782E"/>
    <w:rsid w:val="006778C7"/>
    <w:rsid w:val="006813DD"/>
    <w:rsid w:val="006828CA"/>
    <w:rsid w:val="00683941"/>
    <w:rsid w:val="00685ADC"/>
    <w:rsid w:val="006863F2"/>
    <w:rsid w:val="00686B57"/>
    <w:rsid w:val="0068792C"/>
    <w:rsid w:val="00691F56"/>
    <w:rsid w:val="00693F7B"/>
    <w:rsid w:val="0069471D"/>
    <w:rsid w:val="006951D3"/>
    <w:rsid w:val="00695921"/>
    <w:rsid w:val="006959E2"/>
    <w:rsid w:val="00695BB0"/>
    <w:rsid w:val="00695FD9"/>
    <w:rsid w:val="006963F6"/>
    <w:rsid w:val="006A05C6"/>
    <w:rsid w:val="006A0B58"/>
    <w:rsid w:val="006A2FB0"/>
    <w:rsid w:val="006A3C9F"/>
    <w:rsid w:val="006A6D69"/>
    <w:rsid w:val="006A73D5"/>
    <w:rsid w:val="006A7D9E"/>
    <w:rsid w:val="006B0E1D"/>
    <w:rsid w:val="006B17FB"/>
    <w:rsid w:val="006B1C59"/>
    <w:rsid w:val="006B2A62"/>
    <w:rsid w:val="006B32B7"/>
    <w:rsid w:val="006B440D"/>
    <w:rsid w:val="006B5F35"/>
    <w:rsid w:val="006C03EB"/>
    <w:rsid w:val="006C085F"/>
    <w:rsid w:val="006C0D09"/>
    <w:rsid w:val="006C1F9F"/>
    <w:rsid w:val="006C24C9"/>
    <w:rsid w:val="006C2F28"/>
    <w:rsid w:val="006C30AC"/>
    <w:rsid w:val="006C4277"/>
    <w:rsid w:val="006C42DF"/>
    <w:rsid w:val="006C46DB"/>
    <w:rsid w:val="006C531C"/>
    <w:rsid w:val="006C563E"/>
    <w:rsid w:val="006C5ABC"/>
    <w:rsid w:val="006C6846"/>
    <w:rsid w:val="006C6E85"/>
    <w:rsid w:val="006C7A06"/>
    <w:rsid w:val="006D1E7A"/>
    <w:rsid w:val="006D2459"/>
    <w:rsid w:val="006D36F0"/>
    <w:rsid w:val="006D385F"/>
    <w:rsid w:val="006D5E06"/>
    <w:rsid w:val="006D6A6F"/>
    <w:rsid w:val="006D7288"/>
    <w:rsid w:val="006E1BBF"/>
    <w:rsid w:val="006E1BFB"/>
    <w:rsid w:val="006E28B2"/>
    <w:rsid w:val="006E2968"/>
    <w:rsid w:val="006E34BD"/>
    <w:rsid w:val="006E3A2C"/>
    <w:rsid w:val="006E3F5D"/>
    <w:rsid w:val="006E4A8E"/>
    <w:rsid w:val="006E52DF"/>
    <w:rsid w:val="006E5686"/>
    <w:rsid w:val="006E58DE"/>
    <w:rsid w:val="006E59B7"/>
    <w:rsid w:val="006E5E06"/>
    <w:rsid w:val="006E6658"/>
    <w:rsid w:val="006E6C78"/>
    <w:rsid w:val="006E711F"/>
    <w:rsid w:val="006E76F7"/>
    <w:rsid w:val="006E7D6A"/>
    <w:rsid w:val="006F0AE0"/>
    <w:rsid w:val="006F0B53"/>
    <w:rsid w:val="006F1E51"/>
    <w:rsid w:val="006F2CB4"/>
    <w:rsid w:val="006F2F5D"/>
    <w:rsid w:val="006F31F8"/>
    <w:rsid w:val="006F3F4E"/>
    <w:rsid w:val="006F4308"/>
    <w:rsid w:val="006F4E1F"/>
    <w:rsid w:val="006F526D"/>
    <w:rsid w:val="006F6309"/>
    <w:rsid w:val="007008C2"/>
    <w:rsid w:val="0070149F"/>
    <w:rsid w:val="00701BC4"/>
    <w:rsid w:val="00701D90"/>
    <w:rsid w:val="007025D6"/>
    <w:rsid w:val="00702B7D"/>
    <w:rsid w:val="00702F51"/>
    <w:rsid w:val="00703E8A"/>
    <w:rsid w:val="0070412D"/>
    <w:rsid w:val="00704487"/>
    <w:rsid w:val="00704498"/>
    <w:rsid w:val="007045E9"/>
    <w:rsid w:val="007045FB"/>
    <w:rsid w:val="007047B0"/>
    <w:rsid w:val="00706434"/>
    <w:rsid w:val="00707C7C"/>
    <w:rsid w:val="0071262B"/>
    <w:rsid w:val="00714CBC"/>
    <w:rsid w:val="00715640"/>
    <w:rsid w:val="00715C33"/>
    <w:rsid w:val="0071749D"/>
    <w:rsid w:val="0072007F"/>
    <w:rsid w:val="00720127"/>
    <w:rsid w:val="007207EB"/>
    <w:rsid w:val="007211BA"/>
    <w:rsid w:val="0072138B"/>
    <w:rsid w:val="007217A2"/>
    <w:rsid w:val="00721E33"/>
    <w:rsid w:val="00722275"/>
    <w:rsid w:val="00722C13"/>
    <w:rsid w:val="00722E10"/>
    <w:rsid w:val="007238EF"/>
    <w:rsid w:val="00724086"/>
    <w:rsid w:val="00724E51"/>
    <w:rsid w:val="00725419"/>
    <w:rsid w:val="00726205"/>
    <w:rsid w:val="00726A57"/>
    <w:rsid w:val="00727A84"/>
    <w:rsid w:val="00727DA3"/>
    <w:rsid w:val="00730569"/>
    <w:rsid w:val="0073223F"/>
    <w:rsid w:val="007334A2"/>
    <w:rsid w:val="007337BE"/>
    <w:rsid w:val="0073420D"/>
    <w:rsid w:val="00735F63"/>
    <w:rsid w:val="007376E9"/>
    <w:rsid w:val="00737D4E"/>
    <w:rsid w:val="0074083F"/>
    <w:rsid w:val="00741B1E"/>
    <w:rsid w:val="0074226B"/>
    <w:rsid w:val="0074254D"/>
    <w:rsid w:val="007433FB"/>
    <w:rsid w:val="007437B7"/>
    <w:rsid w:val="00743B2F"/>
    <w:rsid w:val="007441D7"/>
    <w:rsid w:val="00744202"/>
    <w:rsid w:val="007442BE"/>
    <w:rsid w:val="007448B9"/>
    <w:rsid w:val="007460C1"/>
    <w:rsid w:val="00746221"/>
    <w:rsid w:val="007475D5"/>
    <w:rsid w:val="007477DB"/>
    <w:rsid w:val="00750682"/>
    <w:rsid w:val="00750FED"/>
    <w:rsid w:val="00752518"/>
    <w:rsid w:val="007527A6"/>
    <w:rsid w:val="0075299B"/>
    <w:rsid w:val="00753665"/>
    <w:rsid w:val="007540F6"/>
    <w:rsid w:val="007552B7"/>
    <w:rsid w:val="00756128"/>
    <w:rsid w:val="007603DA"/>
    <w:rsid w:val="00760421"/>
    <w:rsid w:val="007604B5"/>
    <w:rsid w:val="00760FAC"/>
    <w:rsid w:val="00761089"/>
    <w:rsid w:val="00761A60"/>
    <w:rsid w:val="00761F22"/>
    <w:rsid w:val="00762F0C"/>
    <w:rsid w:val="00763CE0"/>
    <w:rsid w:val="007641D7"/>
    <w:rsid w:val="00764D98"/>
    <w:rsid w:val="00765396"/>
    <w:rsid w:val="007654B8"/>
    <w:rsid w:val="0076579D"/>
    <w:rsid w:val="007659D3"/>
    <w:rsid w:val="0076613B"/>
    <w:rsid w:val="00766A8E"/>
    <w:rsid w:val="00770FCE"/>
    <w:rsid w:val="0077101A"/>
    <w:rsid w:val="00771628"/>
    <w:rsid w:val="00772F50"/>
    <w:rsid w:val="00774CB5"/>
    <w:rsid w:val="007765D3"/>
    <w:rsid w:val="007777A1"/>
    <w:rsid w:val="00777D6D"/>
    <w:rsid w:val="00780ABB"/>
    <w:rsid w:val="00780EEF"/>
    <w:rsid w:val="0078189A"/>
    <w:rsid w:val="00781C0B"/>
    <w:rsid w:val="00784C12"/>
    <w:rsid w:val="0078576D"/>
    <w:rsid w:val="00787239"/>
    <w:rsid w:val="00787509"/>
    <w:rsid w:val="00787583"/>
    <w:rsid w:val="007875B9"/>
    <w:rsid w:val="00787F6E"/>
    <w:rsid w:val="0079058E"/>
    <w:rsid w:val="007909DA"/>
    <w:rsid w:val="00790C96"/>
    <w:rsid w:val="007910F3"/>
    <w:rsid w:val="007911F5"/>
    <w:rsid w:val="007912D1"/>
    <w:rsid w:val="00791486"/>
    <w:rsid w:val="00792DDD"/>
    <w:rsid w:val="00793A70"/>
    <w:rsid w:val="00793C79"/>
    <w:rsid w:val="0079466A"/>
    <w:rsid w:val="00794678"/>
    <w:rsid w:val="00794FA3"/>
    <w:rsid w:val="00795886"/>
    <w:rsid w:val="00796164"/>
    <w:rsid w:val="00797FE8"/>
    <w:rsid w:val="007A010C"/>
    <w:rsid w:val="007A05DB"/>
    <w:rsid w:val="007A10B9"/>
    <w:rsid w:val="007A1BCA"/>
    <w:rsid w:val="007A22D4"/>
    <w:rsid w:val="007A2BD8"/>
    <w:rsid w:val="007A4E85"/>
    <w:rsid w:val="007A4FB0"/>
    <w:rsid w:val="007A509A"/>
    <w:rsid w:val="007A5244"/>
    <w:rsid w:val="007A7B90"/>
    <w:rsid w:val="007B1F71"/>
    <w:rsid w:val="007B258A"/>
    <w:rsid w:val="007B2CAB"/>
    <w:rsid w:val="007B488B"/>
    <w:rsid w:val="007B4C86"/>
    <w:rsid w:val="007B5D77"/>
    <w:rsid w:val="007B5DFD"/>
    <w:rsid w:val="007B6F1C"/>
    <w:rsid w:val="007B6FC5"/>
    <w:rsid w:val="007B72E5"/>
    <w:rsid w:val="007C03A5"/>
    <w:rsid w:val="007C072C"/>
    <w:rsid w:val="007C1CDF"/>
    <w:rsid w:val="007C21BB"/>
    <w:rsid w:val="007C281C"/>
    <w:rsid w:val="007C3A6A"/>
    <w:rsid w:val="007C406F"/>
    <w:rsid w:val="007C4898"/>
    <w:rsid w:val="007C4E38"/>
    <w:rsid w:val="007C5350"/>
    <w:rsid w:val="007C5E02"/>
    <w:rsid w:val="007C60A4"/>
    <w:rsid w:val="007C6AE4"/>
    <w:rsid w:val="007C757F"/>
    <w:rsid w:val="007D1017"/>
    <w:rsid w:val="007D1BA5"/>
    <w:rsid w:val="007D288A"/>
    <w:rsid w:val="007D3397"/>
    <w:rsid w:val="007D34A1"/>
    <w:rsid w:val="007D3B36"/>
    <w:rsid w:val="007D411D"/>
    <w:rsid w:val="007D52C9"/>
    <w:rsid w:val="007D578A"/>
    <w:rsid w:val="007D7A46"/>
    <w:rsid w:val="007E016A"/>
    <w:rsid w:val="007E040C"/>
    <w:rsid w:val="007E0B9C"/>
    <w:rsid w:val="007E16CD"/>
    <w:rsid w:val="007E2B71"/>
    <w:rsid w:val="007E4E20"/>
    <w:rsid w:val="007E6208"/>
    <w:rsid w:val="007E6A4E"/>
    <w:rsid w:val="007E6D0F"/>
    <w:rsid w:val="007F026D"/>
    <w:rsid w:val="007F03AF"/>
    <w:rsid w:val="007F0638"/>
    <w:rsid w:val="007F0C51"/>
    <w:rsid w:val="007F1033"/>
    <w:rsid w:val="007F1B9C"/>
    <w:rsid w:val="007F2858"/>
    <w:rsid w:val="007F2A1F"/>
    <w:rsid w:val="007F3B8C"/>
    <w:rsid w:val="007F51FC"/>
    <w:rsid w:val="007F58A2"/>
    <w:rsid w:val="007F65D3"/>
    <w:rsid w:val="007F66DD"/>
    <w:rsid w:val="007F6B48"/>
    <w:rsid w:val="007F6FF1"/>
    <w:rsid w:val="007F726C"/>
    <w:rsid w:val="007F72C6"/>
    <w:rsid w:val="008003CC"/>
    <w:rsid w:val="008005C1"/>
    <w:rsid w:val="00800D08"/>
    <w:rsid w:val="00801390"/>
    <w:rsid w:val="008014D0"/>
    <w:rsid w:val="008031F6"/>
    <w:rsid w:val="00803C4E"/>
    <w:rsid w:val="008049E5"/>
    <w:rsid w:val="00806059"/>
    <w:rsid w:val="00807F7F"/>
    <w:rsid w:val="00810D8D"/>
    <w:rsid w:val="00810DF6"/>
    <w:rsid w:val="0081141B"/>
    <w:rsid w:val="00813310"/>
    <w:rsid w:val="00813B02"/>
    <w:rsid w:val="008141FB"/>
    <w:rsid w:val="00814DBD"/>
    <w:rsid w:val="00814F0F"/>
    <w:rsid w:val="00815923"/>
    <w:rsid w:val="00816342"/>
    <w:rsid w:val="00816BD0"/>
    <w:rsid w:val="00816F05"/>
    <w:rsid w:val="00817511"/>
    <w:rsid w:val="008210B7"/>
    <w:rsid w:val="00821FFA"/>
    <w:rsid w:val="00822F3A"/>
    <w:rsid w:val="00822F52"/>
    <w:rsid w:val="00824347"/>
    <w:rsid w:val="00824561"/>
    <w:rsid w:val="00825B32"/>
    <w:rsid w:val="008260CB"/>
    <w:rsid w:val="0082648A"/>
    <w:rsid w:val="008265EA"/>
    <w:rsid w:val="00827626"/>
    <w:rsid w:val="00827791"/>
    <w:rsid w:val="0082798F"/>
    <w:rsid w:val="008312CA"/>
    <w:rsid w:val="0083152C"/>
    <w:rsid w:val="008318E7"/>
    <w:rsid w:val="0083229E"/>
    <w:rsid w:val="00832923"/>
    <w:rsid w:val="00832A62"/>
    <w:rsid w:val="00832F9C"/>
    <w:rsid w:val="00833D35"/>
    <w:rsid w:val="0083491F"/>
    <w:rsid w:val="00834942"/>
    <w:rsid w:val="00834C3C"/>
    <w:rsid w:val="00835351"/>
    <w:rsid w:val="00835EEC"/>
    <w:rsid w:val="00837692"/>
    <w:rsid w:val="00837FE4"/>
    <w:rsid w:val="00840327"/>
    <w:rsid w:val="008408F1"/>
    <w:rsid w:val="0084190A"/>
    <w:rsid w:val="00841E8F"/>
    <w:rsid w:val="00843556"/>
    <w:rsid w:val="008437D7"/>
    <w:rsid w:val="0084381B"/>
    <w:rsid w:val="00844F25"/>
    <w:rsid w:val="00846BD6"/>
    <w:rsid w:val="008475C3"/>
    <w:rsid w:val="00851913"/>
    <w:rsid w:val="00851B4C"/>
    <w:rsid w:val="00851B79"/>
    <w:rsid w:val="008524B2"/>
    <w:rsid w:val="008524BE"/>
    <w:rsid w:val="008530CD"/>
    <w:rsid w:val="00853A49"/>
    <w:rsid w:val="00853F1C"/>
    <w:rsid w:val="0085466B"/>
    <w:rsid w:val="008548BC"/>
    <w:rsid w:val="0085522A"/>
    <w:rsid w:val="008552E7"/>
    <w:rsid w:val="00856349"/>
    <w:rsid w:val="00857172"/>
    <w:rsid w:val="00857794"/>
    <w:rsid w:val="00857ED0"/>
    <w:rsid w:val="008604D3"/>
    <w:rsid w:val="00861061"/>
    <w:rsid w:val="008611EA"/>
    <w:rsid w:val="00863BA3"/>
    <w:rsid w:val="0086489C"/>
    <w:rsid w:val="00865E6E"/>
    <w:rsid w:val="00872574"/>
    <w:rsid w:val="00872CB5"/>
    <w:rsid w:val="008741CF"/>
    <w:rsid w:val="00874BE0"/>
    <w:rsid w:val="008761FD"/>
    <w:rsid w:val="00876BFD"/>
    <w:rsid w:val="008770F9"/>
    <w:rsid w:val="00880590"/>
    <w:rsid w:val="0088179F"/>
    <w:rsid w:val="008817B8"/>
    <w:rsid w:val="00881F12"/>
    <w:rsid w:val="00882737"/>
    <w:rsid w:val="00884BBC"/>
    <w:rsid w:val="008856AA"/>
    <w:rsid w:val="00885AA8"/>
    <w:rsid w:val="008862EF"/>
    <w:rsid w:val="00887167"/>
    <w:rsid w:val="00887456"/>
    <w:rsid w:val="008900EA"/>
    <w:rsid w:val="00890992"/>
    <w:rsid w:val="008912B9"/>
    <w:rsid w:val="00891A4E"/>
    <w:rsid w:val="008922C8"/>
    <w:rsid w:val="008926C2"/>
    <w:rsid w:val="00892B1D"/>
    <w:rsid w:val="00894908"/>
    <w:rsid w:val="008949FF"/>
    <w:rsid w:val="00895A30"/>
    <w:rsid w:val="00896014"/>
    <w:rsid w:val="008970FA"/>
    <w:rsid w:val="008A15F8"/>
    <w:rsid w:val="008A2959"/>
    <w:rsid w:val="008A2FCB"/>
    <w:rsid w:val="008A3896"/>
    <w:rsid w:val="008A3AC9"/>
    <w:rsid w:val="008A4289"/>
    <w:rsid w:val="008A4856"/>
    <w:rsid w:val="008A4F8B"/>
    <w:rsid w:val="008A6206"/>
    <w:rsid w:val="008A6BA8"/>
    <w:rsid w:val="008A6F90"/>
    <w:rsid w:val="008A71CF"/>
    <w:rsid w:val="008A78A1"/>
    <w:rsid w:val="008A7B8D"/>
    <w:rsid w:val="008B0ABB"/>
    <w:rsid w:val="008B1FBD"/>
    <w:rsid w:val="008B457A"/>
    <w:rsid w:val="008B492B"/>
    <w:rsid w:val="008B52F1"/>
    <w:rsid w:val="008B5B52"/>
    <w:rsid w:val="008B60D2"/>
    <w:rsid w:val="008B6D7B"/>
    <w:rsid w:val="008B7092"/>
    <w:rsid w:val="008B7414"/>
    <w:rsid w:val="008B7670"/>
    <w:rsid w:val="008C07F0"/>
    <w:rsid w:val="008C1192"/>
    <w:rsid w:val="008C1A9A"/>
    <w:rsid w:val="008C3D0A"/>
    <w:rsid w:val="008C3DDE"/>
    <w:rsid w:val="008C4150"/>
    <w:rsid w:val="008C52FC"/>
    <w:rsid w:val="008C541B"/>
    <w:rsid w:val="008C5434"/>
    <w:rsid w:val="008C56C5"/>
    <w:rsid w:val="008C670E"/>
    <w:rsid w:val="008C708B"/>
    <w:rsid w:val="008D06E4"/>
    <w:rsid w:val="008D06F2"/>
    <w:rsid w:val="008D194C"/>
    <w:rsid w:val="008D235F"/>
    <w:rsid w:val="008D285D"/>
    <w:rsid w:val="008D2AC5"/>
    <w:rsid w:val="008D33ED"/>
    <w:rsid w:val="008D3BD8"/>
    <w:rsid w:val="008D69A8"/>
    <w:rsid w:val="008D71E4"/>
    <w:rsid w:val="008E066E"/>
    <w:rsid w:val="008E0A03"/>
    <w:rsid w:val="008E0EF0"/>
    <w:rsid w:val="008E0F50"/>
    <w:rsid w:val="008E1164"/>
    <w:rsid w:val="008E28BF"/>
    <w:rsid w:val="008E2BA4"/>
    <w:rsid w:val="008E3D43"/>
    <w:rsid w:val="008E42A0"/>
    <w:rsid w:val="008E4510"/>
    <w:rsid w:val="008E451A"/>
    <w:rsid w:val="008E6077"/>
    <w:rsid w:val="008E6453"/>
    <w:rsid w:val="008E7684"/>
    <w:rsid w:val="008E7C8E"/>
    <w:rsid w:val="008F11D5"/>
    <w:rsid w:val="008F11FA"/>
    <w:rsid w:val="008F15E0"/>
    <w:rsid w:val="008F2FB3"/>
    <w:rsid w:val="008F426B"/>
    <w:rsid w:val="008F6832"/>
    <w:rsid w:val="008F7B26"/>
    <w:rsid w:val="008F7B64"/>
    <w:rsid w:val="008F7BA1"/>
    <w:rsid w:val="008F7E98"/>
    <w:rsid w:val="00900CA2"/>
    <w:rsid w:val="009018A9"/>
    <w:rsid w:val="00901B4C"/>
    <w:rsid w:val="009024D2"/>
    <w:rsid w:val="009038B2"/>
    <w:rsid w:val="00903E38"/>
    <w:rsid w:val="00904C4A"/>
    <w:rsid w:val="009056CA"/>
    <w:rsid w:val="00906387"/>
    <w:rsid w:val="00910B0A"/>
    <w:rsid w:val="00910DB5"/>
    <w:rsid w:val="00910FE5"/>
    <w:rsid w:val="00912B18"/>
    <w:rsid w:val="00913414"/>
    <w:rsid w:val="00914E33"/>
    <w:rsid w:val="00914F84"/>
    <w:rsid w:val="00915403"/>
    <w:rsid w:val="00915481"/>
    <w:rsid w:val="00915B33"/>
    <w:rsid w:val="00915BAB"/>
    <w:rsid w:val="009163C0"/>
    <w:rsid w:val="00916875"/>
    <w:rsid w:val="0091768C"/>
    <w:rsid w:val="00917A4F"/>
    <w:rsid w:val="00920F39"/>
    <w:rsid w:val="00921937"/>
    <w:rsid w:val="00922AF8"/>
    <w:rsid w:val="00922C1D"/>
    <w:rsid w:val="00923723"/>
    <w:rsid w:val="00923DCB"/>
    <w:rsid w:val="00925891"/>
    <w:rsid w:val="00925AD4"/>
    <w:rsid w:val="0092682B"/>
    <w:rsid w:val="00927EF1"/>
    <w:rsid w:val="00930147"/>
    <w:rsid w:val="00930B25"/>
    <w:rsid w:val="0093148F"/>
    <w:rsid w:val="00932525"/>
    <w:rsid w:val="00932CC8"/>
    <w:rsid w:val="009333ED"/>
    <w:rsid w:val="00933744"/>
    <w:rsid w:val="009337BD"/>
    <w:rsid w:val="00934F52"/>
    <w:rsid w:val="00936DE4"/>
    <w:rsid w:val="0093770D"/>
    <w:rsid w:val="009405BC"/>
    <w:rsid w:val="00940669"/>
    <w:rsid w:val="00940ABA"/>
    <w:rsid w:val="00940CF9"/>
    <w:rsid w:val="009420D8"/>
    <w:rsid w:val="00943064"/>
    <w:rsid w:val="0094412E"/>
    <w:rsid w:val="00944184"/>
    <w:rsid w:val="0094480B"/>
    <w:rsid w:val="00944ED0"/>
    <w:rsid w:val="00947223"/>
    <w:rsid w:val="00947314"/>
    <w:rsid w:val="009474A6"/>
    <w:rsid w:val="00947557"/>
    <w:rsid w:val="00950FF7"/>
    <w:rsid w:val="009512F5"/>
    <w:rsid w:val="009522A5"/>
    <w:rsid w:val="00952875"/>
    <w:rsid w:val="00953ABB"/>
    <w:rsid w:val="009549B3"/>
    <w:rsid w:val="0095528D"/>
    <w:rsid w:val="00955E63"/>
    <w:rsid w:val="0095600A"/>
    <w:rsid w:val="00956C25"/>
    <w:rsid w:val="00960114"/>
    <w:rsid w:val="0096053F"/>
    <w:rsid w:val="00960A5B"/>
    <w:rsid w:val="00960D7F"/>
    <w:rsid w:val="00961C10"/>
    <w:rsid w:val="00961C63"/>
    <w:rsid w:val="00962C40"/>
    <w:rsid w:val="0096301B"/>
    <w:rsid w:val="0096309E"/>
    <w:rsid w:val="0096342A"/>
    <w:rsid w:val="009649E6"/>
    <w:rsid w:val="00967D6E"/>
    <w:rsid w:val="0097010D"/>
    <w:rsid w:val="00970583"/>
    <w:rsid w:val="0097074B"/>
    <w:rsid w:val="009707E6"/>
    <w:rsid w:val="00971622"/>
    <w:rsid w:val="009729DA"/>
    <w:rsid w:val="009730C9"/>
    <w:rsid w:val="00973583"/>
    <w:rsid w:val="0097576F"/>
    <w:rsid w:val="00977561"/>
    <w:rsid w:val="00980A02"/>
    <w:rsid w:val="009814FE"/>
    <w:rsid w:val="00981C21"/>
    <w:rsid w:val="00982A8A"/>
    <w:rsid w:val="009832E5"/>
    <w:rsid w:val="009835FF"/>
    <w:rsid w:val="00983891"/>
    <w:rsid w:val="00983959"/>
    <w:rsid w:val="00983B5F"/>
    <w:rsid w:val="00983F73"/>
    <w:rsid w:val="00984252"/>
    <w:rsid w:val="00984727"/>
    <w:rsid w:val="0098508C"/>
    <w:rsid w:val="00985E52"/>
    <w:rsid w:val="009865F3"/>
    <w:rsid w:val="009875CD"/>
    <w:rsid w:val="0099129A"/>
    <w:rsid w:val="009912E3"/>
    <w:rsid w:val="00992039"/>
    <w:rsid w:val="0099301D"/>
    <w:rsid w:val="00993F0A"/>
    <w:rsid w:val="0099640B"/>
    <w:rsid w:val="00996EA3"/>
    <w:rsid w:val="009974B0"/>
    <w:rsid w:val="009A05F4"/>
    <w:rsid w:val="009A09AB"/>
    <w:rsid w:val="009A15E7"/>
    <w:rsid w:val="009A1609"/>
    <w:rsid w:val="009A2046"/>
    <w:rsid w:val="009A261C"/>
    <w:rsid w:val="009A2BAF"/>
    <w:rsid w:val="009A379C"/>
    <w:rsid w:val="009A3C8F"/>
    <w:rsid w:val="009A4299"/>
    <w:rsid w:val="009A6058"/>
    <w:rsid w:val="009A6611"/>
    <w:rsid w:val="009B0D7E"/>
    <w:rsid w:val="009B0D81"/>
    <w:rsid w:val="009B0F89"/>
    <w:rsid w:val="009B1AC7"/>
    <w:rsid w:val="009B39E7"/>
    <w:rsid w:val="009B43B7"/>
    <w:rsid w:val="009B53CF"/>
    <w:rsid w:val="009B55B4"/>
    <w:rsid w:val="009B57BF"/>
    <w:rsid w:val="009B5ACF"/>
    <w:rsid w:val="009B63BE"/>
    <w:rsid w:val="009B6929"/>
    <w:rsid w:val="009B6990"/>
    <w:rsid w:val="009B6A06"/>
    <w:rsid w:val="009B792C"/>
    <w:rsid w:val="009B7D45"/>
    <w:rsid w:val="009B7F0E"/>
    <w:rsid w:val="009C0C06"/>
    <w:rsid w:val="009C4EFD"/>
    <w:rsid w:val="009C56F8"/>
    <w:rsid w:val="009C56FE"/>
    <w:rsid w:val="009C6203"/>
    <w:rsid w:val="009C6584"/>
    <w:rsid w:val="009C67D3"/>
    <w:rsid w:val="009C6EA1"/>
    <w:rsid w:val="009C7C1D"/>
    <w:rsid w:val="009D05E6"/>
    <w:rsid w:val="009D072A"/>
    <w:rsid w:val="009D08DA"/>
    <w:rsid w:val="009D0951"/>
    <w:rsid w:val="009D1420"/>
    <w:rsid w:val="009D1D86"/>
    <w:rsid w:val="009D2CCC"/>
    <w:rsid w:val="009D36FF"/>
    <w:rsid w:val="009D3942"/>
    <w:rsid w:val="009D4375"/>
    <w:rsid w:val="009D4650"/>
    <w:rsid w:val="009D47F2"/>
    <w:rsid w:val="009D5B2C"/>
    <w:rsid w:val="009D6207"/>
    <w:rsid w:val="009D6A94"/>
    <w:rsid w:val="009E07C9"/>
    <w:rsid w:val="009E084B"/>
    <w:rsid w:val="009E1556"/>
    <w:rsid w:val="009E1F93"/>
    <w:rsid w:val="009E28AD"/>
    <w:rsid w:val="009E464B"/>
    <w:rsid w:val="009E53A4"/>
    <w:rsid w:val="009E58EE"/>
    <w:rsid w:val="009E6257"/>
    <w:rsid w:val="009E67A0"/>
    <w:rsid w:val="009E6F2C"/>
    <w:rsid w:val="009E6F91"/>
    <w:rsid w:val="009F00E0"/>
    <w:rsid w:val="009F0DF6"/>
    <w:rsid w:val="009F10D4"/>
    <w:rsid w:val="009F17B7"/>
    <w:rsid w:val="009F2CC2"/>
    <w:rsid w:val="009F2CE2"/>
    <w:rsid w:val="009F409B"/>
    <w:rsid w:val="009F4907"/>
    <w:rsid w:val="009F5057"/>
    <w:rsid w:val="009F73F4"/>
    <w:rsid w:val="009F799D"/>
    <w:rsid w:val="009F7DFD"/>
    <w:rsid w:val="00A00415"/>
    <w:rsid w:val="00A00AB2"/>
    <w:rsid w:val="00A00E86"/>
    <w:rsid w:val="00A01FED"/>
    <w:rsid w:val="00A0236B"/>
    <w:rsid w:val="00A02654"/>
    <w:rsid w:val="00A02C4C"/>
    <w:rsid w:val="00A02C7C"/>
    <w:rsid w:val="00A04D59"/>
    <w:rsid w:val="00A06C68"/>
    <w:rsid w:val="00A10DAA"/>
    <w:rsid w:val="00A119C3"/>
    <w:rsid w:val="00A11FAB"/>
    <w:rsid w:val="00A143B0"/>
    <w:rsid w:val="00A1446D"/>
    <w:rsid w:val="00A144E8"/>
    <w:rsid w:val="00A149B4"/>
    <w:rsid w:val="00A14ABA"/>
    <w:rsid w:val="00A155C6"/>
    <w:rsid w:val="00A179DB"/>
    <w:rsid w:val="00A21D31"/>
    <w:rsid w:val="00A22978"/>
    <w:rsid w:val="00A22EDC"/>
    <w:rsid w:val="00A22FA5"/>
    <w:rsid w:val="00A2306B"/>
    <w:rsid w:val="00A23C40"/>
    <w:rsid w:val="00A24788"/>
    <w:rsid w:val="00A24AC4"/>
    <w:rsid w:val="00A256E6"/>
    <w:rsid w:val="00A25AD9"/>
    <w:rsid w:val="00A25B75"/>
    <w:rsid w:val="00A263F8"/>
    <w:rsid w:val="00A30961"/>
    <w:rsid w:val="00A30B6D"/>
    <w:rsid w:val="00A30EC2"/>
    <w:rsid w:val="00A3126E"/>
    <w:rsid w:val="00A31AB9"/>
    <w:rsid w:val="00A31E44"/>
    <w:rsid w:val="00A32650"/>
    <w:rsid w:val="00A32952"/>
    <w:rsid w:val="00A336E7"/>
    <w:rsid w:val="00A343F4"/>
    <w:rsid w:val="00A34601"/>
    <w:rsid w:val="00A36173"/>
    <w:rsid w:val="00A363B5"/>
    <w:rsid w:val="00A367D3"/>
    <w:rsid w:val="00A371D7"/>
    <w:rsid w:val="00A372E5"/>
    <w:rsid w:val="00A430D0"/>
    <w:rsid w:val="00A43303"/>
    <w:rsid w:val="00A43840"/>
    <w:rsid w:val="00A43CCA"/>
    <w:rsid w:val="00A44FCB"/>
    <w:rsid w:val="00A45F54"/>
    <w:rsid w:val="00A5079E"/>
    <w:rsid w:val="00A51D62"/>
    <w:rsid w:val="00A53CB0"/>
    <w:rsid w:val="00A5524E"/>
    <w:rsid w:val="00A55D1E"/>
    <w:rsid w:val="00A55EFD"/>
    <w:rsid w:val="00A5717F"/>
    <w:rsid w:val="00A60E16"/>
    <w:rsid w:val="00A61F4E"/>
    <w:rsid w:val="00A64867"/>
    <w:rsid w:val="00A64CF5"/>
    <w:rsid w:val="00A64E15"/>
    <w:rsid w:val="00A6577C"/>
    <w:rsid w:val="00A67E27"/>
    <w:rsid w:val="00A67F20"/>
    <w:rsid w:val="00A708D4"/>
    <w:rsid w:val="00A70B70"/>
    <w:rsid w:val="00A71C6C"/>
    <w:rsid w:val="00A71DDB"/>
    <w:rsid w:val="00A738E7"/>
    <w:rsid w:val="00A739D2"/>
    <w:rsid w:val="00A73C10"/>
    <w:rsid w:val="00A73DD5"/>
    <w:rsid w:val="00A74FBF"/>
    <w:rsid w:val="00A75A2C"/>
    <w:rsid w:val="00A75BBF"/>
    <w:rsid w:val="00A75BED"/>
    <w:rsid w:val="00A76039"/>
    <w:rsid w:val="00A7692A"/>
    <w:rsid w:val="00A769E2"/>
    <w:rsid w:val="00A8094B"/>
    <w:rsid w:val="00A8263C"/>
    <w:rsid w:val="00A831F3"/>
    <w:rsid w:val="00A83B46"/>
    <w:rsid w:val="00A83F1C"/>
    <w:rsid w:val="00A841C9"/>
    <w:rsid w:val="00A84795"/>
    <w:rsid w:val="00A84F57"/>
    <w:rsid w:val="00A8578A"/>
    <w:rsid w:val="00A85F04"/>
    <w:rsid w:val="00A85F5C"/>
    <w:rsid w:val="00A86185"/>
    <w:rsid w:val="00A86BF7"/>
    <w:rsid w:val="00A8791E"/>
    <w:rsid w:val="00A9070C"/>
    <w:rsid w:val="00A9203C"/>
    <w:rsid w:val="00A921E6"/>
    <w:rsid w:val="00A923FE"/>
    <w:rsid w:val="00A92D88"/>
    <w:rsid w:val="00A92E7F"/>
    <w:rsid w:val="00A95BE7"/>
    <w:rsid w:val="00A9664C"/>
    <w:rsid w:val="00A96F9C"/>
    <w:rsid w:val="00A97ABC"/>
    <w:rsid w:val="00AA02D5"/>
    <w:rsid w:val="00AA10D2"/>
    <w:rsid w:val="00AA1239"/>
    <w:rsid w:val="00AA2A10"/>
    <w:rsid w:val="00AA385B"/>
    <w:rsid w:val="00AA5571"/>
    <w:rsid w:val="00AA565D"/>
    <w:rsid w:val="00AA6276"/>
    <w:rsid w:val="00AA6874"/>
    <w:rsid w:val="00AA6ABF"/>
    <w:rsid w:val="00AB011F"/>
    <w:rsid w:val="00AB2B51"/>
    <w:rsid w:val="00AB2CFA"/>
    <w:rsid w:val="00AB2EB4"/>
    <w:rsid w:val="00AB4065"/>
    <w:rsid w:val="00AB41DA"/>
    <w:rsid w:val="00AB5856"/>
    <w:rsid w:val="00AB6B18"/>
    <w:rsid w:val="00AC00F2"/>
    <w:rsid w:val="00AC079B"/>
    <w:rsid w:val="00AC0824"/>
    <w:rsid w:val="00AC0CF7"/>
    <w:rsid w:val="00AC1247"/>
    <w:rsid w:val="00AC19A6"/>
    <w:rsid w:val="00AC2C0B"/>
    <w:rsid w:val="00AC37A8"/>
    <w:rsid w:val="00AC3971"/>
    <w:rsid w:val="00AC3C3E"/>
    <w:rsid w:val="00AC523F"/>
    <w:rsid w:val="00AC589B"/>
    <w:rsid w:val="00AC5C39"/>
    <w:rsid w:val="00AC6068"/>
    <w:rsid w:val="00AC6D41"/>
    <w:rsid w:val="00AC70B4"/>
    <w:rsid w:val="00AC75CC"/>
    <w:rsid w:val="00AD06B0"/>
    <w:rsid w:val="00AD083A"/>
    <w:rsid w:val="00AD1A91"/>
    <w:rsid w:val="00AD2D55"/>
    <w:rsid w:val="00AD336D"/>
    <w:rsid w:val="00AD3961"/>
    <w:rsid w:val="00AD3E49"/>
    <w:rsid w:val="00AD4084"/>
    <w:rsid w:val="00AD457F"/>
    <w:rsid w:val="00AD4B32"/>
    <w:rsid w:val="00AD5F68"/>
    <w:rsid w:val="00AD6854"/>
    <w:rsid w:val="00AD70F3"/>
    <w:rsid w:val="00AE00BF"/>
    <w:rsid w:val="00AE03E5"/>
    <w:rsid w:val="00AE0896"/>
    <w:rsid w:val="00AE106B"/>
    <w:rsid w:val="00AE1878"/>
    <w:rsid w:val="00AE1D29"/>
    <w:rsid w:val="00AE2148"/>
    <w:rsid w:val="00AE2DC9"/>
    <w:rsid w:val="00AE325C"/>
    <w:rsid w:val="00AE3645"/>
    <w:rsid w:val="00AE46C9"/>
    <w:rsid w:val="00AE53E0"/>
    <w:rsid w:val="00AE5498"/>
    <w:rsid w:val="00AE5BE1"/>
    <w:rsid w:val="00AE5CE6"/>
    <w:rsid w:val="00AE6258"/>
    <w:rsid w:val="00AF2863"/>
    <w:rsid w:val="00AF2FCC"/>
    <w:rsid w:val="00AF36FA"/>
    <w:rsid w:val="00AF48D7"/>
    <w:rsid w:val="00AF58B7"/>
    <w:rsid w:val="00AF5C2E"/>
    <w:rsid w:val="00AF5D3D"/>
    <w:rsid w:val="00AF6646"/>
    <w:rsid w:val="00AF67C0"/>
    <w:rsid w:val="00AF7A18"/>
    <w:rsid w:val="00B01530"/>
    <w:rsid w:val="00B01A72"/>
    <w:rsid w:val="00B02CD6"/>
    <w:rsid w:val="00B02FAC"/>
    <w:rsid w:val="00B03B2C"/>
    <w:rsid w:val="00B05C98"/>
    <w:rsid w:val="00B07615"/>
    <w:rsid w:val="00B077CA"/>
    <w:rsid w:val="00B1037A"/>
    <w:rsid w:val="00B114AE"/>
    <w:rsid w:val="00B117C4"/>
    <w:rsid w:val="00B1272F"/>
    <w:rsid w:val="00B12F00"/>
    <w:rsid w:val="00B134D8"/>
    <w:rsid w:val="00B14A68"/>
    <w:rsid w:val="00B15109"/>
    <w:rsid w:val="00B154AC"/>
    <w:rsid w:val="00B15A6B"/>
    <w:rsid w:val="00B15DD6"/>
    <w:rsid w:val="00B170DF"/>
    <w:rsid w:val="00B175AB"/>
    <w:rsid w:val="00B177DF"/>
    <w:rsid w:val="00B17A91"/>
    <w:rsid w:val="00B20598"/>
    <w:rsid w:val="00B21A23"/>
    <w:rsid w:val="00B21D7C"/>
    <w:rsid w:val="00B21EE9"/>
    <w:rsid w:val="00B22271"/>
    <w:rsid w:val="00B2263A"/>
    <w:rsid w:val="00B24D1D"/>
    <w:rsid w:val="00B25267"/>
    <w:rsid w:val="00B25837"/>
    <w:rsid w:val="00B25C20"/>
    <w:rsid w:val="00B26681"/>
    <w:rsid w:val="00B2683D"/>
    <w:rsid w:val="00B26DD8"/>
    <w:rsid w:val="00B26E50"/>
    <w:rsid w:val="00B27D67"/>
    <w:rsid w:val="00B30B5E"/>
    <w:rsid w:val="00B310C5"/>
    <w:rsid w:val="00B314BD"/>
    <w:rsid w:val="00B314F7"/>
    <w:rsid w:val="00B3515C"/>
    <w:rsid w:val="00B35A56"/>
    <w:rsid w:val="00B35CFF"/>
    <w:rsid w:val="00B37D5E"/>
    <w:rsid w:val="00B37FA4"/>
    <w:rsid w:val="00B417E9"/>
    <w:rsid w:val="00B41921"/>
    <w:rsid w:val="00B42295"/>
    <w:rsid w:val="00B42727"/>
    <w:rsid w:val="00B42ED4"/>
    <w:rsid w:val="00B45011"/>
    <w:rsid w:val="00B455C1"/>
    <w:rsid w:val="00B477DD"/>
    <w:rsid w:val="00B47CC8"/>
    <w:rsid w:val="00B51483"/>
    <w:rsid w:val="00B51AC8"/>
    <w:rsid w:val="00B52365"/>
    <w:rsid w:val="00B53A6A"/>
    <w:rsid w:val="00B53CA1"/>
    <w:rsid w:val="00B552BA"/>
    <w:rsid w:val="00B562B7"/>
    <w:rsid w:val="00B6079B"/>
    <w:rsid w:val="00B60B09"/>
    <w:rsid w:val="00B612A3"/>
    <w:rsid w:val="00B616B3"/>
    <w:rsid w:val="00B61747"/>
    <w:rsid w:val="00B61905"/>
    <w:rsid w:val="00B62093"/>
    <w:rsid w:val="00B62A45"/>
    <w:rsid w:val="00B6397E"/>
    <w:rsid w:val="00B6426B"/>
    <w:rsid w:val="00B6487E"/>
    <w:rsid w:val="00B666AB"/>
    <w:rsid w:val="00B6716A"/>
    <w:rsid w:val="00B70687"/>
    <w:rsid w:val="00B70E27"/>
    <w:rsid w:val="00B71846"/>
    <w:rsid w:val="00B719BF"/>
    <w:rsid w:val="00B71B8D"/>
    <w:rsid w:val="00B72B92"/>
    <w:rsid w:val="00B737F1"/>
    <w:rsid w:val="00B75DD5"/>
    <w:rsid w:val="00B76572"/>
    <w:rsid w:val="00B803A0"/>
    <w:rsid w:val="00B8117A"/>
    <w:rsid w:val="00B81249"/>
    <w:rsid w:val="00B822CF"/>
    <w:rsid w:val="00B82C37"/>
    <w:rsid w:val="00B834B7"/>
    <w:rsid w:val="00B84B8B"/>
    <w:rsid w:val="00B84E0A"/>
    <w:rsid w:val="00B866E0"/>
    <w:rsid w:val="00B87979"/>
    <w:rsid w:val="00B90270"/>
    <w:rsid w:val="00B9052F"/>
    <w:rsid w:val="00B90829"/>
    <w:rsid w:val="00B90B83"/>
    <w:rsid w:val="00B90BCD"/>
    <w:rsid w:val="00B9134C"/>
    <w:rsid w:val="00B9218B"/>
    <w:rsid w:val="00B92301"/>
    <w:rsid w:val="00B93B26"/>
    <w:rsid w:val="00B9612B"/>
    <w:rsid w:val="00B966B0"/>
    <w:rsid w:val="00B96BF6"/>
    <w:rsid w:val="00B975B7"/>
    <w:rsid w:val="00B97AB5"/>
    <w:rsid w:val="00BA0166"/>
    <w:rsid w:val="00BA036E"/>
    <w:rsid w:val="00BA216A"/>
    <w:rsid w:val="00BA29B5"/>
    <w:rsid w:val="00BA29D3"/>
    <w:rsid w:val="00BA2D2F"/>
    <w:rsid w:val="00BA3157"/>
    <w:rsid w:val="00BA33A0"/>
    <w:rsid w:val="00BA35C6"/>
    <w:rsid w:val="00BA3B1C"/>
    <w:rsid w:val="00BA4402"/>
    <w:rsid w:val="00BA501F"/>
    <w:rsid w:val="00BA5AA8"/>
    <w:rsid w:val="00BA62DA"/>
    <w:rsid w:val="00BA798B"/>
    <w:rsid w:val="00BB0FB8"/>
    <w:rsid w:val="00BB15AF"/>
    <w:rsid w:val="00BB2570"/>
    <w:rsid w:val="00BB3FAC"/>
    <w:rsid w:val="00BB45F8"/>
    <w:rsid w:val="00BB4FA8"/>
    <w:rsid w:val="00BB50AD"/>
    <w:rsid w:val="00BB5904"/>
    <w:rsid w:val="00BB67BC"/>
    <w:rsid w:val="00BB76A7"/>
    <w:rsid w:val="00BB7741"/>
    <w:rsid w:val="00BC011B"/>
    <w:rsid w:val="00BC09D0"/>
    <w:rsid w:val="00BC0C98"/>
    <w:rsid w:val="00BC11BD"/>
    <w:rsid w:val="00BC1AEB"/>
    <w:rsid w:val="00BC1C0C"/>
    <w:rsid w:val="00BC2C4E"/>
    <w:rsid w:val="00BC35FB"/>
    <w:rsid w:val="00BC408C"/>
    <w:rsid w:val="00BC4861"/>
    <w:rsid w:val="00BC514C"/>
    <w:rsid w:val="00BC5499"/>
    <w:rsid w:val="00BC55DC"/>
    <w:rsid w:val="00BC5790"/>
    <w:rsid w:val="00BC5E40"/>
    <w:rsid w:val="00BD09DF"/>
    <w:rsid w:val="00BD106A"/>
    <w:rsid w:val="00BD1D31"/>
    <w:rsid w:val="00BD22B0"/>
    <w:rsid w:val="00BD304F"/>
    <w:rsid w:val="00BD3E52"/>
    <w:rsid w:val="00BD46EC"/>
    <w:rsid w:val="00BD484E"/>
    <w:rsid w:val="00BD4A85"/>
    <w:rsid w:val="00BD5195"/>
    <w:rsid w:val="00BD52F4"/>
    <w:rsid w:val="00BD5E2C"/>
    <w:rsid w:val="00BD6047"/>
    <w:rsid w:val="00BD6FAE"/>
    <w:rsid w:val="00BE0D8B"/>
    <w:rsid w:val="00BE17D4"/>
    <w:rsid w:val="00BE1AB8"/>
    <w:rsid w:val="00BE1B30"/>
    <w:rsid w:val="00BE1DDA"/>
    <w:rsid w:val="00BE3D0E"/>
    <w:rsid w:val="00BE4959"/>
    <w:rsid w:val="00BE4BEA"/>
    <w:rsid w:val="00BE4C72"/>
    <w:rsid w:val="00BE4E02"/>
    <w:rsid w:val="00BE5F59"/>
    <w:rsid w:val="00BE6EDF"/>
    <w:rsid w:val="00BE742C"/>
    <w:rsid w:val="00BE7CCA"/>
    <w:rsid w:val="00BF1333"/>
    <w:rsid w:val="00BF221B"/>
    <w:rsid w:val="00BF293F"/>
    <w:rsid w:val="00BF2B42"/>
    <w:rsid w:val="00BF3BC5"/>
    <w:rsid w:val="00BF4820"/>
    <w:rsid w:val="00BF4BCC"/>
    <w:rsid w:val="00BF4CE3"/>
    <w:rsid w:val="00BF5591"/>
    <w:rsid w:val="00BF69E5"/>
    <w:rsid w:val="00C003C2"/>
    <w:rsid w:val="00C0060F"/>
    <w:rsid w:val="00C00B12"/>
    <w:rsid w:val="00C029ED"/>
    <w:rsid w:val="00C02FA5"/>
    <w:rsid w:val="00C03938"/>
    <w:rsid w:val="00C0396C"/>
    <w:rsid w:val="00C040D5"/>
    <w:rsid w:val="00C05330"/>
    <w:rsid w:val="00C055DC"/>
    <w:rsid w:val="00C06F1E"/>
    <w:rsid w:val="00C06FBE"/>
    <w:rsid w:val="00C07802"/>
    <w:rsid w:val="00C110BE"/>
    <w:rsid w:val="00C11E42"/>
    <w:rsid w:val="00C1290C"/>
    <w:rsid w:val="00C12A7F"/>
    <w:rsid w:val="00C134C1"/>
    <w:rsid w:val="00C13F76"/>
    <w:rsid w:val="00C15554"/>
    <w:rsid w:val="00C15A35"/>
    <w:rsid w:val="00C165C1"/>
    <w:rsid w:val="00C17CB4"/>
    <w:rsid w:val="00C2362A"/>
    <w:rsid w:val="00C24486"/>
    <w:rsid w:val="00C24C84"/>
    <w:rsid w:val="00C25851"/>
    <w:rsid w:val="00C2706B"/>
    <w:rsid w:val="00C2771A"/>
    <w:rsid w:val="00C27BEA"/>
    <w:rsid w:val="00C303C1"/>
    <w:rsid w:val="00C318BB"/>
    <w:rsid w:val="00C319C2"/>
    <w:rsid w:val="00C32D54"/>
    <w:rsid w:val="00C3386A"/>
    <w:rsid w:val="00C33D4B"/>
    <w:rsid w:val="00C34880"/>
    <w:rsid w:val="00C35732"/>
    <w:rsid w:val="00C35865"/>
    <w:rsid w:val="00C36122"/>
    <w:rsid w:val="00C36755"/>
    <w:rsid w:val="00C40283"/>
    <w:rsid w:val="00C41014"/>
    <w:rsid w:val="00C414D2"/>
    <w:rsid w:val="00C42061"/>
    <w:rsid w:val="00C433B4"/>
    <w:rsid w:val="00C43417"/>
    <w:rsid w:val="00C43C96"/>
    <w:rsid w:val="00C44E32"/>
    <w:rsid w:val="00C45471"/>
    <w:rsid w:val="00C46328"/>
    <w:rsid w:val="00C46871"/>
    <w:rsid w:val="00C46FE2"/>
    <w:rsid w:val="00C47BAD"/>
    <w:rsid w:val="00C50DC3"/>
    <w:rsid w:val="00C516F1"/>
    <w:rsid w:val="00C52D5D"/>
    <w:rsid w:val="00C53590"/>
    <w:rsid w:val="00C5417B"/>
    <w:rsid w:val="00C54267"/>
    <w:rsid w:val="00C544D5"/>
    <w:rsid w:val="00C55D83"/>
    <w:rsid w:val="00C55F3F"/>
    <w:rsid w:val="00C57309"/>
    <w:rsid w:val="00C57C27"/>
    <w:rsid w:val="00C60E59"/>
    <w:rsid w:val="00C6299E"/>
    <w:rsid w:val="00C65144"/>
    <w:rsid w:val="00C66CDC"/>
    <w:rsid w:val="00C708D6"/>
    <w:rsid w:val="00C7304C"/>
    <w:rsid w:val="00C73276"/>
    <w:rsid w:val="00C733EF"/>
    <w:rsid w:val="00C738F2"/>
    <w:rsid w:val="00C73A22"/>
    <w:rsid w:val="00C7403D"/>
    <w:rsid w:val="00C7464B"/>
    <w:rsid w:val="00C74B9C"/>
    <w:rsid w:val="00C75272"/>
    <w:rsid w:val="00C759EB"/>
    <w:rsid w:val="00C76955"/>
    <w:rsid w:val="00C77A21"/>
    <w:rsid w:val="00C77B12"/>
    <w:rsid w:val="00C81724"/>
    <w:rsid w:val="00C81EC5"/>
    <w:rsid w:val="00C82682"/>
    <w:rsid w:val="00C830F8"/>
    <w:rsid w:val="00C836FC"/>
    <w:rsid w:val="00C84B53"/>
    <w:rsid w:val="00C8512F"/>
    <w:rsid w:val="00C85977"/>
    <w:rsid w:val="00C8605B"/>
    <w:rsid w:val="00C87697"/>
    <w:rsid w:val="00C877A6"/>
    <w:rsid w:val="00C91863"/>
    <w:rsid w:val="00C926D5"/>
    <w:rsid w:val="00C9274A"/>
    <w:rsid w:val="00C929E2"/>
    <w:rsid w:val="00C94B77"/>
    <w:rsid w:val="00C951E9"/>
    <w:rsid w:val="00C95A5B"/>
    <w:rsid w:val="00C95D15"/>
    <w:rsid w:val="00C95EF3"/>
    <w:rsid w:val="00C96570"/>
    <w:rsid w:val="00CA0011"/>
    <w:rsid w:val="00CA0FA5"/>
    <w:rsid w:val="00CA0FE4"/>
    <w:rsid w:val="00CA0FED"/>
    <w:rsid w:val="00CA286C"/>
    <w:rsid w:val="00CA2E4E"/>
    <w:rsid w:val="00CA3127"/>
    <w:rsid w:val="00CA521C"/>
    <w:rsid w:val="00CA6450"/>
    <w:rsid w:val="00CA6517"/>
    <w:rsid w:val="00CA70AD"/>
    <w:rsid w:val="00CA75BC"/>
    <w:rsid w:val="00CA78A8"/>
    <w:rsid w:val="00CA7D52"/>
    <w:rsid w:val="00CB08D3"/>
    <w:rsid w:val="00CB163C"/>
    <w:rsid w:val="00CB2568"/>
    <w:rsid w:val="00CB436D"/>
    <w:rsid w:val="00CB4D93"/>
    <w:rsid w:val="00CB4E29"/>
    <w:rsid w:val="00CB4EA8"/>
    <w:rsid w:val="00CC06EB"/>
    <w:rsid w:val="00CC1443"/>
    <w:rsid w:val="00CC1DF1"/>
    <w:rsid w:val="00CC20F6"/>
    <w:rsid w:val="00CC2B56"/>
    <w:rsid w:val="00CC62DF"/>
    <w:rsid w:val="00CC7DA0"/>
    <w:rsid w:val="00CC7F03"/>
    <w:rsid w:val="00CD0519"/>
    <w:rsid w:val="00CD09B6"/>
    <w:rsid w:val="00CD0E3E"/>
    <w:rsid w:val="00CD1083"/>
    <w:rsid w:val="00CD1177"/>
    <w:rsid w:val="00CD12D5"/>
    <w:rsid w:val="00CD2E21"/>
    <w:rsid w:val="00CD402A"/>
    <w:rsid w:val="00CD45F6"/>
    <w:rsid w:val="00CD462B"/>
    <w:rsid w:val="00CD4D1C"/>
    <w:rsid w:val="00CD6B7C"/>
    <w:rsid w:val="00CD73B0"/>
    <w:rsid w:val="00CD7908"/>
    <w:rsid w:val="00CE122C"/>
    <w:rsid w:val="00CE2F12"/>
    <w:rsid w:val="00CE303E"/>
    <w:rsid w:val="00CE3AE0"/>
    <w:rsid w:val="00CE52EF"/>
    <w:rsid w:val="00CE57CE"/>
    <w:rsid w:val="00CE6EF6"/>
    <w:rsid w:val="00CF10FD"/>
    <w:rsid w:val="00CF19AB"/>
    <w:rsid w:val="00CF3016"/>
    <w:rsid w:val="00CF4121"/>
    <w:rsid w:val="00CF5F6D"/>
    <w:rsid w:val="00CF645A"/>
    <w:rsid w:val="00CF6CD9"/>
    <w:rsid w:val="00CF6EB3"/>
    <w:rsid w:val="00CF73D4"/>
    <w:rsid w:val="00D00727"/>
    <w:rsid w:val="00D020C8"/>
    <w:rsid w:val="00D026A3"/>
    <w:rsid w:val="00D02905"/>
    <w:rsid w:val="00D03787"/>
    <w:rsid w:val="00D0549D"/>
    <w:rsid w:val="00D05C81"/>
    <w:rsid w:val="00D062AF"/>
    <w:rsid w:val="00D064CA"/>
    <w:rsid w:val="00D06894"/>
    <w:rsid w:val="00D06A66"/>
    <w:rsid w:val="00D06C3C"/>
    <w:rsid w:val="00D06FFF"/>
    <w:rsid w:val="00D07042"/>
    <w:rsid w:val="00D07CC2"/>
    <w:rsid w:val="00D10082"/>
    <w:rsid w:val="00D11840"/>
    <w:rsid w:val="00D11C16"/>
    <w:rsid w:val="00D12408"/>
    <w:rsid w:val="00D13D6D"/>
    <w:rsid w:val="00D14A64"/>
    <w:rsid w:val="00D151F2"/>
    <w:rsid w:val="00D15976"/>
    <w:rsid w:val="00D1710F"/>
    <w:rsid w:val="00D20957"/>
    <w:rsid w:val="00D210DC"/>
    <w:rsid w:val="00D22EE9"/>
    <w:rsid w:val="00D24C77"/>
    <w:rsid w:val="00D24F8F"/>
    <w:rsid w:val="00D255FB"/>
    <w:rsid w:val="00D25731"/>
    <w:rsid w:val="00D25B24"/>
    <w:rsid w:val="00D25E16"/>
    <w:rsid w:val="00D30961"/>
    <w:rsid w:val="00D30F24"/>
    <w:rsid w:val="00D31C92"/>
    <w:rsid w:val="00D324B0"/>
    <w:rsid w:val="00D32834"/>
    <w:rsid w:val="00D3295A"/>
    <w:rsid w:val="00D32DFC"/>
    <w:rsid w:val="00D332A9"/>
    <w:rsid w:val="00D3428E"/>
    <w:rsid w:val="00D3554A"/>
    <w:rsid w:val="00D35F3E"/>
    <w:rsid w:val="00D36A88"/>
    <w:rsid w:val="00D36F18"/>
    <w:rsid w:val="00D37485"/>
    <w:rsid w:val="00D379F1"/>
    <w:rsid w:val="00D37D18"/>
    <w:rsid w:val="00D37DBE"/>
    <w:rsid w:val="00D42BCE"/>
    <w:rsid w:val="00D42ECB"/>
    <w:rsid w:val="00D44E9D"/>
    <w:rsid w:val="00D45030"/>
    <w:rsid w:val="00D4527C"/>
    <w:rsid w:val="00D4531A"/>
    <w:rsid w:val="00D467F7"/>
    <w:rsid w:val="00D46B74"/>
    <w:rsid w:val="00D470FA"/>
    <w:rsid w:val="00D47682"/>
    <w:rsid w:val="00D47DF5"/>
    <w:rsid w:val="00D526E0"/>
    <w:rsid w:val="00D52A36"/>
    <w:rsid w:val="00D533A2"/>
    <w:rsid w:val="00D538CB"/>
    <w:rsid w:val="00D54244"/>
    <w:rsid w:val="00D54521"/>
    <w:rsid w:val="00D546D3"/>
    <w:rsid w:val="00D54BA8"/>
    <w:rsid w:val="00D54C6A"/>
    <w:rsid w:val="00D551E0"/>
    <w:rsid w:val="00D5604B"/>
    <w:rsid w:val="00D5789E"/>
    <w:rsid w:val="00D57E42"/>
    <w:rsid w:val="00D602F7"/>
    <w:rsid w:val="00D615C4"/>
    <w:rsid w:val="00D629B2"/>
    <w:rsid w:val="00D62A19"/>
    <w:rsid w:val="00D631B7"/>
    <w:rsid w:val="00D63F1E"/>
    <w:rsid w:val="00D64208"/>
    <w:rsid w:val="00D643E4"/>
    <w:rsid w:val="00D6597E"/>
    <w:rsid w:val="00D67884"/>
    <w:rsid w:val="00D67C34"/>
    <w:rsid w:val="00D67D95"/>
    <w:rsid w:val="00D73B09"/>
    <w:rsid w:val="00D741D0"/>
    <w:rsid w:val="00D74461"/>
    <w:rsid w:val="00D7454D"/>
    <w:rsid w:val="00D74E68"/>
    <w:rsid w:val="00D75953"/>
    <w:rsid w:val="00D764D6"/>
    <w:rsid w:val="00D808D5"/>
    <w:rsid w:val="00D80A9D"/>
    <w:rsid w:val="00D815D8"/>
    <w:rsid w:val="00D8169E"/>
    <w:rsid w:val="00D81F35"/>
    <w:rsid w:val="00D82A45"/>
    <w:rsid w:val="00D82CD6"/>
    <w:rsid w:val="00D8675B"/>
    <w:rsid w:val="00D87412"/>
    <w:rsid w:val="00D87E0C"/>
    <w:rsid w:val="00D92254"/>
    <w:rsid w:val="00D94290"/>
    <w:rsid w:val="00D9463B"/>
    <w:rsid w:val="00D94658"/>
    <w:rsid w:val="00D94D10"/>
    <w:rsid w:val="00D95C1C"/>
    <w:rsid w:val="00D96058"/>
    <w:rsid w:val="00D9645D"/>
    <w:rsid w:val="00D975D4"/>
    <w:rsid w:val="00D97D7C"/>
    <w:rsid w:val="00DA0E15"/>
    <w:rsid w:val="00DA14DC"/>
    <w:rsid w:val="00DA21C8"/>
    <w:rsid w:val="00DA2B4F"/>
    <w:rsid w:val="00DA3168"/>
    <w:rsid w:val="00DA3368"/>
    <w:rsid w:val="00DA369D"/>
    <w:rsid w:val="00DA3A53"/>
    <w:rsid w:val="00DA4BE0"/>
    <w:rsid w:val="00DA5B47"/>
    <w:rsid w:val="00DA6224"/>
    <w:rsid w:val="00DA75FD"/>
    <w:rsid w:val="00DA79AC"/>
    <w:rsid w:val="00DB0177"/>
    <w:rsid w:val="00DB09D9"/>
    <w:rsid w:val="00DB13D5"/>
    <w:rsid w:val="00DB26F0"/>
    <w:rsid w:val="00DB32D5"/>
    <w:rsid w:val="00DB35CC"/>
    <w:rsid w:val="00DB48B1"/>
    <w:rsid w:val="00DB5796"/>
    <w:rsid w:val="00DB66B4"/>
    <w:rsid w:val="00DB679C"/>
    <w:rsid w:val="00DB67DE"/>
    <w:rsid w:val="00DB78AB"/>
    <w:rsid w:val="00DB7CAD"/>
    <w:rsid w:val="00DB7F37"/>
    <w:rsid w:val="00DC09FA"/>
    <w:rsid w:val="00DC0D1D"/>
    <w:rsid w:val="00DC183B"/>
    <w:rsid w:val="00DC1E76"/>
    <w:rsid w:val="00DC2D97"/>
    <w:rsid w:val="00DC3E28"/>
    <w:rsid w:val="00DC4885"/>
    <w:rsid w:val="00DC499C"/>
    <w:rsid w:val="00DC5582"/>
    <w:rsid w:val="00DC58A4"/>
    <w:rsid w:val="00DC592C"/>
    <w:rsid w:val="00DC6D97"/>
    <w:rsid w:val="00DC7431"/>
    <w:rsid w:val="00DC7AF2"/>
    <w:rsid w:val="00DC7D9B"/>
    <w:rsid w:val="00DD08F5"/>
    <w:rsid w:val="00DD1257"/>
    <w:rsid w:val="00DD1848"/>
    <w:rsid w:val="00DD1CD6"/>
    <w:rsid w:val="00DD2C50"/>
    <w:rsid w:val="00DD2F14"/>
    <w:rsid w:val="00DD357A"/>
    <w:rsid w:val="00DD426D"/>
    <w:rsid w:val="00DD4E13"/>
    <w:rsid w:val="00DD6A42"/>
    <w:rsid w:val="00DD6C88"/>
    <w:rsid w:val="00DD7E5A"/>
    <w:rsid w:val="00DE0AC5"/>
    <w:rsid w:val="00DE2B7E"/>
    <w:rsid w:val="00DE2E7F"/>
    <w:rsid w:val="00DE2F73"/>
    <w:rsid w:val="00DE5149"/>
    <w:rsid w:val="00DE55B2"/>
    <w:rsid w:val="00DE57DD"/>
    <w:rsid w:val="00DE6B62"/>
    <w:rsid w:val="00DF1CFD"/>
    <w:rsid w:val="00DF24DC"/>
    <w:rsid w:val="00DF261D"/>
    <w:rsid w:val="00DF268E"/>
    <w:rsid w:val="00DF294D"/>
    <w:rsid w:val="00DF3C1B"/>
    <w:rsid w:val="00DF61C0"/>
    <w:rsid w:val="00DF67E6"/>
    <w:rsid w:val="00DF6C08"/>
    <w:rsid w:val="00DF715C"/>
    <w:rsid w:val="00DF746C"/>
    <w:rsid w:val="00DF78ED"/>
    <w:rsid w:val="00DF7C9D"/>
    <w:rsid w:val="00DF7FC7"/>
    <w:rsid w:val="00DF7FE2"/>
    <w:rsid w:val="00E00432"/>
    <w:rsid w:val="00E0322E"/>
    <w:rsid w:val="00E03725"/>
    <w:rsid w:val="00E03786"/>
    <w:rsid w:val="00E03C56"/>
    <w:rsid w:val="00E04BFC"/>
    <w:rsid w:val="00E04CB2"/>
    <w:rsid w:val="00E05BE4"/>
    <w:rsid w:val="00E067B1"/>
    <w:rsid w:val="00E06850"/>
    <w:rsid w:val="00E06F1C"/>
    <w:rsid w:val="00E07254"/>
    <w:rsid w:val="00E0749D"/>
    <w:rsid w:val="00E07DED"/>
    <w:rsid w:val="00E101B5"/>
    <w:rsid w:val="00E10E3E"/>
    <w:rsid w:val="00E122EF"/>
    <w:rsid w:val="00E12769"/>
    <w:rsid w:val="00E1283C"/>
    <w:rsid w:val="00E1483C"/>
    <w:rsid w:val="00E17527"/>
    <w:rsid w:val="00E179DB"/>
    <w:rsid w:val="00E207E7"/>
    <w:rsid w:val="00E2159A"/>
    <w:rsid w:val="00E21EC4"/>
    <w:rsid w:val="00E2237F"/>
    <w:rsid w:val="00E22AAA"/>
    <w:rsid w:val="00E23A9B"/>
    <w:rsid w:val="00E2434B"/>
    <w:rsid w:val="00E255FF"/>
    <w:rsid w:val="00E302BE"/>
    <w:rsid w:val="00E305AA"/>
    <w:rsid w:val="00E307CB"/>
    <w:rsid w:val="00E311FB"/>
    <w:rsid w:val="00E32E23"/>
    <w:rsid w:val="00E32ED2"/>
    <w:rsid w:val="00E33034"/>
    <w:rsid w:val="00E330D2"/>
    <w:rsid w:val="00E338BF"/>
    <w:rsid w:val="00E33E13"/>
    <w:rsid w:val="00E33F18"/>
    <w:rsid w:val="00E341A3"/>
    <w:rsid w:val="00E34ECF"/>
    <w:rsid w:val="00E351A8"/>
    <w:rsid w:val="00E36661"/>
    <w:rsid w:val="00E367A2"/>
    <w:rsid w:val="00E37772"/>
    <w:rsid w:val="00E37B5F"/>
    <w:rsid w:val="00E40071"/>
    <w:rsid w:val="00E40D0D"/>
    <w:rsid w:val="00E416AB"/>
    <w:rsid w:val="00E41A30"/>
    <w:rsid w:val="00E42851"/>
    <w:rsid w:val="00E43022"/>
    <w:rsid w:val="00E441AA"/>
    <w:rsid w:val="00E44218"/>
    <w:rsid w:val="00E4474F"/>
    <w:rsid w:val="00E44AE8"/>
    <w:rsid w:val="00E44D64"/>
    <w:rsid w:val="00E44D78"/>
    <w:rsid w:val="00E4581D"/>
    <w:rsid w:val="00E46178"/>
    <w:rsid w:val="00E4752B"/>
    <w:rsid w:val="00E47B97"/>
    <w:rsid w:val="00E50051"/>
    <w:rsid w:val="00E51871"/>
    <w:rsid w:val="00E521C6"/>
    <w:rsid w:val="00E52A9E"/>
    <w:rsid w:val="00E53D27"/>
    <w:rsid w:val="00E53FBA"/>
    <w:rsid w:val="00E552A4"/>
    <w:rsid w:val="00E55BC7"/>
    <w:rsid w:val="00E57B92"/>
    <w:rsid w:val="00E60ACC"/>
    <w:rsid w:val="00E614A8"/>
    <w:rsid w:val="00E63241"/>
    <w:rsid w:val="00E648D0"/>
    <w:rsid w:val="00E65772"/>
    <w:rsid w:val="00E66EBD"/>
    <w:rsid w:val="00E66F33"/>
    <w:rsid w:val="00E71CD0"/>
    <w:rsid w:val="00E7252E"/>
    <w:rsid w:val="00E72AC5"/>
    <w:rsid w:val="00E74617"/>
    <w:rsid w:val="00E75F6E"/>
    <w:rsid w:val="00E76164"/>
    <w:rsid w:val="00E76CFE"/>
    <w:rsid w:val="00E77D93"/>
    <w:rsid w:val="00E804A6"/>
    <w:rsid w:val="00E81CC2"/>
    <w:rsid w:val="00E83288"/>
    <w:rsid w:val="00E83A4B"/>
    <w:rsid w:val="00E8526A"/>
    <w:rsid w:val="00E85F87"/>
    <w:rsid w:val="00E901E7"/>
    <w:rsid w:val="00E904AE"/>
    <w:rsid w:val="00E90DC8"/>
    <w:rsid w:val="00E91699"/>
    <w:rsid w:val="00E9170A"/>
    <w:rsid w:val="00E91D4D"/>
    <w:rsid w:val="00E91F6E"/>
    <w:rsid w:val="00E92FFA"/>
    <w:rsid w:val="00E934AC"/>
    <w:rsid w:val="00E95A75"/>
    <w:rsid w:val="00E9638D"/>
    <w:rsid w:val="00E9644F"/>
    <w:rsid w:val="00E96A8E"/>
    <w:rsid w:val="00EA000F"/>
    <w:rsid w:val="00EA03ED"/>
    <w:rsid w:val="00EA0632"/>
    <w:rsid w:val="00EA08BA"/>
    <w:rsid w:val="00EA127F"/>
    <w:rsid w:val="00EA2D7E"/>
    <w:rsid w:val="00EA68B4"/>
    <w:rsid w:val="00EB0656"/>
    <w:rsid w:val="00EB17D6"/>
    <w:rsid w:val="00EB216A"/>
    <w:rsid w:val="00EB3006"/>
    <w:rsid w:val="00EB369F"/>
    <w:rsid w:val="00EB3B47"/>
    <w:rsid w:val="00EB43CE"/>
    <w:rsid w:val="00EB54FF"/>
    <w:rsid w:val="00EB5B82"/>
    <w:rsid w:val="00EB6B6C"/>
    <w:rsid w:val="00EB6CC2"/>
    <w:rsid w:val="00EB7138"/>
    <w:rsid w:val="00EC04DC"/>
    <w:rsid w:val="00EC1211"/>
    <w:rsid w:val="00EC1590"/>
    <w:rsid w:val="00EC166D"/>
    <w:rsid w:val="00EC1E36"/>
    <w:rsid w:val="00EC3B24"/>
    <w:rsid w:val="00EC4319"/>
    <w:rsid w:val="00EC4B2B"/>
    <w:rsid w:val="00EC4B66"/>
    <w:rsid w:val="00EC5885"/>
    <w:rsid w:val="00EC62F1"/>
    <w:rsid w:val="00EC67ED"/>
    <w:rsid w:val="00EC79EE"/>
    <w:rsid w:val="00EC7C6D"/>
    <w:rsid w:val="00ED08E2"/>
    <w:rsid w:val="00ED0B1D"/>
    <w:rsid w:val="00ED0C11"/>
    <w:rsid w:val="00ED1DAD"/>
    <w:rsid w:val="00ED2349"/>
    <w:rsid w:val="00ED2468"/>
    <w:rsid w:val="00ED390C"/>
    <w:rsid w:val="00ED4F0E"/>
    <w:rsid w:val="00ED73C3"/>
    <w:rsid w:val="00EE01D0"/>
    <w:rsid w:val="00EE0833"/>
    <w:rsid w:val="00EE0AEA"/>
    <w:rsid w:val="00EE134C"/>
    <w:rsid w:val="00EE13CF"/>
    <w:rsid w:val="00EE3486"/>
    <w:rsid w:val="00EE35AF"/>
    <w:rsid w:val="00EE4667"/>
    <w:rsid w:val="00EE53AA"/>
    <w:rsid w:val="00EE7560"/>
    <w:rsid w:val="00EE76B3"/>
    <w:rsid w:val="00EE7778"/>
    <w:rsid w:val="00EF01F3"/>
    <w:rsid w:val="00EF0507"/>
    <w:rsid w:val="00EF27D9"/>
    <w:rsid w:val="00EF2D6F"/>
    <w:rsid w:val="00EF31E5"/>
    <w:rsid w:val="00EF4396"/>
    <w:rsid w:val="00EF439D"/>
    <w:rsid w:val="00EF4BFA"/>
    <w:rsid w:val="00EF6E23"/>
    <w:rsid w:val="00EF741C"/>
    <w:rsid w:val="00EF74BF"/>
    <w:rsid w:val="00EF7D08"/>
    <w:rsid w:val="00F0085E"/>
    <w:rsid w:val="00F0115E"/>
    <w:rsid w:val="00F0181B"/>
    <w:rsid w:val="00F01BAE"/>
    <w:rsid w:val="00F01DF5"/>
    <w:rsid w:val="00F03521"/>
    <w:rsid w:val="00F03891"/>
    <w:rsid w:val="00F043C3"/>
    <w:rsid w:val="00F05D6D"/>
    <w:rsid w:val="00F063A7"/>
    <w:rsid w:val="00F06AE7"/>
    <w:rsid w:val="00F075ED"/>
    <w:rsid w:val="00F1026C"/>
    <w:rsid w:val="00F1036A"/>
    <w:rsid w:val="00F10526"/>
    <w:rsid w:val="00F10923"/>
    <w:rsid w:val="00F10B64"/>
    <w:rsid w:val="00F10EBD"/>
    <w:rsid w:val="00F119E3"/>
    <w:rsid w:val="00F14A57"/>
    <w:rsid w:val="00F1516F"/>
    <w:rsid w:val="00F162B6"/>
    <w:rsid w:val="00F16BBF"/>
    <w:rsid w:val="00F17A42"/>
    <w:rsid w:val="00F17A43"/>
    <w:rsid w:val="00F17E92"/>
    <w:rsid w:val="00F20193"/>
    <w:rsid w:val="00F2020A"/>
    <w:rsid w:val="00F2027F"/>
    <w:rsid w:val="00F203BA"/>
    <w:rsid w:val="00F20B5B"/>
    <w:rsid w:val="00F20D89"/>
    <w:rsid w:val="00F21540"/>
    <w:rsid w:val="00F21BFC"/>
    <w:rsid w:val="00F2209C"/>
    <w:rsid w:val="00F22DF3"/>
    <w:rsid w:val="00F23943"/>
    <w:rsid w:val="00F24082"/>
    <w:rsid w:val="00F24572"/>
    <w:rsid w:val="00F2564C"/>
    <w:rsid w:val="00F25842"/>
    <w:rsid w:val="00F25DA3"/>
    <w:rsid w:val="00F26381"/>
    <w:rsid w:val="00F26DD9"/>
    <w:rsid w:val="00F27656"/>
    <w:rsid w:val="00F30D6A"/>
    <w:rsid w:val="00F3171D"/>
    <w:rsid w:val="00F32201"/>
    <w:rsid w:val="00F32F23"/>
    <w:rsid w:val="00F34484"/>
    <w:rsid w:val="00F348F5"/>
    <w:rsid w:val="00F348FA"/>
    <w:rsid w:val="00F34AEB"/>
    <w:rsid w:val="00F350AB"/>
    <w:rsid w:val="00F354B0"/>
    <w:rsid w:val="00F35EC1"/>
    <w:rsid w:val="00F36DE0"/>
    <w:rsid w:val="00F401AB"/>
    <w:rsid w:val="00F40313"/>
    <w:rsid w:val="00F41E7A"/>
    <w:rsid w:val="00F42F0E"/>
    <w:rsid w:val="00F45823"/>
    <w:rsid w:val="00F45955"/>
    <w:rsid w:val="00F46890"/>
    <w:rsid w:val="00F46AE1"/>
    <w:rsid w:val="00F46DAD"/>
    <w:rsid w:val="00F46F16"/>
    <w:rsid w:val="00F472DE"/>
    <w:rsid w:val="00F50151"/>
    <w:rsid w:val="00F5024F"/>
    <w:rsid w:val="00F5055D"/>
    <w:rsid w:val="00F50E5B"/>
    <w:rsid w:val="00F51218"/>
    <w:rsid w:val="00F519D7"/>
    <w:rsid w:val="00F51DC4"/>
    <w:rsid w:val="00F52B5B"/>
    <w:rsid w:val="00F52BC4"/>
    <w:rsid w:val="00F547E0"/>
    <w:rsid w:val="00F55529"/>
    <w:rsid w:val="00F56AD4"/>
    <w:rsid w:val="00F609C4"/>
    <w:rsid w:val="00F61791"/>
    <w:rsid w:val="00F62045"/>
    <w:rsid w:val="00F62FF2"/>
    <w:rsid w:val="00F637D2"/>
    <w:rsid w:val="00F64661"/>
    <w:rsid w:val="00F64E01"/>
    <w:rsid w:val="00F65CA4"/>
    <w:rsid w:val="00F70357"/>
    <w:rsid w:val="00F7091D"/>
    <w:rsid w:val="00F71148"/>
    <w:rsid w:val="00F71412"/>
    <w:rsid w:val="00F714AE"/>
    <w:rsid w:val="00F73064"/>
    <w:rsid w:val="00F73BEC"/>
    <w:rsid w:val="00F7447F"/>
    <w:rsid w:val="00F75069"/>
    <w:rsid w:val="00F76ACE"/>
    <w:rsid w:val="00F76E3C"/>
    <w:rsid w:val="00F772B3"/>
    <w:rsid w:val="00F77319"/>
    <w:rsid w:val="00F774B3"/>
    <w:rsid w:val="00F806F2"/>
    <w:rsid w:val="00F80B86"/>
    <w:rsid w:val="00F8104F"/>
    <w:rsid w:val="00F81277"/>
    <w:rsid w:val="00F81984"/>
    <w:rsid w:val="00F81A69"/>
    <w:rsid w:val="00F829FB"/>
    <w:rsid w:val="00F83378"/>
    <w:rsid w:val="00F8459C"/>
    <w:rsid w:val="00F84A57"/>
    <w:rsid w:val="00F84EC4"/>
    <w:rsid w:val="00F85D31"/>
    <w:rsid w:val="00F86CBE"/>
    <w:rsid w:val="00F87259"/>
    <w:rsid w:val="00F8750D"/>
    <w:rsid w:val="00F905BA"/>
    <w:rsid w:val="00F90DBD"/>
    <w:rsid w:val="00F91447"/>
    <w:rsid w:val="00F9153A"/>
    <w:rsid w:val="00F91574"/>
    <w:rsid w:val="00F9218C"/>
    <w:rsid w:val="00F933A6"/>
    <w:rsid w:val="00F935CA"/>
    <w:rsid w:val="00F9383A"/>
    <w:rsid w:val="00F93FC7"/>
    <w:rsid w:val="00F9424B"/>
    <w:rsid w:val="00F947A2"/>
    <w:rsid w:val="00F94812"/>
    <w:rsid w:val="00F964A9"/>
    <w:rsid w:val="00F96691"/>
    <w:rsid w:val="00F97EBC"/>
    <w:rsid w:val="00FA1A33"/>
    <w:rsid w:val="00FA242E"/>
    <w:rsid w:val="00FA2B18"/>
    <w:rsid w:val="00FA3763"/>
    <w:rsid w:val="00FA3792"/>
    <w:rsid w:val="00FA3DBC"/>
    <w:rsid w:val="00FA4C93"/>
    <w:rsid w:val="00FA6140"/>
    <w:rsid w:val="00FA61FA"/>
    <w:rsid w:val="00FA6A3D"/>
    <w:rsid w:val="00FA73C0"/>
    <w:rsid w:val="00FA7A40"/>
    <w:rsid w:val="00FA7D3C"/>
    <w:rsid w:val="00FA7F19"/>
    <w:rsid w:val="00FB01C7"/>
    <w:rsid w:val="00FB0E77"/>
    <w:rsid w:val="00FB2529"/>
    <w:rsid w:val="00FB3E5B"/>
    <w:rsid w:val="00FB4262"/>
    <w:rsid w:val="00FB5942"/>
    <w:rsid w:val="00FB5D94"/>
    <w:rsid w:val="00FB6F9B"/>
    <w:rsid w:val="00FC1706"/>
    <w:rsid w:val="00FC1E21"/>
    <w:rsid w:val="00FC27A3"/>
    <w:rsid w:val="00FC40FE"/>
    <w:rsid w:val="00FC4193"/>
    <w:rsid w:val="00FC42E0"/>
    <w:rsid w:val="00FC78AE"/>
    <w:rsid w:val="00FC7EFD"/>
    <w:rsid w:val="00FD0AEC"/>
    <w:rsid w:val="00FD0F13"/>
    <w:rsid w:val="00FD0F79"/>
    <w:rsid w:val="00FD241B"/>
    <w:rsid w:val="00FD3C0D"/>
    <w:rsid w:val="00FD4708"/>
    <w:rsid w:val="00FD4F5E"/>
    <w:rsid w:val="00FD5DA8"/>
    <w:rsid w:val="00FD6463"/>
    <w:rsid w:val="00FD649A"/>
    <w:rsid w:val="00FD6A51"/>
    <w:rsid w:val="00FD7097"/>
    <w:rsid w:val="00FD786A"/>
    <w:rsid w:val="00FD7C7B"/>
    <w:rsid w:val="00FE03AF"/>
    <w:rsid w:val="00FE088A"/>
    <w:rsid w:val="00FE0C8A"/>
    <w:rsid w:val="00FE18BE"/>
    <w:rsid w:val="00FE1DAB"/>
    <w:rsid w:val="00FE1F90"/>
    <w:rsid w:val="00FE2986"/>
    <w:rsid w:val="00FE2989"/>
    <w:rsid w:val="00FE2E36"/>
    <w:rsid w:val="00FE2E9F"/>
    <w:rsid w:val="00FE3B55"/>
    <w:rsid w:val="00FE48D5"/>
    <w:rsid w:val="00FE5614"/>
    <w:rsid w:val="00FE6191"/>
    <w:rsid w:val="00FE6A2E"/>
    <w:rsid w:val="00FE6C3B"/>
    <w:rsid w:val="00FE6CA1"/>
    <w:rsid w:val="00FF0320"/>
    <w:rsid w:val="00FF0663"/>
    <w:rsid w:val="00FF0814"/>
    <w:rsid w:val="00FF0FB6"/>
    <w:rsid w:val="00FF1998"/>
    <w:rsid w:val="00FF1FCA"/>
    <w:rsid w:val="00FF20B9"/>
    <w:rsid w:val="00FF2BBE"/>
    <w:rsid w:val="00FF3A0C"/>
    <w:rsid w:val="00FF3CE9"/>
    <w:rsid w:val="00FF558F"/>
    <w:rsid w:val="00FF59A2"/>
    <w:rsid w:val="00FF7E5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strokecolor="white">
      <v:fill color="white" color2="#373737" type="frame"/>
      <v:stroke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D9B"/>
    <w:pPr>
      <w:widowControl w:val="0"/>
      <w:autoSpaceDE w:val="0"/>
      <w:autoSpaceDN w:val="0"/>
      <w:adjustRightInd w:val="0"/>
      <w:spacing w:line="280" w:lineRule="atLeast"/>
      <w:jc w:val="both"/>
    </w:pPr>
    <w:rPr>
      <w:rFonts w:ascii="Arial" w:hAnsi="Arial"/>
      <w:sz w:val="24"/>
    </w:rPr>
  </w:style>
  <w:style w:type="paragraph" w:styleId="Heading1">
    <w:name w:val="heading 1"/>
    <w:basedOn w:val="Normal"/>
    <w:next w:val="Normal"/>
    <w:link w:val="Heading1Char"/>
    <w:qFormat/>
    <w:rsid w:val="001418E1"/>
    <w:pPr>
      <w:keepNext/>
      <w:numPr>
        <w:numId w:val="4"/>
      </w:numPr>
      <w:tabs>
        <w:tab w:val="left" w:pos="720"/>
      </w:tabs>
      <w:spacing w:after="240"/>
      <w:outlineLvl w:val="0"/>
    </w:pPr>
    <w:rPr>
      <w:b/>
      <w:bCs/>
      <w:sz w:val="28"/>
      <w:szCs w:val="24"/>
    </w:rPr>
  </w:style>
  <w:style w:type="paragraph" w:styleId="Heading2">
    <w:name w:val="heading 2"/>
    <w:basedOn w:val="Normal"/>
    <w:next w:val="Normal"/>
    <w:link w:val="Heading2Char"/>
    <w:qFormat/>
    <w:rsid w:val="001418E1"/>
    <w:pPr>
      <w:keepNext/>
      <w:numPr>
        <w:ilvl w:val="1"/>
        <w:numId w:val="4"/>
      </w:numPr>
      <w:outlineLvl w:val="1"/>
    </w:pPr>
    <w:rPr>
      <w:rFonts w:cs="Arial"/>
      <w:b/>
      <w:bCs/>
      <w:iCs/>
    </w:rPr>
  </w:style>
  <w:style w:type="paragraph" w:styleId="Heading3">
    <w:name w:val="heading 3"/>
    <w:basedOn w:val="Normal"/>
    <w:next w:val="Normal"/>
    <w:link w:val="Heading3Char"/>
    <w:qFormat/>
    <w:rsid w:val="001418E1"/>
    <w:pPr>
      <w:keepNext/>
      <w:numPr>
        <w:ilvl w:val="2"/>
        <w:numId w:val="4"/>
      </w:numPr>
      <w:outlineLvl w:val="2"/>
    </w:pPr>
    <w:rPr>
      <w:rFonts w:cs="Arial"/>
      <w:b/>
      <w:bCs/>
    </w:rPr>
  </w:style>
  <w:style w:type="paragraph" w:styleId="Heading4">
    <w:name w:val="heading 4"/>
    <w:basedOn w:val="Heading1"/>
    <w:next w:val="Normal"/>
    <w:link w:val="Heading4Char"/>
    <w:qFormat/>
    <w:rsid w:val="00033BAD"/>
    <w:pPr>
      <w:numPr>
        <w:ilvl w:val="3"/>
        <w:numId w:val="1"/>
      </w:numPr>
      <w:spacing w:line="240" w:lineRule="exact"/>
      <w:outlineLvl w:val="3"/>
    </w:pPr>
    <w:rPr>
      <w:color w:val="000000"/>
      <w:sz w:val="20"/>
    </w:rPr>
  </w:style>
  <w:style w:type="paragraph" w:styleId="Heading5">
    <w:name w:val="heading 5"/>
    <w:basedOn w:val="Heading1"/>
    <w:next w:val="Normal"/>
    <w:link w:val="Heading5Char"/>
    <w:qFormat/>
    <w:rsid w:val="00033BAD"/>
    <w:pPr>
      <w:numPr>
        <w:numId w:val="0"/>
      </w:numPr>
      <w:outlineLvl w:val="4"/>
    </w:pPr>
  </w:style>
  <w:style w:type="paragraph" w:styleId="Heading6">
    <w:name w:val="heading 6"/>
    <w:basedOn w:val="Heading3"/>
    <w:next w:val="Normal"/>
    <w:link w:val="Heading6Char"/>
    <w:qFormat/>
    <w:rsid w:val="00033BAD"/>
    <w:pPr>
      <w:numPr>
        <w:ilvl w:val="0"/>
        <w:numId w:val="0"/>
      </w:numPr>
      <w:outlineLvl w:val="5"/>
    </w:pPr>
    <w:rPr>
      <w:i/>
    </w:rPr>
  </w:style>
  <w:style w:type="paragraph" w:styleId="Heading7">
    <w:name w:val="heading 7"/>
    <w:basedOn w:val="Normal"/>
    <w:next w:val="Normal"/>
    <w:link w:val="Heading7Char"/>
    <w:qFormat/>
    <w:rsid w:val="00033BAD"/>
    <w:pPr>
      <w:spacing w:before="120" w:after="240"/>
      <w:outlineLvl w:val="6"/>
    </w:pPr>
    <w:rPr>
      <w:b/>
      <w:i/>
    </w:rPr>
  </w:style>
  <w:style w:type="paragraph" w:styleId="Heading8">
    <w:name w:val="heading 8"/>
    <w:basedOn w:val="Normal"/>
    <w:next w:val="Normal"/>
    <w:link w:val="Heading8Char"/>
    <w:qFormat/>
    <w:rsid w:val="00033BAD"/>
    <w:pPr>
      <w:spacing w:before="120" w:after="240"/>
      <w:outlineLvl w:val="7"/>
    </w:pPr>
    <w:rPr>
      <w:b/>
    </w:rPr>
  </w:style>
  <w:style w:type="paragraph" w:styleId="Heading9">
    <w:name w:val="heading 9"/>
    <w:basedOn w:val="Heading8"/>
    <w:next w:val="Normal"/>
    <w:link w:val="Heading9Char"/>
    <w:qFormat/>
    <w:rsid w:val="00033BAD"/>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BAD"/>
    <w:pPr>
      <w:spacing w:after="120"/>
    </w:pPr>
  </w:style>
  <w:style w:type="paragraph" w:styleId="E-mailSignature">
    <w:name w:val="E-mail Signature"/>
    <w:basedOn w:val="Normal"/>
    <w:link w:val="E-mailSignatureChar"/>
    <w:rsid w:val="00033BAD"/>
  </w:style>
  <w:style w:type="paragraph" w:customStyle="1" w:styleId="EYNormal">
    <w:name w:val="EY Normal"/>
    <w:link w:val="EYNormalChar"/>
    <w:rsid w:val="00E311FB"/>
    <w:rPr>
      <w:rFonts w:ascii="EYInterstate Light" w:hAnsi="EYInterstate Light"/>
      <w:kern w:val="12"/>
      <w:szCs w:val="24"/>
      <w:lang w:val="lv-LV"/>
    </w:rPr>
  </w:style>
  <w:style w:type="paragraph" w:customStyle="1" w:styleId="EYAppendiceBodytext">
    <w:name w:val="EY Appendice Body text"/>
    <w:basedOn w:val="EYNormal"/>
    <w:rsid w:val="00033BAD"/>
    <w:pPr>
      <w:spacing w:after="240"/>
    </w:pPr>
  </w:style>
  <w:style w:type="paragraph" w:customStyle="1" w:styleId="EYAppendix">
    <w:name w:val="EY Appendix"/>
    <w:basedOn w:val="EYNormal"/>
    <w:next w:val="Normal"/>
    <w:rsid w:val="00F32201"/>
    <w:pPr>
      <w:numPr>
        <w:numId w:val="2"/>
      </w:numPr>
      <w:spacing w:after="360"/>
      <w:outlineLvl w:val="0"/>
    </w:pPr>
    <w:rPr>
      <w:rFonts w:ascii="Arial" w:hAnsi="Arial"/>
      <w:b/>
      <w:color w:val="7F7E82"/>
      <w:sz w:val="32"/>
    </w:rPr>
  </w:style>
  <w:style w:type="paragraph" w:customStyle="1" w:styleId="EYAppendixHeading2">
    <w:name w:val="EY Appendix Heading 2"/>
    <w:basedOn w:val="EYNormal"/>
    <w:next w:val="EYAppendiceBodytext"/>
    <w:rsid w:val="00033BAD"/>
    <w:pPr>
      <w:spacing w:after="120"/>
    </w:pPr>
    <w:rPr>
      <w:b/>
      <w:sz w:val="28"/>
    </w:rPr>
  </w:style>
  <w:style w:type="paragraph" w:customStyle="1" w:styleId="EYAppendixHeading3">
    <w:name w:val="EY Appendix Heading 3"/>
    <w:basedOn w:val="EYAppendixHeading2"/>
    <w:next w:val="EYAppendiceBodytext"/>
    <w:rsid w:val="00033BAD"/>
    <w:rPr>
      <w:sz w:val="24"/>
    </w:rPr>
  </w:style>
  <w:style w:type="paragraph" w:customStyle="1" w:styleId="EYBodytextwithparaspace">
    <w:name w:val="EY Body text (with para space)"/>
    <w:basedOn w:val="EYNormal"/>
    <w:link w:val="EYBodytextwithparaspaceChar"/>
    <w:qFormat/>
    <w:rsid w:val="00571D9B"/>
    <w:pPr>
      <w:numPr>
        <w:ilvl w:val="4"/>
        <w:numId w:val="9"/>
      </w:numPr>
      <w:spacing w:after="240"/>
      <w:jc w:val="both"/>
    </w:pPr>
    <w:rPr>
      <w:rFonts w:ascii="Arial" w:hAnsi="Arial"/>
    </w:rPr>
  </w:style>
  <w:style w:type="character" w:customStyle="1" w:styleId="EYBodytextwithoutparaspaceCharChar">
    <w:name w:val="EY Body text (without para space) Char Char"/>
    <w:basedOn w:val="DefaultParagraphFont"/>
    <w:link w:val="EYBodytextwithoutparaspace"/>
    <w:rsid w:val="006813DD"/>
    <w:rPr>
      <w:rFonts w:ascii="Arial" w:hAnsi="Arial"/>
      <w:kern w:val="12"/>
      <w:szCs w:val="24"/>
      <w:lang w:val="lv-LV"/>
    </w:rPr>
  </w:style>
  <w:style w:type="character" w:customStyle="1" w:styleId="EYBodytextwithparaspaceChar">
    <w:name w:val="EY Body text (with para space) Char"/>
    <w:basedOn w:val="EYBodytextwithoutparaspaceCharChar"/>
    <w:link w:val="EYBodytextwithparaspace"/>
    <w:rsid w:val="00571D9B"/>
  </w:style>
  <w:style w:type="paragraph" w:customStyle="1" w:styleId="EYBodytextwithoutparaspace">
    <w:name w:val="EY Body text (without para space)"/>
    <w:basedOn w:val="EYNormal"/>
    <w:link w:val="EYBodytextwithoutparaspaceCharChar"/>
    <w:rsid w:val="006813DD"/>
    <w:rPr>
      <w:rFonts w:ascii="Arial" w:hAnsi="Arial"/>
    </w:rPr>
  </w:style>
  <w:style w:type="paragraph" w:customStyle="1" w:styleId="EYBoldsubjectheading">
    <w:name w:val="EY Bold subject heading"/>
    <w:basedOn w:val="EYNormal"/>
    <w:next w:val="EYBodytextwithparaspace"/>
    <w:link w:val="EYBoldsubjectheadingChar"/>
    <w:rsid w:val="00033BAD"/>
    <w:pPr>
      <w:spacing w:after="480" w:line="260" w:lineRule="exact"/>
    </w:pPr>
    <w:rPr>
      <w:b/>
      <w:sz w:val="26"/>
    </w:rPr>
  </w:style>
  <w:style w:type="character" w:customStyle="1" w:styleId="EYBoldsubjectheadingChar">
    <w:name w:val="EY Bold subject heading Char"/>
    <w:basedOn w:val="DefaultParagraphFont"/>
    <w:link w:val="EYBoldsubjectheading"/>
    <w:rsid w:val="00033BAD"/>
    <w:rPr>
      <w:rFonts w:ascii="EYInterstate Light" w:hAnsi="EYInterstate Light"/>
      <w:b/>
      <w:kern w:val="12"/>
      <w:sz w:val="26"/>
      <w:szCs w:val="24"/>
      <w:lang w:val="en-GB" w:eastAsia="en-US" w:bidi="ar-SA"/>
    </w:rPr>
  </w:style>
  <w:style w:type="paragraph" w:customStyle="1" w:styleId="EYBulletedList1">
    <w:name w:val="EY Bulleted List 1"/>
    <w:qFormat/>
    <w:rsid w:val="00571D9B"/>
    <w:pPr>
      <w:numPr>
        <w:numId w:val="10"/>
      </w:numPr>
      <w:jc w:val="both"/>
    </w:pPr>
    <w:rPr>
      <w:rFonts w:ascii="Arial" w:hAnsi="Arial"/>
      <w:kern w:val="12"/>
      <w:szCs w:val="24"/>
      <w:lang w:val="lv-LV"/>
    </w:rPr>
  </w:style>
  <w:style w:type="paragraph" w:customStyle="1" w:styleId="EYBulletedList2">
    <w:name w:val="EY Bulleted List 2"/>
    <w:qFormat/>
    <w:rsid w:val="00571D9B"/>
    <w:pPr>
      <w:numPr>
        <w:ilvl w:val="1"/>
        <w:numId w:val="10"/>
      </w:numPr>
      <w:jc w:val="both"/>
    </w:pPr>
    <w:rPr>
      <w:rFonts w:ascii="Arial" w:hAnsi="Arial"/>
      <w:kern w:val="12"/>
      <w:szCs w:val="24"/>
      <w:lang w:val="lv-LV"/>
    </w:rPr>
  </w:style>
  <w:style w:type="paragraph" w:customStyle="1" w:styleId="EYBulletedList3">
    <w:name w:val="EY Bulleted List 3"/>
    <w:rsid w:val="00571D9B"/>
    <w:pPr>
      <w:numPr>
        <w:ilvl w:val="2"/>
        <w:numId w:val="10"/>
      </w:numPr>
      <w:jc w:val="both"/>
    </w:pPr>
    <w:rPr>
      <w:rFonts w:ascii="Arial" w:hAnsi="Arial"/>
      <w:kern w:val="12"/>
      <w:szCs w:val="24"/>
      <w:lang w:val="lv-LV"/>
    </w:rPr>
  </w:style>
  <w:style w:type="paragraph" w:customStyle="1" w:styleId="EYBusinessaddress">
    <w:name w:val="EY Business address"/>
    <w:basedOn w:val="EYNormal"/>
    <w:rsid w:val="00033BAD"/>
    <w:pPr>
      <w:spacing w:line="170" w:lineRule="atLeast"/>
    </w:pPr>
    <w:rPr>
      <w:color w:val="666666"/>
      <w:sz w:val="15"/>
    </w:rPr>
  </w:style>
  <w:style w:type="paragraph" w:customStyle="1" w:styleId="EYBusinessaddressbold">
    <w:name w:val="EY Business address (bold)"/>
    <w:basedOn w:val="EYBusinessaddress"/>
    <w:next w:val="EYBusinessaddress"/>
    <w:rsid w:val="00033BAD"/>
    <w:rPr>
      <w:b/>
    </w:rPr>
  </w:style>
  <w:style w:type="paragraph" w:customStyle="1" w:styleId="EYClosure">
    <w:name w:val="EY Closure"/>
    <w:basedOn w:val="EYBodytextwithoutparaspace"/>
    <w:next w:val="EYBodytextwithoutparaspace"/>
    <w:rsid w:val="00033BAD"/>
    <w:pPr>
      <w:spacing w:after="1040" w:line="260" w:lineRule="exact"/>
    </w:pPr>
  </w:style>
  <w:style w:type="paragraph" w:customStyle="1" w:styleId="EYContents">
    <w:name w:val="EY Contents"/>
    <w:basedOn w:val="EYNormal"/>
    <w:next w:val="Normal"/>
    <w:rsid w:val="00120FB9"/>
    <w:pPr>
      <w:keepNext/>
      <w:spacing w:after="240"/>
    </w:pPr>
    <w:rPr>
      <w:rFonts w:ascii="Arial" w:hAnsi="Arial"/>
      <w:b/>
      <w:color w:val="7F7E82"/>
      <w:sz w:val="28"/>
    </w:rPr>
  </w:style>
  <w:style w:type="paragraph" w:customStyle="1" w:styleId="EYContentsContinued">
    <w:name w:val="EY Contents (Continued)"/>
    <w:basedOn w:val="EYContents"/>
    <w:rsid w:val="001418E1"/>
    <w:rPr>
      <w:b w:val="0"/>
      <w:sz w:val="16"/>
    </w:rPr>
  </w:style>
  <w:style w:type="paragraph" w:customStyle="1" w:styleId="EYCoverTitle">
    <w:name w:val="EY Cover Title"/>
    <w:rsid w:val="00120FB9"/>
    <w:pPr>
      <w:tabs>
        <w:tab w:val="right" w:pos="6750"/>
      </w:tabs>
      <w:spacing w:after="240" w:line="550" w:lineRule="exact"/>
    </w:pPr>
    <w:rPr>
      <w:rFonts w:ascii="Arial" w:hAnsi="Arial"/>
      <w:color w:val="646464"/>
      <w:sz w:val="28"/>
      <w:szCs w:val="48"/>
      <w:lang w:val="lv-LV"/>
    </w:rPr>
  </w:style>
  <w:style w:type="paragraph" w:customStyle="1" w:styleId="EYSub-title">
    <w:name w:val="EY Sub-title"/>
    <w:basedOn w:val="EYCoverTitle"/>
    <w:rsid w:val="00033BAD"/>
    <w:pPr>
      <w:spacing w:after="360"/>
    </w:pPr>
    <w:rPr>
      <w:b/>
      <w:bCs/>
      <w:color w:val="auto"/>
      <w:kern w:val="28"/>
      <w:sz w:val="22"/>
      <w:szCs w:val="32"/>
    </w:rPr>
  </w:style>
  <w:style w:type="paragraph" w:customStyle="1" w:styleId="EYDate">
    <w:name w:val="EY Date"/>
    <w:basedOn w:val="EYSub-title"/>
    <w:rsid w:val="00033BAD"/>
    <w:pPr>
      <w:suppressAutoHyphens/>
    </w:pPr>
    <w:rPr>
      <w:sz w:val="20"/>
    </w:rPr>
  </w:style>
  <w:style w:type="paragraph" w:customStyle="1" w:styleId="EYFooterinfo">
    <w:name w:val="EY Footer info"/>
    <w:basedOn w:val="EYNormal"/>
    <w:rsid w:val="001418E1"/>
    <w:pPr>
      <w:suppressAutoHyphens/>
    </w:pPr>
    <w:rPr>
      <w:color w:val="666666"/>
      <w:sz w:val="12"/>
    </w:rPr>
  </w:style>
  <w:style w:type="paragraph" w:customStyle="1" w:styleId="EYHeading1">
    <w:name w:val="EY Heading 1"/>
    <w:basedOn w:val="EYNormal"/>
    <w:next w:val="EYBodytextwithparaspace"/>
    <w:qFormat/>
    <w:rsid w:val="003B2493"/>
    <w:pPr>
      <w:pageBreakBefore/>
      <w:numPr>
        <w:numId w:val="3"/>
      </w:numPr>
      <w:tabs>
        <w:tab w:val="clear" w:pos="0"/>
        <w:tab w:val="num" w:pos="851"/>
      </w:tabs>
      <w:spacing w:after="360"/>
      <w:ind w:left="851" w:hanging="851"/>
      <w:outlineLvl w:val="0"/>
    </w:pPr>
    <w:rPr>
      <w:rFonts w:ascii="Arial" w:hAnsi="Arial"/>
      <w:b/>
      <w:color w:val="7F7E82"/>
      <w:sz w:val="32"/>
    </w:rPr>
  </w:style>
  <w:style w:type="paragraph" w:customStyle="1" w:styleId="EYHeading2">
    <w:name w:val="EY Heading 2"/>
    <w:basedOn w:val="EYHeading1"/>
    <w:next w:val="EYBodytextwithparaspace"/>
    <w:qFormat/>
    <w:rsid w:val="009C56FE"/>
    <w:pPr>
      <w:pageBreakBefore w:val="0"/>
      <w:numPr>
        <w:ilvl w:val="1"/>
      </w:numPr>
      <w:spacing w:before="240" w:after="240"/>
      <w:ind w:left="851" w:hanging="851"/>
      <w:outlineLvl w:val="1"/>
    </w:pPr>
    <w:rPr>
      <w:color w:val="auto"/>
      <w:sz w:val="28"/>
    </w:rPr>
  </w:style>
  <w:style w:type="paragraph" w:customStyle="1" w:styleId="EYHeading3">
    <w:name w:val="EY Heading 3"/>
    <w:basedOn w:val="EYHeading1"/>
    <w:next w:val="EYBodytextwithparaspace"/>
    <w:qFormat/>
    <w:rsid w:val="00CA6450"/>
    <w:pPr>
      <w:pageBreakBefore w:val="0"/>
      <w:numPr>
        <w:ilvl w:val="2"/>
      </w:numPr>
      <w:tabs>
        <w:tab w:val="clear" w:pos="4395"/>
        <w:tab w:val="num" w:pos="0"/>
      </w:tabs>
      <w:spacing w:before="240" w:after="240"/>
      <w:ind w:left="0" w:firstLine="0"/>
      <w:outlineLvl w:val="2"/>
    </w:pPr>
    <w:rPr>
      <w:color w:val="auto"/>
      <w:sz w:val="26"/>
    </w:rPr>
  </w:style>
  <w:style w:type="paragraph" w:customStyle="1" w:styleId="EYHeading4">
    <w:name w:val="EY Heading 4"/>
    <w:basedOn w:val="EYHeading3"/>
    <w:next w:val="EYBodytextwithparaspace"/>
    <w:qFormat/>
    <w:rsid w:val="00167C5D"/>
    <w:pPr>
      <w:numPr>
        <w:ilvl w:val="3"/>
      </w:numPr>
      <w:tabs>
        <w:tab w:val="clear" w:pos="0"/>
        <w:tab w:val="num" w:pos="851"/>
      </w:tabs>
      <w:ind w:left="851"/>
      <w:outlineLvl w:val="3"/>
    </w:pPr>
    <w:rPr>
      <w:sz w:val="22"/>
    </w:rPr>
  </w:style>
  <w:style w:type="paragraph" w:customStyle="1" w:styleId="EYIndent1">
    <w:name w:val="EY Indent 1"/>
    <w:basedOn w:val="EYNormal"/>
    <w:rsid w:val="006813DD"/>
    <w:pPr>
      <w:spacing w:after="240"/>
      <w:ind w:left="425"/>
    </w:pPr>
    <w:rPr>
      <w:rFonts w:ascii="Arial" w:hAnsi="Arial"/>
    </w:rPr>
  </w:style>
  <w:style w:type="paragraph" w:customStyle="1" w:styleId="EYIndent2">
    <w:name w:val="EY Indent 2"/>
    <w:basedOn w:val="EYIndent1"/>
    <w:rsid w:val="001418E1"/>
    <w:pPr>
      <w:ind w:left="851"/>
    </w:pPr>
  </w:style>
  <w:style w:type="paragraph" w:customStyle="1" w:styleId="EYIndent3">
    <w:name w:val="EY Indent 3"/>
    <w:basedOn w:val="EYIndent1"/>
    <w:rsid w:val="00033BAD"/>
    <w:pPr>
      <w:ind w:left="1276"/>
    </w:pPr>
  </w:style>
  <w:style w:type="paragraph" w:customStyle="1" w:styleId="EYNumber">
    <w:name w:val="EY Number"/>
    <w:basedOn w:val="Normal"/>
    <w:rsid w:val="00571D9B"/>
    <w:pPr>
      <w:widowControl/>
      <w:numPr>
        <w:numId w:val="6"/>
      </w:numPr>
      <w:autoSpaceDE/>
      <w:autoSpaceDN/>
      <w:adjustRightInd/>
      <w:spacing w:after="240" w:line="240" w:lineRule="auto"/>
    </w:pPr>
    <w:rPr>
      <w:kern w:val="12"/>
      <w:sz w:val="20"/>
      <w:szCs w:val="24"/>
      <w:lang w:val="lv-LV"/>
    </w:rPr>
  </w:style>
  <w:style w:type="paragraph" w:customStyle="1" w:styleId="EYLetter">
    <w:name w:val="EY Letter"/>
    <w:basedOn w:val="EYNumber"/>
    <w:rsid w:val="00E614A8"/>
    <w:pPr>
      <w:numPr>
        <w:ilvl w:val="1"/>
      </w:numPr>
    </w:pPr>
  </w:style>
  <w:style w:type="paragraph" w:customStyle="1" w:styleId="EYLetterText">
    <w:name w:val="EY Letter Text"/>
    <w:basedOn w:val="EYNormal"/>
    <w:rsid w:val="00033BAD"/>
    <w:pPr>
      <w:suppressAutoHyphens/>
      <w:spacing w:after="240"/>
    </w:pPr>
  </w:style>
  <w:style w:type="character" w:customStyle="1" w:styleId="EYNormalChar">
    <w:name w:val="EY Normal Char"/>
    <w:basedOn w:val="DefaultParagraphFont"/>
    <w:link w:val="EYNormal"/>
    <w:rsid w:val="00E311FB"/>
    <w:rPr>
      <w:rFonts w:ascii="EYInterstate Light" w:hAnsi="EYInterstate Light"/>
      <w:kern w:val="12"/>
      <w:szCs w:val="24"/>
      <w:lang w:val="lv-LV"/>
    </w:rPr>
  </w:style>
  <w:style w:type="paragraph" w:customStyle="1" w:styleId="EYPrivate">
    <w:name w:val="EY Private"/>
    <w:basedOn w:val="EYNormal"/>
    <w:rsid w:val="00033BAD"/>
    <w:pPr>
      <w:suppressAutoHyphens/>
    </w:pPr>
    <w:rPr>
      <w:b/>
    </w:rPr>
  </w:style>
  <w:style w:type="paragraph" w:customStyle="1" w:styleId="EYRoman">
    <w:name w:val="EY Roman"/>
    <w:basedOn w:val="EYNumber"/>
    <w:rsid w:val="00EC1211"/>
    <w:pPr>
      <w:numPr>
        <w:ilvl w:val="2"/>
      </w:numPr>
    </w:pPr>
  </w:style>
  <w:style w:type="paragraph" w:customStyle="1" w:styleId="EYSubheading">
    <w:name w:val="EY Subheading"/>
    <w:basedOn w:val="EYNormal"/>
    <w:next w:val="BodyText"/>
    <w:qFormat/>
    <w:rsid w:val="003B7EF9"/>
    <w:pPr>
      <w:spacing w:before="120" w:after="120"/>
    </w:pPr>
    <w:rPr>
      <w:rFonts w:ascii="Arial" w:hAnsi="Arial"/>
      <w:b/>
    </w:rPr>
  </w:style>
  <w:style w:type="paragraph" w:customStyle="1" w:styleId="EYSecondarysubheading">
    <w:name w:val="EY Secondary subheading"/>
    <w:basedOn w:val="EYSubheading"/>
    <w:next w:val="E-mailSignature"/>
    <w:rsid w:val="00273F5B"/>
    <w:rPr>
      <w:i/>
    </w:rPr>
  </w:style>
  <w:style w:type="paragraph" w:customStyle="1" w:styleId="EYSource">
    <w:name w:val="EY Source"/>
    <w:basedOn w:val="EYNormal"/>
    <w:next w:val="Normal"/>
    <w:rsid w:val="001418E1"/>
    <w:pPr>
      <w:keepNext/>
      <w:spacing w:before="60" w:after="60"/>
    </w:pPr>
    <w:rPr>
      <w:i/>
      <w:sz w:val="16"/>
    </w:rPr>
  </w:style>
  <w:style w:type="paragraph" w:customStyle="1" w:styleId="EYTableNormal">
    <w:name w:val="EY Table Normal"/>
    <w:basedOn w:val="EYNormal"/>
    <w:autoRedefine/>
    <w:rsid w:val="005058CA"/>
    <w:rPr>
      <w:kern w:val="0"/>
      <w:sz w:val="16"/>
    </w:rPr>
  </w:style>
  <w:style w:type="paragraph" w:customStyle="1" w:styleId="EYTableText">
    <w:name w:val="EY Table Text"/>
    <w:basedOn w:val="EYTableNormal"/>
    <w:link w:val="EYTableTextChar"/>
    <w:qFormat/>
    <w:rsid w:val="000850DA"/>
    <w:pPr>
      <w:spacing w:before="20" w:after="20"/>
    </w:pPr>
    <w:rPr>
      <w:rFonts w:ascii="Arial" w:hAnsi="Arial"/>
    </w:rPr>
  </w:style>
  <w:style w:type="paragraph" w:customStyle="1" w:styleId="EYTablebullet1">
    <w:name w:val="EY Table bullet 1"/>
    <w:basedOn w:val="EYTableText"/>
    <w:rsid w:val="00C9274A"/>
    <w:pPr>
      <w:numPr>
        <w:numId w:val="7"/>
      </w:numPr>
    </w:pPr>
  </w:style>
  <w:style w:type="paragraph" w:customStyle="1" w:styleId="EYTablebullet2">
    <w:name w:val="EY Table bullet 2"/>
    <w:basedOn w:val="EYTablebullet1"/>
    <w:rsid w:val="00C9274A"/>
    <w:pPr>
      <w:numPr>
        <w:ilvl w:val="1"/>
      </w:numPr>
    </w:pPr>
  </w:style>
  <w:style w:type="paragraph" w:customStyle="1" w:styleId="EYTableHeading">
    <w:name w:val="EY Table Heading"/>
    <w:basedOn w:val="EYTableText"/>
    <w:rsid w:val="005058CA"/>
    <w:pPr>
      <w:spacing w:before="60" w:after="60"/>
    </w:pPr>
    <w:rPr>
      <w:rFonts w:ascii="EYInterstate" w:hAnsi="EYInterstate"/>
      <w:b/>
      <w:color w:val="7F7E82"/>
    </w:rPr>
  </w:style>
  <w:style w:type="paragraph" w:customStyle="1" w:styleId="EYTabletextbold">
    <w:name w:val="EY Table text bold"/>
    <w:basedOn w:val="EYTableText"/>
    <w:next w:val="EYTableText"/>
    <w:rsid w:val="001418E1"/>
    <w:rPr>
      <w:b/>
    </w:rPr>
  </w:style>
  <w:style w:type="paragraph" w:styleId="Footer">
    <w:name w:val="footer"/>
    <w:aliases w:val="EY Footer,Char5 Char"/>
    <w:basedOn w:val="Normal"/>
    <w:link w:val="FooterChar"/>
    <w:uiPriority w:val="99"/>
    <w:rsid w:val="001418E1"/>
    <w:pPr>
      <w:tabs>
        <w:tab w:val="center" w:pos="4320"/>
        <w:tab w:val="right" w:pos="8640"/>
      </w:tabs>
    </w:pPr>
  </w:style>
  <w:style w:type="paragraph" w:styleId="Header">
    <w:name w:val="header"/>
    <w:aliases w:val="EY Header"/>
    <w:basedOn w:val="Normal"/>
    <w:link w:val="HeaderChar"/>
    <w:uiPriority w:val="99"/>
    <w:rsid w:val="001418E1"/>
    <w:pPr>
      <w:tabs>
        <w:tab w:val="center" w:pos="4320"/>
        <w:tab w:val="right" w:pos="8640"/>
      </w:tabs>
    </w:pPr>
  </w:style>
  <w:style w:type="character" w:styleId="Hyperlink">
    <w:name w:val="Hyperlink"/>
    <w:basedOn w:val="DefaultParagraphFont"/>
    <w:uiPriority w:val="99"/>
    <w:rsid w:val="00120FB9"/>
    <w:rPr>
      <w:rFonts w:ascii="Arial" w:hAnsi="Arial"/>
      <w:color w:val="0000FF"/>
      <w:u w:val="single"/>
    </w:rPr>
  </w:style>
  <w:style w:type="character" w:styleId="PageNumber">
    <w:name w:val="page number"/>
    <w:aliases w:val="EY Page Number"/>
    <w:basedOn w:val="DefaultParagraphFont"/>
    <w:rsid w:val="001418E1"/>
  </w:style>
  <w:style w:type="paragraph" w:styleId="TOC1">
    <w:name w:val="toc 1"/>
    <w:basedOn w:val="EYNormal"/>
    <w:next w:val="Normal"/>
    <w:uiPriority w:val="39"/>
    <w:qFormat/>
    <w:rsid w:val="00827626"/>
    <w:pPr>
      <w:tabs>
        <w:tab w:val="left" w:pos="600"/>
        <w:tab w:val="right" w:leader="dot" w:pos="9350"/>
      </w:tabs>
      <w:snapToGrid w:val="0"/>
    </w:pPr>
    <w:rPr>
      <w:rFonts w:ascii="Arial" w:hAnsi="Arial" w:cs="Arial"/>
      <w:b/>
      <w:noProof/>
      <w:lang w:eastAsia="en-GB"/>
    </w:rPr>
  </w:style>
  <w:style w:type="paragraph" w:styleId="TOC2">
    <w:name w:val="toc 2"/>
    <w:basedOn w:val="EYNormal"/>
    <w:next w:val="Normal"/>
    <w:uiPriority w:val="39"/>
    <w:qFormat/>
    <w:rsid w:val="00827626"/>
    <w:pPr>
      <w:tabs>
        <w:tab w:val="left" w:pos="960"/>
        <w:tab w:val="right" w:leader="dot" w:pos="9350"/>
      </w:tabs>
      <w:snapToGrid w:val="0"/>
      <w:ind w:left="200"/>
    </w:pPr>
    <w:rPr>
      <w:rFonts w:ascii="Arial" w:hAnsi="Arial" w:cs="Arial"/>
      <w:noProof/>
      <w:lang w:eastAsia="en-GB"/>
    </w:rPr>
  </w:style>
  <w:style w:type="paragraph" w:styleId="TOC3">
    <w:name w:val="toc 3"/>
    <w:basedOn w:val="EYNormal"/>
    <w:next w:val="Normal"/>
    <w:uiPriority w:val="39"/>
    <w:qFormat/>
    <w:rsid w:val="00827626"/>
    <w:pPr>
      <w:tabs>
        <w:tab w:val="left" w:pos="1200"/>
        <w:tab w:val="right" w:leader="dot" w:pos="9350"/>
      </w:tabs>
      <w:snapToGrid w:val="0"/>
      <w:ind w:left="400"/>
    </w:pPr>
    <w:rPr>
      <w:rFonts w:ascii="Arial" w:hAnsi="Arial" w:cs="Arial"/>
      <w:noProof/>
      <w:lang w:eastAsia="en-GB"/>
    </w:rPr>
  </w:style>
  <w:style w:type="paragraph" w:styleId="TOC4">
    <w:name w:val="toc 4"/>
    <w:basedOn w:val="EYNormal"/>
    <w:next w:val="Normal"/>
    <w:uiPriority w:val="39"/>
    <w:rsid w:val="00827626"/>
    <w:pPr>
      <w:tabs>
        <w:tab w:val="left" w:pos="1680"/>
        <w:tab w:val="right" w:leader="dot" w:pos="9350"/>
      </w:tabs>
      <w:snapToGrid w:val="0"/>
      <w:ind w:left="600"/>
    </w:pPr>
    <w:rPr>
      <w:rFonts w:ascii="Arial" w:hAnsi="Arial" w:cs="Arial"/>
      <w:noProof/>
      <w:lang w:eastAsia="en-GB"/>
    </w:rPr>
  </w:style>
  <w:style w:type="paragraph" w:styleId="BalloonText">
    <w:name w:val="Balloon Text"/>
    <w:basedOn w:val="Normal"/>
    <w:link w:val="BalloonTextChar"/>
    <w:semiHidden/>
    <w:rsid w:val="001418E1"/>
    <w:rPr>
      <w:rFonts w:ascii="Tahoma" w:hAnsi="Tahoma" w:cs="Tahoma"/>
      <w:sz w:val="16"/>
      <w:szCs w:val="16"/>
    </w:rPr>
  </w:style>
  <w:style w:type="character" w:customStyle="1" w:styleId="bold">
    <w:name w:val="bold"/>
    <w:basedOn w:val="DefaultParagraphFont"/>
    <w:rsid w:val="00E34ECF"/>
    <w:rPr>
      <w:rFonts w:ascii="EYInterstate Light" w:hAnsi="EYInterstate Light"/>
      <w:b/>
      <w:bCs/>
      <w:sz w:val="24"/>
    </w:rPr>
  </w:style>
  <w:style w:type="character" w:styleId="EndnoteReference">
    <w:name w:val="endnote reference"/>
    <w:basedOn w:val="DefaultParagraphFont"/>
    <w:semiHidden/>
    <w:rsid w:val="001418E1"/>
    <w:rPr>
      <w:vertAlign w:val="superscript"/>
    </w:rPr>
  </w:style>
  <w:style w:type="paragraph" w:styleId="EndnoteText">
    <w:name w:val="endnote text"/>
    <w:basedOn w:val="Normal"/>
    <w:link w:val="EndnoteTextChar"/>
    <w:semiHidden/>
    <w:rsid w:val="001418E1"/>
  </w:style>
  <w:style w:type="paragraph" w:customStyle="1" w:styleId="EYCoverDate">
    <w:name w:val="EY Cover Date"/>
    <w:basedOn w:val="Normal"/>
    <w:rsid w:val="001418E1"/>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1418E1"/>
    <w:pPr>
      <w:tabs>
        <w:tab w:val="clear" w:pos="6750"/>
      </w:tabs>
      <w:spacing w:after="0" w:line="280" w:lineRule="exact"/>
    </w:pPr>
    <w:rPr>
      <w:color w:val="auto"/>
      <w:sz w:val="22"/>
    </w:rPr>
  </w:style>
  <w:style w:type="character" w:styleId="FootnoteReference">
    <w:name w:val="footnote reference"/>
    <w:aliases w:val="fr,ftref"/>
    <w:basedOn w:val="DefaultParagraphFont"/>
    <w:rsid w:val="00282090"/>
    <w:rPr>
      <w:rFonts w:ascii="Arial" w:hAnsi="Arial"/>
      <w:position w:val="6"/>
      <w:sz w:val="16"/>
      <w:szCs w:val="20"/>
      <w:vertAlign w:val="superscript"/>
    </w:rPr>
  </w:style>
  <w:style w:type="character" w:customStyle="1" w:styleId="FootnoteTextChar">
    <w:name w:val="Footnote Text Char"/>
    <w:aliases w:val="fn Char,FT Char,ft Char,SD Footnote Text Char,Footnote Text AG Char,Footnote Text Char Char Char"/>
    <w:basedOn w:val="DefaultParagraphFont"/>
    <w:link w:val="FootnoteText"/>
    <w:rsid w:val="001418E1"/>
    <w:rPr>
      <w:rFonts w:ascii="EYInterstate Light" w:hAnsi="EYInterstate Light"/>
      <w:sz w:val="18"/>
      <w:lang w:val="en-US" w:eastAsia="en-US" w:bidi="ar-SA"/>
    </w:rPr>
  </w:style>
  <w:style w:type="paragraph" w:styleId="FootnoteText">
    <w:name w:val="footnote text"/>
    <w:aliases w:val="fn,FT,ft,SD Footnote Text,Footnote Text AG,Footnote Text Char Char"/>
    <w:basedOn w:val="Normal"/>
    <w:link w:val="FootnoteTextChar"/>
    <w:rsid w:val="001418E1"/>
    <w:pPr>
      <w:keepNext/>
      <w:keepLines/>
      <w:spacing w:line="240" w:lineRule="auto"/>
    </w:pPr>
    <w:rPr>
      <w:sz w:val="18"/>
    </w:rPr>
  </w:style>
  <w:style w:type="paragraph" w:customStyle="1" w:styleId="Italics">
    <w:name w:val="Italics"/>
    <w:link w:val="ItalicsCharChar"/>
    <w:rsid w:val="00E34ECF"/>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E34ECF"/>
    <w:rPr>
      <w:rFonts w:ascii="EYInterstate Light" w:hAnsi="EYInterstate Light"/>
      <w:bCs/>
      <w:i/>
      <w:iCs/>
      <w:sz w:val="24"/>
    </w:rPr>
  </w:style>
  <w:style w:type="paragraph" w:customStyle="1" w:styleId="NumberedList">
    <w:name w:val="Numbered List"/>
    <w:rsid w:val="00E34ECF"/>
    <w:pPr>
      <w:numPr>
        <w:numId w:val="8"/>
      </w:numPr>
      <w:spacing w:after="120" w:line="280" w:lineRule="atLeast"/>
    </w:pPr>
    <w:rPr>
      <w:rFonts w:ascii="EYInterstate Light" w:hAnsi="EYInterstate Light"/>
      <w:sz w:val="24"/>
    </w:rPr>
  </w:style>
  <w:style w:type="paragraph" w:customStyle="1" w:styleId="StyleBoldItalics">
    <w:name w:val="Style Bold + Italics"/>
    <w:basedOn w:val="Normal"/>
    <w:rsid w:val="001418E1"/>
    <w:pPr>
      <w:widowControl/>
    </w:pPr>
    <w:rPr>
      <w:b/>
      <w:i/>
    </w:rPr>
  </w:style>
  <w:style w:type="paragraph" w:customStyle="1" w:styleId="StyleBoldCentered">
    <w:name w:val="Style Bold Centered"/>
    <w:basedOn w:val="Normal"/>
    <w:rsid w:val="001418E1"/>
    <w:pPr>
      <w:autoSpaceDE/>
      <w:autoSpaceDN/>
      <w:adjustRightInd/>
      <w:jc w:val="center"/>
    </w:pPr>
    <w:rPr>
      <w:b/>
      <w:bCs/>
      <w:sz w:val="28"/>
    </w:rPr>
  </w:style>
  <w:style w:type="paragraph" w:customStyle="1" w:styleId="StyleEYInterstateBoldAfter18pt">
    <w:name w:val="Style EYInterstate Bold After:  18 pt"/>
    <w:basedOn w:val="Normal"/>
    <w:rsid w:val="001418E1"/>
    <w:pPr>
      <w:spacing w:after="240"/>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1418E1"/>
    <w:rPr>
      <w:rFonts w:ascii="EYInterstate" w:hAnsi="EYInterstate"/>
      <w:position w:val="0"/>
      <w:sz w:val="24"/>
      <w:szCs w:val="20"/>
      <w:vertAlign w:val="superscript"/>
    </w:rPr>
  </w:style>
  <w:style w:type="numbering" w:customStyle="1" w:styleId="StyleNumbered">
    <w:name w:val="Style Numbered"/>
    <w:basedOn w:val="NoList"/>
    <w:rsid w:val="001418E1"/>
    <w:pPr>
      <w:numPr>
        <w:numId w:val="5"/>
      </w:numPr>
    </w:pPr>
  </w:style>
  <w:style w:type="paragraph" w:customStyle="1" w:styleId="subheadunderlined">
    <w:name w:val="subhead underlined"/>
    <w:rsid w:val="001418E1"/>
    <w:pPr>
      <w:keepNext/>
    </w:pPr>
    <w:rPr>
      <w:rFonts w:ascii="EYInterstate Light" w:hAnsi="EYInterstate Light"/>
      <w:sz w:val="24"/>
      <w:u w:val="single"/>
    </w:rPr>
  </w:style>
  <w:style w:type="paragraph" w:customStyle="1" w:styleId="tableheader">
    <w:name w:val="table header"/>
    <w:rsid w:val="001418E1"/>
    <w:pPr>
      <w:jc w:val="center"/>
    </w:pPr>
    <w:rPr>
      <w:rFonts w:ascii="EYInterstate Light" w:hAnsi="EYInterstate Light"/>
      <w:b/>
      <w:bCs/>
    </w:rPr>
  </w:style>
  <w:style w:type="paragraph" w:customStyle="1" w:styleId="tabletext-left">
    <w:name w:val="table text - left"/>
    <w:rsid w:val="0065250C"/>
    <w:pPr>
      <w:ind w:left="365" w:hanging="365"/>
    </w:pPr>
    <w:rPr>
      <w:rFonts w:ascii="EYInterstate Light" w:hAnsi="EYInterstate Light"/>
    </w:rPr>
  </w:style>
  <w:style w:type="paragraph" w:customStyle="1" w:styleId="tabletextcentered">
    <w:name w:val="table text centered"/>
    <w:rsid w:val="001418E1"/>
    <w:pPr>
      <w:jc w:val="center"/>
    </w:pPr>
    <w:rPr>
      <w:rFonts w:ascii="EYInterstate Light" w:hAnsi="EYInterstate Light"/>
    </w:rPr>
  </w:style>
  <w:style w:type="paragraph" w:customStyle="1" w:styleId="TOCtitle">
    <w:name w:val="TOC title"/>
    <w:rsid w:val="001418E1"/>
    <w:pPr>
      <w:ind w:left="720" w:hanging="360"/>
      <w:jc w:val="center"/>
    </w:pPr>
    <w:rPr>
      <w:rFonts w:ascii="EYInterstate" w:hAnsi="EYInterstate"/>
      <w:bCs/>
      <w:sz w:val="28"/>
    </w:rPr>
  </w:style>
  <w:style w:type="paragraph" w:customStyle="1" w:styleId="EYTableHeadingWhite">
    <w:name w:val="EY Table Heading (White)"/>
    <w:basedOn w:val="EYTableHeading"/>
    <w:rsid w:val="000850DA"/>
    <w:pPr>
      <w:spacing w:before="20" w:after="20"/>
    </w:pPr>
    <w:rPr>
      <w:rFonts w:ascii="Arial" w:hAnsi="Arial"/>
      <w:bCs/>
      <w:color w:val="FFFFFF"/>
    </w:rPr>
  </w:style>
  <w:style w:type="character" w:styleId="CommentReference">
    <w:name w:val="annotation reference"/>
    <w:basedOn w:val="DefaultParagraphFont"/>
    <w:rsid w:val="00BB0FB8"/>
    <w:rPr>
      <w:sz w:val="16"/>
      <w:szCs w:val="16"/>
    </w:rPr>
  </w:style>
  <w:style w:type="paragraph" w:styleId="CommentText">
    <w:name w:val="annotation text"/>
    <w:basedOn w:val="Normal"/>
    <w:link w:val="CommentTextChar"/>
    <w:rsid w:val="00BB0FB8"/>
    <w:pPr>
      <w:spacing w:line="240" w:lineRule="auto"/>
    </w:pPr>
    <w:rPr>
      <w:sz w:val="20"/>
    </w:rPr>
  </w:style>
  <w:style w:type="character" w:customStyle="1" w:styleId="CommentTextChar">
    <w:name w:val="Comment Text Char"/>
    <w:basedOn w:val="DefaultParagraphFont"/>
    <w:link w:val="CommentText"/>
    <w:rsid w:val="00BB0FB8"/>
    <w:rPr>
      <w:rFonts w:ascii="EYInterstate Light" w:hAnsi="EYInterstate Light"/>
    </w:rPr>
  </w:style>
  <w:style w:type="paragraph" w:styleId="CommentSubject">
    <w:name w:val="annotation subject"/>
    <w:basedOn w:val="CommentText"/>
    <w:next w:val="CommentText"/>
    <w:link w:val="CommentSubjectChar"/>
    <w:rsid w:val="00BB0FB8"/>
    <w:rPr>
      <w:b/>
      <w:bCs/>
    </w:rPr>
  </w:style>
  <w:style w:type="character" w:customStyle="1" w:styleId="CommentSubjectChar">
    <w:name w:val="Comment Subject Char"/>
    <w:basedOn w:val="CommentTextChar"/>
    <w:link w:val="CommentSubject"/>
    <w:rsid w:val="00BB0FB8"/>
    <w:rPr>
      <w:rFonts w:ascii="EYInterstate Light" w:hAnsi="EYInterstate Light"/>
      <w:b/>
      <w:bCs/>
    </w:rPr>
  </w:style>
  <w:style w:type="paragraph" w:styleId="TOCHeading">
    <w:name w:val="TOC Heading"/>
    <w:basedOn w:val="Heading1"/>
    <w:next w:val="Normal"/>
    <w:uiPriority w:val="39"/>
    <w:unhideWhenUsed/>
    <w:qFormat/>
    <w:rsid w:val="00E614A8"/>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5F5F5F" w:themeColor="accent1" w:themeShade="BF"/>
      <w:szCs w:val="28"/>
    </w:rPr>
  </w:style>
  <w:style w:type="paragraph" w:styleId="Caption">
    <w:name w:val="caption"/>
    <w:basedOn w:val="EYBodytextwithparaspace"/>
    <w:next w:val="Normal"/>
    <w:link w:val="CaptionChar"/>
    <w:unhideWhenUsed/>
    <w:qFormat/>
    <w:rsid w:val="007217A2"/>
    <w:pPr>
      <w:numPr>
        <w:ilvl w:val="6"/>
      </w:numPr>
      <w:jc w:val="center"/>
    </w:pPr>
    <w:rPr>
      <w:color w:val="7F7F7F" w:themeColor="text1" w:themeTint="80"/>
    </w:rPr>
  </w:style>
  <w:style w:type="paragraph" w:customStyle="1" w:styleId="Imageplaceholder">
    <w:name w:val="Image placeholder"/>
    <w:rsid w:val="00146EA5"/>
    <w:rPr>
      <w:rFonts w:ascii="EYInterstate" w:hAnsi="EYInterstate"/>
      <w:color w:val="FFFFFF"/>
      <w:sz w:val="28"/>
      <w:szCs w:val="24"/>
    </w:rPr>
  </w:style>
  <w:style w:type="paragraph" w:styleId="DocumentMap">
    <w:name w:val="Document Map"/>
    <w:basedOn w:val="Normal"/>
    <w:link w:val="DocumentMapChar"/>
    <w:rsid w:val="00A06C68"/>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A06C68"/>
    <w:rPr>
      <w:rFonts w:ascii="Tahoma" w:hAnsi="Tahoma" w:cs="Tahoma"/>
      <w:sz w:val="16"/>
      <w:szCs w:val="16"/>
    </w:rPr>
  </w:style>
  <w:style w:type="character" w:customStyle="1" w:styleId="CaptionChar">
    <w:name w:val="Caption Char"/>
    <w:basedOn w:val="DefaultParagraphFont"/>
    <w:link w:val="Caption"/>
    <w:rsid w:val="007217A2"/>
    <w:rPr>
      <w:rFonts w:ascii="Arial" w:hAnsi="Arial"/>
      <w:color w:val="7F7F7F" w:themeColor="text1" w:themeTint="80"/>
      <w:kern w:val="12"/>
      <w:szCs w:val="24"/>
      <w:lang w:val="lv-LV"/>
    </w:rPr>
  </w:style>
  <w:style w:type="character" w:customStyle="1" w:styleId="EYTableTextChar">
    <w:name w:val="EY Table Text Char"/>
    <w:basedOn w:val="DefaultParagraphFont"/>
    <w:link w:val="EYTableText"/>
    <w:rsid w:val="0083491F"/>
    <w:rPr>
      <w:rFonts w:ascii="Arial" w:hAnsi="Arial"/>
      <w:sz w:val="16"/>
      <w:szCs w:val="24"/>
      <w:lang w:val="lv-LV"/>
    </w:rPr>
  </w:style>
  <w:style w:type="character" w:customStyle="1" w:styleId="st1">
    <w:name w:val="st1"/>
    <w:basedOn w:val="DefaultParagraphFont"/>
    <w:rsid w:val="0083491F"/>
  </w:style>
  <w:style w:type="character" w:customStyle="1" w:styleId="FooterChar">
    <w:name w:val="Footer Char"/>
    <w:aliases w:val="EY Footer Char,Char5 Char Char"/>
    <w:basedOn w:val="DefaultParagraphFont"/>
    <w:link w:val="Footer"/>
    <w:uiPriority w:val="99"/>
    <w:rsid w:val="009A6058"/>
    <w:rPr>
      <w:rFonts w:ascii="EYInterstate Light" w:hAnsi="EYInterstate Light"/>
      <w:sz w:val="24"/>
    </w:rPr>
  </w:style>
  <w:style w:type="paragraph" w:styleId="ListParagraph">
    <w:name w:val="List Paragraph"/>
    <w:basedOn w:val="Normal"/>
    <w:uiPriority w:val="34"/>
    <w:qFormat/>
    <w:rsid w:val="00960D7F"/>
    <w:pPr>
      <w:widowControl/>
      <w:autoSpaceDE/>
      <w:autoSpaceDN/>
      <w:adjustRightInd/>
      <w:spacing w:after="200" w:line="276" w:lineRule="auto"/>
      <w:ind w:left="720"/>
      <w:contextualSpacing/>
    </w:pPr>
    <w:rPr>
      <w:rFonts w:eastAsiaTheme="minorHAnsi" w:cstheme="minorBidi"/>
      <w:sz w:val="20"/>
      <w:szCs w:val="22"/>
      <w:lang w:val="lv-LV"/>
    </w:rPr>
  </w:style>
  <w:style w:type="paragraph" w:customStyle="1" w:styleId="EYBodyText">
    <w:name w:val="EY Body Text"/>
    <w:basedOn w:val="BodyText"/>
    <w:link w:val="EYBodyTextChar"/>
    <w:uiPriority w:val="99"/>
    <w:qFormat/>
    <w:rsid w:val="000E034F"/>
    <w:pPr>
      <w:widowControl/>
      <w:autoSpaceDE/>
      <w:autoSpaceDN/>
      <w:adjustRightInd/>
      <w:spacing w:before="120" w:line="240" w:lineRule="auto"/>
    </w:pPr>
    <w:rPr>
      <w:sz w:val="20"/>
      <w:szCs w:val="24"/>
      <w:lang w:val="lv-LV" w:eastAsia="lv-LV"/>
    </w:rPr>
  </w:style>
  <w:style w:type="character" w:customStyle="1" w:styleId="EYBodyTextChar">
    <w:name w:val="EY Body Text Char"/>
    <w:basedOn w:val="DefaultParagraphFont"/>
    <w:link w:val="EYBodyText"/>
    <w:uiPriority w:val="99"/>
    <w:rsid w:val="000E034F"/>
    <w:rPr>
      <w:rFonts w:ascii="Arial" w:hAnsi="Arial"/>
      <w:szCs w:val="24"/>
      <w:lang w:val="lv-LV" w:eastAsia="lv-LV"/>
    </w:rPr>
  </w:style>
  <w:style w:type="character" w:customStyle="1" w:styleId="HeaderChar">
    <w:name w:val="Header Char"/>
    <w:aliases w:val="EY Header Char"/>
    <w:basedOn w:val="DefaultParagraphFont"/>
    <w:link w:val="Header"/>
    <w:uiPriority w:val="99"/>
    <w:rsid w:val="006959E2"/>
    <w:rPr>
      <w:rFonts w:ascii="EYInterstate Light" w:hAnsi="EYInterstate Light"/>
      <w:sz w:val="24"/>
    </w:rPr>
  </w:style>
  <w:style w:type="table" w:styleId="TableGrid">
    <w:name w:val="Table Grid"/>
    <w:basedOn w:val="TableNormal"/>
    <w:uiPriority w:val="59"/>
    <w:rsid w:val="008C56C5"/>
    <w:rPr>
      <w:rFonts w:ascii="Calibri" w:hAnsi="Calibri" w:cs="DokChamp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rsid w:val="00827626"/>
    <w:pPr>
      <w:spacing w:after="100"/>
      <w:ind w:left="1200"/>
    </w:pPr>
  </w:style>
  <w:style w:type="paragraph" w:styleId="Revision">
    <w:name w:val="Revision"/>
    <w:hidden/>
    <w:uiPriority w:val="99"/>
    <w:semiHidden/>
    <w:rsid w:val="007217A2"/>
    <w:rPr>
      <w:rFonts w:ascii="Arial" w:hAnsi="Arial"/>
      <w:sz w:val="24"/>
    </w:rPr>
  </w:style>
  <w:style w:type="character" w:customStyle="1" w:styleId="Heading1Char">
    <w:name w:val="Heading 1 Char"/>
    <w:basedOn w:val="DefaultParagraphFont"/>
    <w:link w:val="Heading1"/>
    <w:rsid w:val="00BA29B5"/>
    <w:rPr>
      <w:rFonts w:ascii="Arial" w:hAnsi="Arial"/>
      <w:b/>
      <w:bCs/>
      <w:sz w:val="28"/>
      <w:szCs w:val="24"/>
    </w:rPr>
  </w:style>
  <w:style w:type="character" w:customStyle="1" w:styleId="Heading2Char">
    <w:name w:val="Heading 2 Char"/>
    <w:basedOn w:val="DefaultParagraphFont"/>
    <w:link w:val="Heading2"/>
    <w:rsid w:val="00BA29B5"/>
    <w:rPr>
      <w:rFonts w:ascii="Arial" w:hAnsi="Arial" w:cs="Arial"/>
      <w:b/>
      <w:bCs/>
      <w:iCs/>
      <w:sz w:val="24"/>
    </w:rPr>
  </w:style>
  <w:style w:type="character" w:customStyle="1" w:styleId="Heading3Char">
    <w:name w:val="Heading 3 Char"/>
    <w:basedOn w:val="DefaultParagraphFont"/>
    <w:link w:val="Heading3"/>
    <w:rsid w:val="00BA29B5"/>
    <w:rPr>
      <w:rFonts w:ascii="Arial" w:hAnsi="Arial" w:cs="Arial"/>
      <w:b/>
      <w:bCs/>
      <w:sz w:val="24"/>
    </w:rPr>
  </w:style>
  <w:style w:type="character" w:customStyle="1" w:styleId="Heading4Char">
    <w:name w:val="Heading 4 Char"/>
    <w:basedOn w:val="DefaultParagraphFont"/>
    <w:link w:val="Heading4"/>
    <w:rsid w:val="00BA29B5"/>
    <w:rPr>
      <w:rFonts w:ascii="Arial" w:hAnsi="Arial"/>
      <w:b/>
      <w:bCs/>
      <w:color w:val="000000"/>
      <w:szCs w:val="24"/>
    </w:rPr>
  </w:style>
  <w:style w:type="character" w:customStyle="1" w:styleId="Heading5Char">
    <w:name w:val="Heading 5 Char"/>
    <w:basedOn w:val="DefaultParagraphFont"/>
    <w:link w:val="Heading5"/>
    <w:rsid w:val="00BA29B5"/>
    <w:rPr>
      <w:rFonts w:ascii="Arial" w:hAnsi="Arial"/>
      <w:b/>
      <w:bCs/>
      <w:sz w:val="28"/>
      <w:szCs w:val="24"/>
    </w:rPr>
  </w:style>
  <w:style w:type="character" w:customStyle="1" w:styleId="Heading6Char">
    <w:name w:val="Heading 6 Char"/>
    <w:basedOn w:val="DefaultParagraphFont"/>
    <w:link w:val="Heading6"/>
    <w:rsid w:val="00BA29B5"/>
    <w:rPr>
      <w:rFonts w:ascii="Arial" w:hAnsi="Arial" w:cs="Arial"/>
      <w:b/>
      <w:bCs/>
      <w:i/>
      <w:sz w:val="24"/>
    </w:rPr>
  </w:style>
  <w:style w:type="character" w:customStyle="1" w:styleId="Heading7Char">
    <w:name w:val="Heading 7 Char"/>
    <w:basedOn w:val="DefaultParagraphFont"/>
    <w:link w:val="Heading7"/>
    <w:rsid w:val="00BA29B5"/>
    <w:rPr>
      <w:rFonts w:ascii="Arial" w:hAnsi="Arial"/>
      <w:b/>
      <w:i/>
      <w:sz w:val="24"/>
    </w:rPr>
  </w:style>
  <w:style w:type="character" w:customStyle="1" w:styleId="Heading8Char">
    <w:name w:val="Heading 8 Char"/>
    <w:basedOn w:val="DefaultParagraphFont"/>
    <w:link w:val="Heading8"/>
    <w:rsid w:val="00BA29B5"/>
    <w:rPr>
      <w:rFonts w:ascii="Arial" w:hAnsi="Arial"/>
      <w:b/>
      <w:sz w:val="24"/>
    </w:rPr>
  </w:style>
  <w:style w:type="character" w:customStyle="1" w:styleId="Heading9Char">
    <w:name w:val="Heading 9 Char"/>
    <w:basedOn w:val="DefaultParagraphFont"/>
    <w:link w:val="Heading9"/>
    <w:rsid w:val="00BA29B5"/>
    <w:rPr>
      <w:rFonts w:ascii="Arial" w:hAnsi="Arial"/>
      <w:b/>
      <w:sz w:val="28"/>
    </w:rPr>
  </w:style>
  <w:style w:type="character" w:customStyle="1" w:styleId="BodyTextChar">
    <w:name w:val="Body Text Char"/>
    <w:basedOn w:val="DefaultParagraphFont"/>
    <w:link w:val="BodyText"/>
    <w:rsid w:val="00BA29B5"/>
    <w:rPr>
      <w:rFonts w:ascii="Arial" w:hAnsi="Arial"/>
      <w:sz w:val="24"/>
    </w:rPr>
  </w:style>
  <w:style w:type="character" w:customStyle="1" w:styleId="E-mailSignatureChar">
    <w:name w:val="E-mail Signature Char"/>
    <w:basedOn w:val="DefaultParagraphFont"/>
    <w:link w:val="E-mailSignature"/>
    <w:rsid w:val="00BA29B5"/>
    <w:rPr>
      <w:rFonts w:ascii="Arial" w:hAnsi="Arial"/>
      <w:sz w:val="24"/>
    </w:rPr>
  </w:style>
  <w:style w:type="character" w:customStyle="1" w:styleId="BalloonTextChar">
    <w:name w:val="Balloon Text Char"/>
    <w:basedOn w:val="DefaultParagraphFont"/>
    <w:link w:val="BalloonText"/>
    <w:semiHidden/>
    <w:rsid w:val="00BA29B5"/>
    <w:rPr>
      <w:rFonts w:ascii="Tahoma" w:hAnsi="Tahoma" w:cs="Tahoma"/>
      <w:sz w:val="16"/>
      <w:szCs w:val="16"/>
    </w:rPr>
  </w:style>
  <w:style w:type="character" w:customStyle="1" w:styleId="EndnoteTextChar">
    <w:name w:val="Endnote Text Char"/>
    <w:basedOn w:val="DefaultParagraphFont"/>
    <w:link w:val="EndnoteText"/>
    <w:semiHidden/>
    <w:rsid w:val="00BA29B5"/>
    <w:rPr>
      <w:rFonts w:ascii="Arial" w:hAnsi="Arial"/>
      <w:sz w:val="24"/>
    </w:rPr>
  </w:style>
  <w:style w:type="character" w:customStyle="1" w:styleId="FootnoteTextChar1">
    <w:name w:val="Footnote Text Char1"/>
    <w:basedOn w:val="DefaultParagraphFont"/>
    <w:uiPriority w:val="99"/>
    <w:semiHidden/>
    <w:rsid w:val="00BA29B5"/>
    <w:rPr>
      <w:rFonts w:ascii="Arial" w:hAnsi="Arial"/>
    </w:rPr>
  </w:style>
  <w:style w:type="paragraph" w:customStyle="1" w:styleId="Frame">
    <w:name w:val="Frame"/>
    <w:basedOn w:val="EYBodytextwithparaspace"/>
    <w:link w:val="FrameChar"/>
    <w:qFormat/>
    <w:rsid w:val="000D2F8D"/>
    <w:pPr>
      <w:framePr w:wrap="around" w:vAnchor="text" w:hAnchor="text" w:y="1"/>
    </w:pPr>
  </w:style>
  <w:style w:type="paragraph" w:customStyle="1" w:styleId="Frame1">
    <w:name w:val="Frame1"/>
    <w:basedOn w:val="EYBodytextwithparaspace"/>
    <w:link w:val="Frame1Char"/>
    <w:qFormat/>
    <w:rsid w:val="000D2F8D"/>
    <w:pPr>
      <w:numPr>
        <w:ilvl w:val="3"/>
      </w:numPr>
      <w:pBdr>
        <w:top w:val="dotted" w:sz="12" w:space="0" w:color="FFE600" w:themeColor="accent2"/>
        <w:left w:val="dotted" w:sz="12" w:space="4" w:color="FFE600" w:themeColor="accent2"/>
        <w:bottom w:val="dotted" w:sz="12" w:space="1" w:color="FFE600" w:themeColor="accent2"/>
        <w:right w:val="dotted" w:sz="12" w:space="4" w:color="FFE600" w:themeColor="accent2"/>
      </w:pBdr>
      <w:shd w:val="clear" w:color="auto" w:fill="E0E0E0" w:themeFill="background1" w:themeFillTint="33"/>
      <w:jc w:val="left"/>
    </w:pPr>
    <w:rPr>
      <w:rFonts w:asciiTheme="minorHAnsi" w:hAnsiTheme="minorHAnsi"/>
    </w:rPr>
  </w:style>
  <w:style w:type="character" w:customStyle="1" w:styleId="FrameChar">
    <w:name w:val="Frame Char"/>
    <w:basedOn w:val="EYBodytextwithparaspaceChar"/>
    <w:link w:val="Frame"/>
    <w:rsid w:val="000D2F8D"/>
  </w:style>
  <w:style w:type="character" w:customStyle="1" w:styleId="Frame1Char">
    <w:name w:val="Frame1 Char"/>
    <w:basedOn w:val="EYBodytextwithparaspaceChar"/>
    <w:link w:val="Frame1"/>
    <w:rsid w:val="000D2F8D"/>
    <w:rPr>
      <w:rFonts w:asciiTheme="minorHAnsi" w:hAnsiTheme="minorHAnsi"/>
      <w:shd w:val="clear" w:color="auto" w:fill="E0E0E0" w:themeFill="background1" w:themeFillTint="33"/>
    </w:rPr>
  </w:style>
  <w:style w:type="paragraph" w:customStyle="1" w:styleId="tvhtml1">
    <w:name w:val="tv_html1"/>
    <w:basedOn w:val="Normal"/>
    <w:rsid w:val="00FD6A51"/>
    <w:pPr>
      <w:widowControl/>
      <w:autoSpaceDE/>
      <w:autoSpaceDN/>
      <w:adjustRightInd/>
      <w:spacing w:before="100" w:beforeAutospacing="1" w:line="360" w:lineRule="auto"/>
      <w:jc w:val="left"/>
    </w:pPr>
    <w:rPr>
      <w:rFonts w:ascii="Verdana" w:hAnsi="Verdana"/>
      <w:sz w:val="15"/>
      <w:szCs w:val="15"/>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0FB9"/>
    <w:pPr>
      <w:widowControl w:val="0"/>
      <w:autoSpaceDE w:val="0"/>
      <w:autoSpaceDN w:val="0"/>
      <w:adjustRightInd w:val="0"/>
      <w:spacing w:line="280" w:lineRule="atLeast"/>
    </w:pPr>
    <w:rPr>
      <w:rFonts w:ascii="Arial" w:hAnsi="Arial"/>
      <w:sz w:val="24"/>
    </w:rPr>
  </w:style>
  <w:style w:type="paragraph" w:styleId="Heading1">
    <w:name w:val="heading 1"/>
    <w:basedOn w:val="Normal"/>
    <w:next w:val="Normal"/>
    <w:qFormat/>
    <w:rsid w:val="001418E1"/>
    <w:pPr>
      <w:keepNext/>
      <w:numPr>
        <w:numId w:val="4"/>
      </w:numPr>
      <w:tabs>
        <w:tab w:val="left" w:pos="720"/>
      </w:tabs>
      <w:spacing w:after="240"/>
      <w:outlineLvl w:val="0"/>
    </w:pPr>
    <w:rPr>
      <w:b/>
      <w:bCs/>
      <w:sz w:val="28"/>
      <w:szCs w:val="24"/>
    </w:rPr>
  </w:style>
  <w:style w:type="paragraph" w:styleId="Heading2">
    <w:name w:val="heading 2"/>
    <w:basedOn w:val="Normal"/>
    <w:next w:val="Normal"/>
    <w:qFormat/>
    <w:rsid w:val="001418E1"/>
    <w:pPr>
      <w:keepNext/>
      <w:numPr>
        <w:ilvl w:val="1"/>
        <w:numId w:val="4"/>
      </w:numPr>
      <w:outlineLvl w:val="1"/>
    </w:pPr>
    <w:rPr>
      <w:rFonts w:cs="Arial"/>
      <w:b/>
      <w:bCs/>
      <w:iCs/>
    </w:rPr>
  </w:style>
  <w:style w:type="paragraph" w:styleId="Heading3">
    <w:name w:val="heading 3"/>
    <w:basedOn w:val="Normal"/>
    <w:next w:val="Normal"/>
    <w:qFormat/>
    <w:rsid w:val="001418E1"/>
    <w:pPr>
      <w:keepNext/>
      <w:numPr>
        <w:ilvl w:val="2"/>
        <w:numId w:val="4"/>
      </w:numPr>
      <w:outlineLvl w:val="2"/>
    </w:pPr>
    <w:rPr>
      <w:rFonts w:cs="Arial"/>
      <w:b/>
      <w:bCs/>
    </w:rPr>
  </w:style>
  <w:style w:type="paragraph" w:styleId="Heading4">
    <w:name w:val="heading 4"/>
    <w:basedOn w:val="Heading1"/>
    <w:next w:val="Normal"/>
    <w:qFormat/>
    <w:rsid w:val="00033BAD"/>
    <w:pPr>
      <w:numPr>
        <w:ilvl w:val="3"/>
        <w:numId w:val="1"/>
      </w:numPr>
      <w:spacing w:line="240" w:lineRule="exact"/>
      <w:outlineLvl w:val="3"/>
    </w:pPr>
    <w:rPr>
      <w:color w:val="000000"/>
      <w:sz w:val="20"/>
    </w:rPr>
  </w:style>
  <w:style w:type="paragraph" w:styleId="Heading5">
    <w:name w:val="heading 5"/>
    <w:basedOn w:val="Heading1"/>
    <w:next w:val="Normal"/>
    <w:qFormat/>
    <w:rsid w:val="00033BAD"/>
    <w:pPr>
      <w:numPr>
        <w:numId w:val="0"/>
      </w:numPr>
      <w:outlineLvl w:val="4"/>
    </w:pPr>
  </w:style>
  <w:style w:type="paragraph" w:styleId="Heading6">
    <w:name w:val="heading 6"/>
    <w:basedOn w:val="Heading3"/>
    <w:next w:val="Normal"/>
    <w:qFormat/>
    <w:rsid w:val="00033BAD"/>
    <w:pPr>
      <w:numPr>
        <w:ilvl w:val="0"/>
        <w:numId w:val="0"/>
      </w:numPr>
      <w:outlineLvl w:val="5"/>
    </w:pPr>
    <w:rPr>
      <w:i/>
    </w:rPr>
  </w:style>
  <w:style w:type="paragraph" w:styleId="Heading7">
    <w:name w:val="heading 7"/>
    <w:basedOn w:val="Normal"/>
    <w:next w:val="Normal"/>
    <w:qFormat/>
    <w:rsid w:val="00033BAD"/>
    <w:pPr>
      <w:spacing w:before="120" w:after="240"/>
      <w:outlineLvl w:val="6"/>
    </w:pPr>
    <w:rPr>
      <w:b/>
      <w:i/>
    </w:rPr>
  </w:style>
  <w:style w:type="paragraph" w:styleId="Heading8">
    <w:name w:val="heading 8"/>
    <w:basedOn w:val="Normal"/>
    <w:next w:val="Normal"/>
    <w:qFormat/>
    <w:rsid w:val="00033BAD"/>
    <w:pPr>
      <w:spacing w:before="120" w:after="240"/>
      <w:outlineLvl w:val="7"/>
    </w:pPr>
    <w:rPr>
      <w:b/>
    </w:rPr>
  </w:style>
  <w:style w:type="paragraph" w:styleId="Heading9">
    <w:name w:val="heading 9"/>
    <w:basedOn w:val="Heading8"/>
    <w:next w:val="Normal"/>
    <w:qFormat/>
    <w:rsid w:val="00033BAD"/>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3BAD"/>
    <w:pPr>
      <w:spacing w:after="120"/>
    </w:pPr>
  </w:style>
  <w:style w:type="paragraph" w:styleId="E-mailSignature">
    <w:name w:val="E-mail Signature"/>
    <w:basedOn w:val="Normal"/>
    <w:rsid w:val="00033BAD"/>
  </w:style>
  <w:style w:type="paragraph" w:customStyle="1" w:styleId="EYNormal">
    <w:name w:val="EY Normal"/>
    <w:link w:val="EYNormalChar"/>
    <w:rsid w:val="00E311FB"/>
    <w:rPr>
      <w:rFonts w:ascii="EYInterstate Light" w:hAnsi="EYInterstate Light"/>
      <w:kern w:val="12"/>
      <w:szCs w:val="24"/>
      <w:lang w:val="lv-LV"/>
    </w:rPr>
  </w:style>
  <w:style w:type="paragraph" w:customStyle="1" w:styleId="EYAppendiceBodytext">
    <w:name w:val="EY Appendice Body text"/>
    <w:basedOn w:val="EYNormal"/>
    <w:rsid w:val="00033BAD"/>
    <w:pPr>
      <w:spacing w:after="240"/>
    </w:pPr>
  </w:style>
  <w:style w:type="paragraph" w:customStyle="1" w:styleId="EYAppendix">
    <w:name w:val="EY Appendix"/>
    <w:basedOn w:val="EYNormal"/>
    <w:next w:val="Normal"/>
    <w:rsid w:val="00F32201"/>
    <w:pPr>
      <w:numPr>
        <w:numId w:val="2"/>
      </w:numPr>
      <w:spacing w:after="360"/>
      <w:outlineLvl w:val="0"/>
    </w:pPr>
    <w:rPr>
      <w:rFonts w:ascii="Arial" w:hAnsi="Arial"/>
      <w:b/>
      <w:color w:val="7F7E82"/>
      <w:sz w:val="32"/>
    </w:rPr>
  </w:style>
  <w:style w:type="paragraph" w:customStyle="1" w:styleId="EYAppendixHeading2">
    <w:name w:val="EY Appendix Heading 2"/>
    <w:basedOn w:val="EYNormal"/>
    <w:next w:val="EYAppendiceBodytext"/>
    <w:rsid w:val="00033BAD"/>
    <w:pPr>
      <w:spacing w:after="120"/>
    </w:pPr>
    <w:rPr>
      <w:b/>
      <w:sz w:val="28"/>
    </w:rPr>
  </w:style>
  <w:style w:type="paragraph" w:customStyle="1" w:styleId="EYAppendixHeading3">
    <w:name w:val="EY Appendix Heading 3"/>
    <w:basedOn w:val="EYAppendixHeading2"/>
    <w:next w:val="EYAppendiceBodytext"/>
    <w:rsid w:val="00033BAD"/>
    <w:rPr>
      <w:sz w:val="24"/>
    </w:rPr>
  </w:style>
  <w:style w:type="paragraph" w:customStyle="1" w:styleId="EYBodytextwithparaspace">
    <w:name w:val="EY Body text (with para space)"/>
    <w:basedOn w:val="EYNormal"/>
    <w:link w:val="EYBodytextwithparaspaceChar"/>
    <w:rsid w:val="0062504A"/>
    <w:pPr>
      <w:numPr>
        <w:ilvl w:val="4"/>
        <w:numId w:val="9"/>
      </w:numPr>
      <w:spacing w:after="240"/>
    </w:pPr>
    <w:rPr>
      <w:rFonts w:ascii="Arial" w:hAnsi="Arial"/>
    </w:rPr>
  </w:style>
  <w:style w:type="character" w:customStyle="1" w:styleId="EYBodytextwithoutparaspaceCharChar">
    <w:name w:val="EY Body text (without para space) Char Char"/>
    <w:basedOn w:val="DefaultParagraphFont"/>
    <w:link w:val="EYBodytextwithoutparaspace"/>
    <w:rsid w:val="006813DD"/>
    <w:rPr>
      <w:rFonts w:ascii="Arial" w:hAnsi="Arial"/>
      <w:kern w:val="12"/>
      <w:szCs w:val="24"/>
      <w:lang w:val="lv-LV"/>
    </w:rPr>
  </w:style>
  <w:style w:type="character" w:customStyle="1" w:styleId="EYBodytextwithparaspaceChar">
    <w:name w:val="EY Body text (with para space) Char"/>
    <w:basedOn w:val="EYBodytextwithoutparaspaceCharChar"/>
    <w:link w:val="EYBodytextwithparaspace"/>
    <w:rsid w:val="0062504A"/>
    <w:rPr>
      <w:rFonts w:ascii="Arial" w:hAnsi="Arial"/>
      <w:kern w:val="12"/>
      <w:szCs w:val="24"/>
      <w:lang w:val="lv-LV"/>
    </w:rPr>
  </w:style>
  <w:style w:type="paragraph" w:customStyle="1" w:styleId="EYBodytextwithoutparaspace">
    <w:name w:val="EY Body text (without para space)"/>
    <w:basedOn w:val="EYNormal"/>
    <w:link w:val="EYBodytextwithoutparaspaceCharChar"/>
    <w:rsid w:val="006813DD"/>
    <w:rPr>
      <w:rFonts w:ascii="Arial" w:hAnsi="Arial"/>
    </w:rPr>
  </w:style>
  <w:style w:type="paragraph" w:customStyle="1" w:styleId="EYBoldsubjectheading">
    <w:name w:val="EY Bold subject heading"/>
    <w:basedOn w:val="EYNormal"/>
    <w:next w:val="EYBodytextwithparaspace"/>
    <w:link w:val="EYBoldsubjectheadingChar"/>
    <w:rsid w:val="00033BAD"/>
    <w:pPr>
      <w:spacing w:after="480" w:line="260" w:lineRule="exact"/>
    </w:pPr>
    <w:rPr>
      <w:b/>
      <w:sz w:val="26"/>
    </w:rPr>
  </w:style>
  <w:style w:type="character" w:customStyle="1" w:styleId="EYBoldsubjectheadingChar">
    <w:name w:val="EY Bold subject heading Char"/>
    <w:basedOn w:val="DefaultParagraphFont"/>
    <w:link w:val="EYBoldsubjectheading"/>
    <w:rsid w:val="00033BAD"/>
    <w:rPr>
      <w:rFonts w:ascii="EYInterstate Light" w:hAnsi="EYInterstate Light"/>
      <w:b/>
      <w:kern w:val="12"/>
      <w:sz w:val="26"/>
      <w:szCs w:val="24"/>
      <w:lang w:val="en-GB" w:eastAsia="en-US" w:bidi="ar-SA"/>
    </w:rPr>
  </w:style>
  <w:style w:type="paragraph" w:customStyle="1" w:styleId="EYBulletedList1">
    <w:name w:val="EY Bulleted List 1"/>
    <w:rsid w:val="00AC0CF7"/>
    <w:pPr>
      <w:numPr>
        <w:numId w:val="10"/>
      </w:numPr>
    </w:pPr>
    <w:rPr>
      <w:rFonts w:ascii="Arial" w:hAnsi="Arial"/>
      <w:kern w:val="12"/>
      <w:szCs w:val="24"/>
      <w:lang w:val="lv-LV"/>
    </w:rPr>
  </w:style>
  <w:style w:type="paragraph" w:customStyle="1" w:styleId="EYBulletedList2">
    <w:name w:val="EY Bulleted List 2"/>
    <w:rsid w:val="006813DD"/>
    <w:pPr>
      <w:numPr>
        <w:ilvl w:val="1"/>
        <w:numId w:val="10"/>
      </w:numPr>
    </w:pPr>
    <w:rPr>
      <w:rFonts w:ascii="Arial" w:hAnsi="Arial"/>
      <w:kern w:val="12"/>
      <w:szCs w:val="24"/>
      <w:lang w:val="lv-LV"/>
    </w:rPr>
  </w:style>
  <w:style w:type="paragraph" w:customStyle="1" w:styleId="EYBulletedList3">
    <w:name w:val="EY Bulleted List 3"/>
    <w:rsid w:val="006813DD"/>
    <w:pPr>
      <w:numPr>
        <w:ilvl w:val="2"/>
        <w:numId w:val="10"/>
      </w:numPr>
    </w:pPr>
    <w:rPr>
      <w:rFonts w:ascii="Arial" w:hAnsi="Arial"/>
      <w:kern w:val="12"/>
      <w:szCs w:val="24"/>
      <w:lang w:val="lv-LV"/>
    </w:rPr>
  </w:style>
  <w:style w:type="paragraph" w:customStyle="1" w:styleId="EYBusinessaddress">
    <w:name w:val="EY Business address"/>
    <w:basedOn w:val="EYNormal"/>
    <w:rsid w:val="00033BAD"/>
    <w:pPr>
      <w:spacing w:line="170" w:lineRule="atLeast"/>
    </w:pPr>
    <w:rPr>
      <w:color w:val="666666"/>
      <w:sz w:val="15"/>
    </w:rPr>
  </w:style>
  <w:style w:type="paragraph" w:customStyle="1" w:styleId="EYBusinessaddressbold">
    <w:name w:val="EY Business address (bold)"/>
    <w:basedOn w:val="EYBusinessaddress"/>
    <w:next w:val="EYBusinessaddress"/>
    <w:rsid w:val="00033BAD"/>
    <w:rPr>
      <w:b/>
    </w:rPr>
  </w:style>
  <w:style w:type="paragraph" w:customStyle="1" w:styleId="EYClosure">
    <w:name w:val="EY Closure"/>
    <w:basedOn w:val="EYBodytextwithoutparaspace"/>
    <w:next w:val="EYBodytextwithoutparaspace"/>
    <w:rsid w:val="00033BAD"/>
    <w:pPr>
      <w:spacing w:after="1040" w:line="260" w:lineRule="exact"/>
    </w:pPr>
  </w:style>
  <w:style w:type="paragraph" w:customStyle="1" w:styleId="EYContents">
    <w:name w:val="EY Contents"/>
    <w:basedOn w:val="EYNormal"/>
    <w:next w:val="Normal"/>
    <w:rsid w:val="00120FB9"/>
    <w:pPr>
      <w:keepNext/>
      <w:spacing w:after="240"/>
    </w:pPr>
    <w:rPr>
      <w:rFonts w:ascii="Arial" w:hAnsi="Arial"/>
      <w:b/>
      <w:color w:val="7F7E82"/>
      <w:sz w:val="28"/>
    </w:rPr>
  </w:style>
  <w:style w:type="paragraph" w:customStyle="1" w:styleId="EYContentsContinued">
    <w:name w:val="EY Contents (Continued)"/>
    <w:basedOn w:val="EYContents"/>
    <w:rsid w:val="001418E1"/>
    <w:rPr>
      <w:b w:val="0"/>
      <w:sz w:val="16"/>
    </w:rPr>
  </w:style>
  <w:style w:type="paragraph" w:customStyle="1" w:styleId="EYCoverTitle">
    <w:name w:val="EY Cover Title"/>
    <w:rsid w:val="00120FB9"/>
    <w:pPr>
      <w:tabs>
        <w:tab w:val="right" w:pos="6750"/>
      </w:tabs>
      <w:spacing w:after="240" w:line="550" w:lineRule="exact"/>
    </w:pPr>
    <w:rPr>
      <w:rFonts w:ascii="Arial" w:hAnsi="Arial"/>
      <w:color w:val="646464"/>
      <w:sz w:val="28"/>
      <w:szCs w:val="48"/>
      <w:lang w:val="lv-LV"/>
    </w:rPr>
  </w:style>
  <w:style w:type="paragraph" w:customStyle="1" w:styleId="EYSub-title">
    <w:name w:val="EY Sub-title"/>
    <w:basedOn w:val="EYCoverTitle"/>
    <w:rsid w:val="00033BAD"/>
    <w:pPr>
      <w:spacing w:after="360"/>
    </w:pPr>
    <w:rPr>
      <w:b/>
      <w:bCs/>
      <w:color w:val="auto"/>
      <w:kern w:val="28"/>
      <w:sz w:val="22"/>
      <w:szCs w:val="32"/>
    </w:rPr>
  </w:style>
  <w:style w:type="paragraph" w:customStyle="1" w:styleId="EYDate">
    <w:name w:val="EY Date"/>
    <w:basedOn w:val="EYSub-title"/>
    <w:rsid w:val="00033BAD"/>
    <w:pPr>
      <w:suppressAutoHyphens/>
    </w:pPr>
    <w:rPr>
      <w:sz w:val="20"/>
    </w:rPr>
  </w:style>
  <w:style w:type="paragraph" w:customStyle="1" w:styleId="EYFooterinfo">
    <w:name w:val="EY Footer info"/>
    <w:basedOn w:val="EYNormal"/>
    <w:rsid w:val="001418E1"/>
    <w:pPr>
      <w:suppressAutoHyphens/>
    </w:pPr>
    <w:rPr>
      <w:color w:val="666666"/>
      <w:sz w:val="12"/>
    </w:rPr>
  </w:style>
  <w:style w:type="paragraph" w:customStyle="1" w:styleId="EYHeading1">
    <w:name w:val="EY Heading 1"/>
    <w:basedOn w:val="EYNormal"/>
    <w:next w:val="EYBodytextwithparaspace"/>
    <w:qFormat/>
    <w:rsid w:val="00F93FC7"/>
    <w:pPr>
      <w:numPr>
        <w:numId w:val="3"/>
      </w:numPr>
      <w:tabs>
        <w:tab w:val="clear" w:pos="0"/>
        <w:tab w:val="num" w:pos="851"/>
      </w:tabs>
      <w:spacing w:after="360"/>
      <w:ind w:left="851" w:hanging="851"/>
      <w:outlineLvl w:val="0"/>
    </w:pPr>
    <w:rPr>
      <w:rFonts w:ascii="Arial" w:hAnsi="Arial"/>
      <w:b/>
      <w:color w:val="7F7E82"/>
      <w:sz w:val="32"/>
    </w:rPr>
  </w:style>
  <w:style w:type="paragraph" w:customStyle="1" w:styleId="EYHeading2">
    <w:name w:val="EY Heading 2"/>
    <w:basedOn w:val="EYHeading1"/>
    <w:next w:val="EYBodytextwithparaspace"/>
    <w:qFormat/>
    <w:rsid w:val="00A75BBF"/>
    <w:pPr>
      <w:keepNext/>
      <w:numPr>
        <w:ilvl w:val="1"/>
      </w:numPr>
      <w:spacing w:before="120" w:after="120"/>
      <w:ind w:left="851" w:hanging="851"/>
      <w:outlineLvl w:val="1"/>
    </w:pPr>
    <w:rPr>
      <w:color w:val="auto"/>
      <w:sz w:val="28"/>
    </w:rPr>
  </w:style>
  <w:style w:type="paragraph" w:customStyle="1" w:styleId="EYHeading3">
    <w:name w:val="EY Heading 3"/>
    <w:basedOn w:val="EYHeading1"/>
    <w:next w:val="EYBodytextwithparaspace"/>
    <w:qFormat/>
    <w:rsid w:val="00E32ED2"/>
    <w:pPr>
      <w:keepNext/>
      <w:numPr>
        <w:ilvl w:val="2"/>
      </w:numPr>
      <w:spacing w:before="240" w:after="120"/>
      <w:ind w:firstLine="0"/>
      <w:outlineLvl w:val="2"/>
    </w:pPr>
    <w:rPr>
      <w:color w:val="auto"/>
      <w:sz w:val="26"/>
    </w:rPr>
  </w:style>
  <w:style w:type="paragraph" w:customStyle="1" w:styleId="EYHeading4">
    <w:name w:val="EY Heading 4"/>
    <w:basedOn w:val="EYHeading3"/>
    <w:next w:val="EYBodytextwithparaspace"/>
    <w:rsid w:val="00167C5D"/>
    <w:pPr>
      <w:numPr>
        <w:ilvl w:val="3"/>
      </w:numPr>
      <w:tabs>
        <w:tab w:val="clear" w:pos="0"/>
        <w:tab w:val="num" w:pos="851"/>
      </w:tabs>
      <w:ind w:left="851"/>
      <w:outlineLvl w:val="3"/>
    </w:pPr>
    <w:rPr>
      <w:sz w:val="22"/>
    </w:rPr>
  </w:style>
  <w:style w:type="paragraph" w:customStyle="1" w:styleId="EYIndent1">
    <w:name w:val="EY Indent 1"/>
    <w:basedOn w:val="EYNormal"/>
    <w:rsid w:val="006813DD"/>
    <w:pPr>
      <w:spacing w:after="240"/>
      <w:ind w:left="425"/>
    </w:pPr>
    <w:rPr>
      <w:rFonts w:ascii="Arial" w:hAnsi="Arial"/>
    </w:rPr>
  </w:style>
  <w:style w:type="paragraph" w:customStyle="1" w:styleId="EYIndent2">
    <w:name w:val="EY Indent 2"/>
    <w:basedOn w:val="EYIndent1"/>
    <w:rsid w:val="001418E1"/>
    <w:pPr>
      <w:ind w:left="851"/>
    </w:pPr>
  </w:style>
  <w:style w:type="paragraph" w:customStyle="1" w:styleId="EYIndent3">
    <w:name w:val="EY Indent 3"/>
    <w:basedOn w:val="EYIndent1"/>
    <w:rsid w:val="00033BAD"/>
    <w:pPr>
      <w:ind w:left="1276"/>
    </w:pPr>
  </w:style>
  <w:style w:type="paragraph" w:customStyle="1" w:styleId="EYNumber">
    <w:name w:val="EY Number"/>
    <w:basedOn w:val="Normal"/>
    <w:rsid w:val="006813DD"/>
    <w:pPr>
      <w:widowControl/>
      <w:numPr>
        <w:numId w:val="6"/>
      </w:numPr>
      <w:autoSpaceDE/>
      <w:autoSpaceDN/>
      <w:adjustRightInd/>
      <w:spacing w:after="240" w:line="240" w:lineRule="auto"/>
    </w:pPr>
    <w:rPr>
      <w:kern w:val="12"/>
      <w:sz w:val="20"/>
      <w:szCs w:val="24"/>
      <w:lang w:val="lv-LV"/>
    </w:rPr>
  </w:style>
  <w:style w:type="paragraph" w:customStyle="1" w:styleId="EYLetter">
    <w:name w:val="EY Letter"/>
    <w:basedOn w:val="EYNumber"/>
    <w:rsid w:val="00E614A8"/>
    <w:pPr>
      <w:numPr>
        <w:ilvl w:val="1"/>
      </w:numPr>
    </w:pPr>
  </w:style>
  <w:style w:type="paragraph" w:customStyle="1" w:styleId="EYLetterText">
    <w:name w:val="EY Letter Text"/>
    <w:basedOn w:val="EYNormal"/>
    <w:rsid w:val="00033BAD"/>
    <w:pPr>
      <w:suppressAutoHyphens/>
      <w:spacing w:after="240"/>
    </w:pPr>
  </w:style>
  <w:style w:type="character" w:customStyle="1" w:styleId="EYNormalChar">
    <w:name w:val="EY Normal Char"/>
    <w:basedOn w:val="DefaultParagraphFont"/>
    <w:link w:val="EYNormal"/>
    <w:rsid w:val="00E311FB"/>
    <w:rPr>
      <w:rFonts w:ascii="EYInterstate Light" w:hAnsi="EYInterstate Light"/>
      <w:kern w:val="12"/>
      <w:szCs w:val="24"/>
      <w:lang w:val="lv-LV"/>
    </w:rPr>
  </w:style>
  <w:style w:type="paragraph" w:customStyle="1" w:styleId="EYPrivate">
    <w:name w:val="EY Private"/>
    <w:basedOn w:val="EYNormal"/>
    <w:rsid w:val="00033BAD"/>
    <w:pPr>
      <w:suppressAutoHyphens/>
    </w:pPr>
    <w:rPr>
      <w:b/>
    </w:rPr>
  </w:style>
  <w:style w:type="paragraph" w:customStyle="1" w:styleId="EYRoman">
    <w:name w:val="EY Roman"/>
    <w:basedOn w:val="EYNumber"/>
    <w:rsid w:val="00EC1211"/>
    <w:pPr>
      <w:numPr>
        <w:ilvl w:val="2"/>
      </w:numPr>
    </w:pPr>
  </w:style>
  <w:style w:type="paragraph" w:customStyle="1" w:styleId="EYSubheading">
    <w:name w:val="EY Subheading"/>
    <w:basedOn w:val="EYNormal"/>
    <w:next w:val="BodyText"/>
    <w:rsid w:val="00B3515C"/>
    <w:pPr>
      <w:keepNext/>
      <w:spacing w:before="120" w:after="120"/>
    </w:pPr>
    <w:rPr>
      <w:rFonts w:ascii="Arial" w:hAnsi="Arial"/>
      <w:b/>
    </w:rPr>
  </w:style>
  <w:style w:type="paragraph" w:customStyle="1" w:styleId="EYSecondarysubheading">
    <w:name w:val="EY Secondary subheading"/>
    <w:basedOn w:val="EYSubheading"/>
    <w:next w:val="E-mailSignature"/>
    <w:rsid w:val="00273F5B"/>
    <w:rPr>
      <w:i/>
    </w:rPr>
  </w:style>
  <w:style w:type="paragraph" w:customStyle="1" w:styleId="EYSource">
    <w:name w:val="EY Source"/>
    <w:basedOn w:val="EYNormal"/>
    <w:next w:val="Normal"/>
    <w:rsid w:val="001418E1"/>
    <w:pPr>
      <w:keepNext/>
      <w:spacing w:before="60" w:after="60"/>
    </w:pPr>
    <w:rPr>
      <w:i/>
      <w:sz w:val="16"/>
    </w:rPr>
  </w:style>
  <w:style w:type="paragraph" w:customStyle="1" w:styleId="EYTableNormal">
    <w:name w:val="EY Table Normal"/>
    <w:basedOn w:val="EYNormal"/>
    <w:autoRedefine/>
    <w:rsid w:val="005058CA"/>
    <w:rPr>
      <w:kern w:val="0"/>
      <w:sz w:val="16"/>
    </w:rPr>
  </w:style>
  <w:style w:type="paragraph" w:customStyle="1" w:styleId="EYTableText">
    <w:name w:val="EY Table Text"/>
    <w:basedOn w:val="EYTableNormal"/>
    <w:link w:val="EYTableTextChar"/>
    <w:qFormat/>
    <w:rsid w:val="000850DA"/>
    <w:pPr>
      <w:spacing w:before="20" w:after="20"/>
    </w:pPr>
    <w:rPr>
      <w:rFonts w:ascii="Arial" w:hAnsi="Arial"/>
    </w:rPr>
  </w:style>
  <w:style w:type="paragraph" w:customStyle="1" w:styleId="EYTablebullet1">
    <w:name w:val="EY Table bullet 1"/>
    <w:basedOn w:val="EYTableText"/>
    <w:rsid w:val="00C9274A"/>
    <w:pPr>
      <w:numPr>
        <w:numId w:val="7"/>
      </w:numPr>
    </w:pPr>
  </w:style>
  <w:style w:type="paragraph" w:customStyle="1" w:styleId="EYTablebullet2">
    <w:name w:val="EY Table bullet 2"/>
    <w:basedOn w:val="EYTablebullet1"/>
    <w:rsid w:val="00C9274A"/>
    <w:pPr>
      <w:numPr>
        <w:ilvl w:val="1"/>
      </w:numPr>
    </w:pPr>
  </w:style>
  <w:style w:type="paragraph" w:customStyle="1" w:styleId="EYTableHeading">
    <w:name w:val="EY Table Heading"/>
    <w:basedOn w:val="EYTableText"/>
    <w:rsid w:val="005058CA"/>
    <w:pPr>
      <w:spacing w:before="60" w:after="60"/>
    </w:pPr>
    <w:rPr>
      <w:rFonts w:ascii="EYInterstate" w:hAnsi="EYInterstate"/>
      <w:b/>
      <w:color w:val="7F7E82"/>
    </w:rPr>
  </w:style>
  <w:style w:type="paragraph" w:customStyle="1" w:styleId="EYTabletextbold">
    <w:name w:val="EY Table text bold"/>
    <w:basedOn w:val="EYTableText"/>
    <w:next w:val="EYTableText"/>
    <w:rsid w:val="001418E1"/>
    <w:rPr>
      <w:b/>
    </w:rPr>
  </w:style>
  <w:style w:type="paragraph" w:styleId="Footer">
    <w:name w:val="footer"/>
    <w:aliases w:val="EY Footer,Char5 Char"/>
    <w:basedOn w:val="Normal"/>
    <w:link w:val="FooterChar"/>
    <w:uiPriority w:val="99"/>
    <w:rsid w:val="001418E1"/>
    <w:pPr>
      <w:tabs>
        <w:tab w:val="center" w:pos="4320"/>
        <w:tab w:val="right" w:pos="8640"/>
      </w:tabs>
    </w:pPr>
  </w:style>
  <w:style w:type="paragraph" w:styleId="Header">
    <w:name w:val="header"/>
    <w:aliases w:val="EY Header"/>
    <w:basedOn w:val="Normal"/>
    <w:link w:val="HeaderChar"/>
    <w:uiPriority w:val="99"/>
    <w:rsid w:val="001418E1"/>
    <w:pPr>
      <w:tabs>
        <w:tab w:val="center" w:pos="4320"/>
        <w:tab w:val="right" w:pos="8640"/>
      </w:tabs>
    </w:pPr>
  </w:style>
  <w:style w:type="character" w:styleId="Hyperlink">
    <w:name w:val="Hyperlink"/>
    <w:basedOn w:val="DefaultParagraphFont"/>
    <w:uiPriority w:val="99"/>
    <w:rsid w:val="00120FB9"/>
    <w:rPr>
      <w:rFonts w:ascii="Arial" w:hAnsi="Arial"/>
      <w:color w:val="0000FF"/>
      <w:u w:val="single"/>
    </w:rPr>
  </w:style>
  <w:style w:type="character" w:styleId="PageNumber">
    <w:name w:val="page number"/>
    <w:aliases w:val="EY Page Number"/>
    <w:basedOn w:val="DefaultParagraphFont"/>
    <w:rsid w:val="001418E1"/>
  </w:style>
  <w:style w:type="paragraph" w:styleId="TOC1">
    <w:name w:val="toc 1"/>
    <w:basedOn w:val="EYNormal"/>
    <w:next w:val="Normal"/>
    <w:uiPriority w:val="39"/>
    <w:qFormat/>
    <w:rsid w:val="00827626"/>
    <w:pPr>
      <w:tabs>
        <w:tab w:val="left" w:pos="600"/>
        <w:tab w:val="right" w:leader="dot" w:pos="9350"/>
      </w:tabs>
      <w:snapToGrid w:val="0"/>
    </w:pPr>
    <w:rPr>
      <w:rFonts w:ascii="Arial" w:hAnsi="Arial" w:cs="Arial"/>
      <w:b/>
      <w:noProof/>
      <w:lang w:eastAsia="en-GB"/>
    </w:rPr>
  </w:style>
  <w:style w:type="paragraph" w:styleId="TOC2">
    <w:name w:val="toc 2"/>
    <w:basedOn w:val="EYNormal"/>
    <w:next w:val="Normal"/>
    <w:uiPriority w:val="39"/>
    <w:qFormat/>
    <w:rsid w:val="00827626"/>
    <w:pPr>
      <w:tabs>
        <w:tab w:val="left" w:pos="960"/>
        <w:tab w:val="right" w:leader="dot" w:pos="9350"/>
      </w:tabs>
      <w:snapToGrid w:val="0"/>
      <w:ind w:left="200"/>
    </w:pPr>
    <w:rPr>
      <w:rFonts w:ascii="Arial" w:hAnsi="Arial" w:cs="Arial"/>
      <w:noProof/>
      <w:lang w:eastAsia="en-GB"/>
    </w:rPr>
  </w:style>
  <w:style w:type="paragraph" w:styleId="TOC3">
    <w:name w:val="toc 3"/>
    <w:basedOn w:val="EYNormal"/>
    <w:next w:val="Normal"/>
    <w:uiPriority w:val="39"/>
    <w:qFormat/>
    <w:rsid w:val="00827626"/>
    <w:pPr>
      <w:tabs>
        <w:tab w:val="left" w:pos="1200"/>
        <w:tab w:val="right" w:leader="dot" w:pos="9350"/>
      </w:tabs>
      <w:snapToGrid w:val="0"/>
      <w:ind w:left="400"/>
    </w:pPr>
    <w:rPr>
      <w:rFonts w:ascii="Arial" w:hAnsi="Arial" w:cs="Arial"/>
      <w:noProof/>
      <w:lang w:eastAsia="en-GB"/>
    </w:rPr>
  </w:style>
  <w:style w:type="paragraph" w:styleId="TOC4">
    <w:name w:val="toc 4"/>
    <w:basedOn w:val="EYNormal"/>
    <w:next w:val="Normal"/>
    <w:uiPriority w:val="39"/>
    <w:rsid w:val="00827626"/>
    <w:pPr>
      <w:tabs>
        <w:tab w:val="left" w:pos="1680"/>
        <w:tab w:val="right" w:leader="dot" w:pos="9350"/>
      </w:tabs>
      <w:snapToGrid w:val="0"/>
      <w:ind w:left="600"/>
    </w:pPr>
    <w:rPr>
      <w:rFonts w:ascii="Arial" w:hAnsi="Arial" w:cs="Arial"/>
      <w:noProof/>
      <w:lang w:eastAsia="en-GB"/>
    </w:rPr>
  </w:style>
  <w:style w:type="paragraph" w:styleId="BalloonText">
    <w:name w:val="Balloon Text"/>
    <w:basedOn w:val="Normal"/>
    <w:semiHidden/>
    <w:rsid w:val="001418E1"/>
    <w:rPr>
      <w:rFonts w:ascii="Tahoma" w:hAnsi="Tahoma" w:cs="Tahoma"/>
      <w:sz w:val="16"/>
      <w:szCs w:val="16"/>
    </w:rPr>
  </w:style>
  <w:style w:type="character" w:customStyle="1" w:styleId="bold">
    <w:name w:val="bold"/>
    <w:basedOn w:val="DefaultParagraphFont"/>
    <w:rsid w:val="00E34ECF"/>
    <w:rPr>
      <w:rFonts w:ascii="EYInterstate Light" w:hAnsi="EYInterstate Light"/>
      <w:b/>
      <w:bCs/>
      <w:sz w:val="24"/>
    </w:rPr>
  </w:style>
  <w:style w:type="character" w:styleId="EndnoteReference">
    <w:name w:val="endnote reference"/>
    <w:basedOn w:val="DefaultParagraphFont"/>
    <w:semiHidden/>
    <w:rsid w:val="001418E1"/>
    <w:rPr>
      <w:vertAlign w:val="superscript"/>
    </w:rPr>
  </w:style>
  <w:style w:type="paragraph" w:styleId="EndnoteText">
    <w:name w:val="endnote text"/>
    <w:basedOn w:val="Normal"/>
    <w:semiHidden/>
    <w:rsid w:val="001418E1"/>
  </w:style>
  <w:style w:type="paragraph" w:customStyle="1" w:styleId="EYCoverDate">
    <w:name w:val="EY Cover Date"/>
    <w:basedOn w:val="Normal"/>
    <w:rsid w:val="001418E1"/>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1418E1"/>
    <w:pPr>
      <w:tabs>
        <w:tab w:val="clear" w:pos="6750"/>
      </w:tabs>
      <w:spacing w:after="0" w:line="280" w:lineRule="exact"/>
    </w:pPr>
    <w:rPr>
      <w:color w:val="auto"/>
      <w:sz w:val="22"/>
    </w:rPr>
  </w:style>
  <w:style w:type="character" w:styleId="FootnoteReference">
    <w:name w:val="footnote reference"/>
    <w:aliases w:val="fr,ftref"/>
    <w:basedOn w:val="DefaultParagraphFont"/>
    <w:rsid w:val="001418E1"/>
    <w:rPr>
      <w:rFonts w:ascii="EYInterstate Light" w:hAnsi="EYInterstate Light"/>
      <w:position w:val="6"/>
      <w:sz w:val="24"/>
      <w:szCs w:val="20"/>
      <w:vertAlign w:val="superscript"/>
    </w:rPr>
  </w:style>
  <w:style w:type="character" w:customStyle="1" w:styleId="FootnoteTextChar">
    <w:name w:val="Footnote Text Char"/>
    <w:aliases w:val="fn Char,FT Char,ft Char,SD Footnote Text Char,Footnote Text AG Char,Footnote Text Char Char Char"/>
    <w:basedOn w:val="DefaultParagraphFont"/>
    <w:link w:val="FootnoteText"/>
    <w:rsid w:val="001418E1"/>
    <w:rPr>
      <w:rFonts w:ascii="EYInterstate Light" w:hAnsi="EYInterstate Light"/>
      <w:sz w:val="18"/>
      <w:lang w:val="en-US" w:eastAsia="en-US" w:bidi="ar-SA"/>
    </w:rPr>
  </w:style>
  <w:style w:type="paragraph" w:styleId="FootnoteText">
    <w:name w:val="footnote text"/>
    <w:aliases w:val="fn,FT,ft,SD Footnote Text,Footnote Text AG,Footnote Text Char Char"/>
    <w:basedOn w:val="Normal"/>
    <w:link w:val="FootnoteTextChar"/>
    <w:rsid w:val="001418E1"/>
    <w:pPr>
      <w:keepNext/>
      <w:keepLines/>
      <w:spacing w:line="240" w:lineRule="auto"/>
    </w:pPr>
    <w:rPr>
      <w:sz w:val="18"/>
    </w:rPr>
  </w:style>
  <w:style w:type="paragraph" w:customStyle="1" w:styleId="Italics">
    <w:name w:val="Italics"/>
    <w:link w:val="ItalicsCharChar"/>
    <w:rsid w:val="00E34ECF"/>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E34ECF"/>
    <w:rPr>
      <w:rFonts w:ascii="EYInterstate Light" w:hAnsi="EYInterstate Light"/>
      <w:bCs/>
      <w:i/>
      <w:iCs/>
      <w:sz w:val="24"/>
    </w:rPr>
  </w:style>
  <w:style w:type="paragraph" w:customStyle="1" w:styleId="NumberedList">
    <w:name w:val="Numbered List"/>
    <w:rsid w:val="00E34ECF"/>
    <w:pPr>
      <w:numPr>
        <w:numId w:val="8"/>
      </w:numPr>
      <w:spacing w:after="120" w:line="280" w:lineRule="atLeast"/>
    </w:pPr>
    <w:rPr>
      <w:rFonts w:ascii="EYInterstate Light" w:hAnsi="EYInterstate Light"/>
      <w:sz w:val="24"/>
    </w:rPr>
  </w:style>
  <w:style w:type="paragraph" w:customStyle="1" w:styleId="StyleBoldItalics">
    <w:name w:val="Style Bold + Italics"/>
    <w:basedOn w:val="Normal"/>
    <w:rsid w:val="001418E1"/>
    <w:pPr>
      <w:widowControl/>
    </w:pPr>
    <w:rPr>
      <w:b/>
      <w:i/>
    </w:rPr>
  </w:style>
  <w:style w:type="paragraph" w:customStyle="1" w:styleId="StyleBoldCentered">
    <w:name w:val="Style Bold Centered"/>
    <w:basedOn w:val="Normal"/>
    <w:rsid w:val="001418E1"/>
    <w:pPr>
      <w:autoSpaceDE/>
      <w:autoSpaceDN/>
      <w:adjustRightInd/>
      <w:jc w:val="center"/>
    </w:pPr>
    <w:rPr>
      <w:b/>
      <w:bCs/>
      <w:sz w:val="28"/>
    </w:rPr>
  </w:style>
  <w:style w:type="paragraph" w:customStyle="1" w:styleId="StyleEYInterstateBoldAfter18pt">
    <w:name w:val="Style EYInterstate Bold After:  18 pt"/>
    <w:basedOn w:val="Normal"/>
    <w:rsid w:val="001418E1"/>
    <w:pPr>
      <w:spacing w:after="240"/>
      <w:jc w:val="both"/>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1418E1"/>
    <w:rPr>
      <w:rFonts w:ascii="EYInterstate" w:hAnsi="EYInterstate"/>
      <w:position w:val="0"/>
      <w:sz w:val="24"/>
      <w:szCs w:val="20"/>
      <w:vertAlign w:val="superscript"/>
    </w:rPr>
  </w:style>
  <w:style w:type="numbering" w:customStyle="1" w:styleId="StyleNumbered">
    <w:name w:val="Style Numbered"/>
    <w:basedOn w:val="NoList"/>
    <w:rsid w:val="001418E1"/>
    <w:pPr>
      <w:numPr>
        <w:numId w:val="5"/>
      </w:numPr>
    </w:pPr>
  </w:style>
  <w:style w:type="paragraph" w:customStyle="1" w:styleId="subheadunderlined">
    <w:name w:val="subhead underlined"/>
    <w:rsid w:val="001418E1"/>
    <w:pPr>
      <w:keepNext/>
    </w:pPr>
    <w:rPr>
      <w:rFonts w:ascii="EYInterstate Light" w:hAnsi="EYInterstate Light"/>
      <w:sz w:val="24"/>
      <w:u w:val="single"/>
    </w:rPr>
  </w:style>
  <w:style w:type="paragraph" w:customStyle="1" w:styleId="tableheader">
    <w:name w:val="table header"/>
    <w:rsid w:val="001418E1"/>
    <w:pPr>
      <w:jc w:val="center"/>
    </w:pPr>
    <w:rPr>
      <w:rFonts w:ascii="EYInterstate Light" w:hAnsi="EYInterstate Light"/>
      <w:b/>
      <w:bCs/>
    </w:rPr>
  </w:style>
  <w:style w:type="paragraph" w:customStyle="1" w:styleId="tabletext-left">
    <w:name w:val="table text - left"/>
    <w:rsid w:val="0065250C"/>
    <w:pPr>
      <w:ind w:left="365" w:hanging="365"/>
    </w:pPr>
    <w:rPr>
      <w:rFonts w:ascii="EYInterstate Light" w:hAnsi="EYInterstate Light"/>
    </w:rPr>
  </w:style>
  <w:style w:type="paragraph" w:customStyle="1" w:styleId="tabletextcentered">
    <w:name w:val="table text centered"/>
    <w:rsid w:val="001418E1"/>
    <w:pPr>
      <w:jc w:val="center"/>
    </w:pPr>
    <w:rPr>
      <w:rFonts w:ascii="EYInterstate Light" w:hAnsi="EYInterstate Light"/>
    </w:rPr>
  </w:style>
  <w:style w:type="paragraph" w:customStyle="1" w:styleId="TOCtitle">
    <w:name w:val="TOC title"/>
    <w:rsid w:val="001418E1"/>
    <w:pPr>
      <w:ind w:left="720" w:hanging="360"/>
      <w:jc w:val="center"/>
    </w:pPr>
    <w:rPr>
      <w:rFonts w:ascii="EYInterstate" w:hAnsi="EYInterstate"/>
      <w:bCs/>
      <w:sz w:val="28"/>
    </w:rPr>
  </w:style>
  <w:style w:type="paragraph" w:customStyle="1" w:styleId="EYTableHeadingWhite">
    <w:name w:val="EY Table Heading (White)"/>
    <w:basedOn w:val="EYTableHeading"/>
    <w:rsid w:val="000850DA"/>
    <w:pPr>
      <w:spacing w:before="20" w:after="20"/>
    </w:pPr>
    <w:rPr>
      <w:rFonts w:ascii="Arial" w:hAnsi="Arial"/>
      <w:bCs/>
      <w:color w:val="FFFFFF"/>
    </w:rPr>
  </w:style>
  <w:style w:type="character" w:styleId="CommentReference">
    <w:name w:val="annotation reference"/>
    <w:basedOn w:val="DefaultParagraphFont"/>
    <w:rsid w:val="00BB0FB8"/>
    <w:rPr>
      <w:sz w:val="16"/>
      <w:szCs w:val="16"/>
    </w:rPr>
  </w:style>
  <w:style w:type="paragraph" w:styleId="CommentText">
    <w:name w:val="annotation text"/>
    <w:basedOn w:val="Normal"/>
    <w:link w:val="CommentTextChar"/>
    <w:rsid w:val="00BB0FB8"/>
    <w:pPr>
      <w:spacing w:line="240" w:lineRule="auto"/>
    </w:pPr>
    <w:rPr>
      <w:sz w:val="20"/>
    </w:rPr>
  </w:style>
  <w:style w:type="character" w:customStyle="1" w:styleId="CommentTextChar">
    <w:name w:val="Comment Text Char"/>
    <w:basedOn w:val="DefaultParagraphFont"/>
    <w:link w:val="CommentText"/>
    <w:rsid w:val="00BB0FB8"/>
    <w:rPr>
      <w:rFonts w:ascii="EYInterstate Light" w:hAnsi="EYInterstate Light"/>
    </w:rPr>
  </w:style>
  <w:style w:type="paragraph" w:styleId="CommentSubject">
    <w:name w:val="annotation subject"/>
    <w:basedOn w:val="CommentText"/>
    <w:next w:val="CommentText"/>
    <w:link w:val="CommentSubjectChar"/>
    <w:rsid w:val="00BB0FB8"/>
    <w:rPr>
      <w:b/>
      <w:bCs/>
    </w:rPr>
  </w:style>
  <w:style w:type="character" w:customStyle="1" w:styleId="CommentSubjectChar">
    <w:name w:val="Comment Subject Char"/>
    <w:basedOn w:val="CommentTextChar"/>
    <w:link w:val="CommentSubject"/>
    <w:rsid w:val="00BB0FB8"/>
    <w:rPr>
      <w:rFonts w:ascii="EYInterstate Light" w:hAnsi="EYInterstate Light"/>
      <w:b/>
      <w:bCs/>
    </w:rPr>
  </w:style>
  <w:style w:type="paragraph" w:styleId="TOCHeading">
    <w:name w:val="TOC Heading"/>
    <w:basedOn w:val="Heading1"/>
    <w:next w:val="Normal"/>
    <w:uiPriority w:val="39"/>
    <w:unhideWhenUsed/>
    <w:qFormat/>
    <w:rsid w:val="00E614A8"/>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5F5F5F" w:themeColor="accent1" w:themeShade="BF"/>
      <w:szCs w:val="28"/>
    </w:rPr>
  </w:style>
  <w:style w:type="paragraph" w:styleId="Caption">
    <w:name w:val="caption"/>
    <w:basedOn w:val="EYBodytextwithparaspace"/>
    <w:next w:val="Normal"/>
    <w:link w:val="CaptionChar"/>
    <w:unhideWhenUsed/>
    <w:qFormat/>
    <w:rsid w:val="007217A2"/>
    <w:pPr>
      <w:numPr>
        <w:ilvl w:val="6"/>
      </w:numPr>
      <w:jc w:val="center"/>
    </w:pPr>
    <w:rPr>
      <w:color w:val="7F7F7F" w:themeColor="text1" w:themeTint="80"/>
    </w:rPr>
  </w:style>
  <w:style w:type="paragraph" w:customStyle="1" w:styleId="Imageplaceholder">
    <w:name w:val="Image placeholder"/>
    <w:rsid w:val="00146EA5"/>
    <w:rPr>
      <w:rFonts w:ascii="EYInterstate" w:hAnsi="EYInterstate"/>
      <w:color w:val="FFFFFF"/>
      <w:sz w:val="28"/>
      <w:szCs w:val="24"/>
    </w:rPr>
  </w:style>
  <w:style w:type="paragraph" w:styleId="DocumentMap">
    <w:name w:val="Document Map"/>
    <w:basedOn w:val="Normal"/>
    <w:link w:val="DocumentMapChar"/>
    <w:rsid w:val="00A06C68"/>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A06C68"/>
    <w:rPr>
      <w:rFonts w:ascii="Tahoma" w:hAnsi="Tahoma" w:cs="Tahoma"/>
      <w:sz w:val="16"/>
      <w:szCs w:val="16"/>
    </w:rPr>
  </w:style>
  <w:style w:type="character" w:customStyle="1" w:styleId="CaptionChar">
    <w:name w:val="Caption Char"/>
    <w:basedOn w:val="DefaultParagraphFont"/>
    <w:link w:val="Caption"/>
    <w:rsid w:val="007217A2"/>
    <w:rPr>
      <w:rFonts w:ascii="Arial" w:hAnsi="Arial"/>
      <w:color w:val="7F7F7F" w:themeColor="text1" w:themeTint="80"/>
      <w:kern w:val="12"/>
      <w:szCs w:val="24"/>
      <w:lang w:val="lv-LV"/>
    </w:rPr>
  </w:style>
  <w:style w:type="character" w:customStyle="1" w:styleId="EYTableTextChar">
    <w:name w:val="EY Table Text Char"/>
    <w:basedOn w:val="DefaultParagraphFont"/>
    <w:link w:val="EYTableText"/>
    <w:rsid w:val="0083491F"/>
    <w:rPr>
      <w:rFonts w:ascii="Arial" w:hAnsi="Arial"/>
      <w:sz w:val="16"/>
      <w:szCs w:val="24"/>
      <w:lang w:val="lv-LV"/>
    </w:rPr>
  </w:style>
  <w:style w:type="character" w:customStyle="1" w:styleId="st1">
    <w:name w:val="st1"/>
    <w:basedOn w:val="DefaultParagraphFont"/>
    <w:rsid w:val="0083491F"/>
  </w:style>
  <w:style w:type="character" w:customStyle="1" w:styleId="FooterChar">
    <w:name w:val="Footer Char"/>
    <w:aliases w:val="EY Footer Char,Char5 Char Char"/>
    <w:basedOn w:val="DefaultParagraphFont"/>
    <w:link w:val="Footer"/>
    <w:rsid w:val="009A6058"/>
    <w:rPr>
      <w:rFonts w:ascii="EYInterstate Light" w:hAnsi="EYInterstate Light"/>
      <w:sz w:val="24"/>
    </w:rPr>
  </w:style>
  <w:style w:type="paragraph" w:styleId="ListParagraph">
    <w:name w:val="List Paragraph"/>
    <w:basedOn w:val="Normal"/>
    <w:uiPriority w:val="34"/>
    <w:qFormat/>
    <w:rsid w:val="00960D7F"/>
    <w:pPr>
      <w:widowControl/>
      <w:autoSpaceDE/>
      <w:autoSpaceDN/>
      <w:adjustRightInd/>
      <w:spacing w:after="200" w:line="276" w:lineRule="auto"/>
      <w:ind w:left="720"/>
      <w:contextualSpacing/>
    </w:pPr>
    <w:rPr>
      <w:rFonts w:eastAsiaTheme="minorHAnsi" w:cstheme="minorBidi"/>
      <w:sz w:val="20"/>
      <w:szCs w:val="22"/>
      <w:lang w:val="lv-LV"/>
    </w:rPr>
  </w:style>
  <w:style w:type="paragraph" w:customStyle="1" w:styleId="EYBodyText">
    <w:name w:val="EY Body Text"/>
    <w:basedOn w:val="BodyText"/>
    <w:link w:val="EYBodyTextChar"/>
    <w:uiPriority w:val="99"/>
    <w:qFormat/>
    <w:rsid w:val="000E034F"/>
    <w:pPr>
      <w:widowControl/>
      <w:autoSpaceDE/>
      <w:autoSpaceDN/>
      <w:adjustRightInd/>
      <w:spacing w:before="120" w:line="240" w:lineRule="auto"/>
    </w:pPr>
    <w:rPr>
      <w:sz w:val="20"/>
      <w:szCs w:val="24"/>
      <w:lang w:val="lv-LV" w:eastAsia="lv-LV"/>
    </w:rPr>
  </w:style>
  <w:style w:type="character" w:customStyle="1" w:styleId="EYBodyTextChar">
    <w:name w:val="EY Body Text Char"/>
    <w:basedOn w:val="DefaultParagraphFont"/>
    <w:link w:val="EYBodyText"/>
    <w:uiPriority w:val="99"/>
    <w:rsid w:val="000E034F"/>
    <w:rPr>
      <w:rFonts w:ascii="Arial" w:hAnsi="Arial"/>
      <w:szCs w:val="24"/>
      <w:lang w:val="lv-LV" w:eastAsia="lv-LV"/>
    </w:rPr>
  </w:style>
  <w:style w:type="character" w:customStyle="1" w:styleId="HeaderChar">
    <w:name w:val="Header Char"/>
    <w:aliases w:val="EY Header Char"/>
    <w:basedOn w:val="DefaultParagraphFont"/>
    <w:link w:val="Header"/>
    <w:uiPriority w:val="99"/>
    <w:rsid w:val="006959E2"/>
    <w:rPr>
      <w:rFonts w:ascii="EYInterstate Light" w:hAnsi="EYInterstate Light"/>
      <w:sz w:val="24"/>
    </w:rPr>
  </w:style>
  <w:style w:type="table" w:styleId="TableGrid">
    <w:name w:val="Table Grid"/>
    <w:basedOn w:val="TableNormal"/>
    <w:uiPriority w:val="59"/>
    <w:rsid w:val="008C56C5"/>
    <w:rPr>
      <w:rFonts w:ascii="Calibri" w:hAnsi="Calibri" w:cs="DokChamp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rsid w:val="00827626"/>
    <w:pPr>
      <w:spacing w:after="100"/>
      <w:ind w:left="1200"/>
    </w:pPr>
  </w:style>
  <w:style w:type="paragraph" w:styleId="Revision">
    <w:name w:val="Revision"/>
    <w:hidden/>
    <w:uiPriority w:val="99"/>
    <w:semiHidden/>
    <w:rsid w:val="007217A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637032997">
      <w:bodyDiv w:val="1"/>
      <w:marLeft w:val="0"/>
      <w:marRight w:val="0"/>
      <w:marTop w:val="0"/>
      <w:marBottom w:val="0"/>
      <w:divBdr>
        <w:top w:val="none" w:sz="0" w:space="0" w:color="auto"/>
        <w:left w:val="none" w:sz="0" w:space="0" w:color="auto"/>
        <w:bottom w:val="none" w:sz="0" w:space="0" w:color="auto"/>
        <w:right w:val="none" w:sz="0" w:space="0" w:color="auto"/>
      </w:divBdr>
    </w:div>
    <w:div w:id="808666978">
      <w:bodyDiv w:val="1"/>
      <w:marLeft w:val="0"/>
      <w:marRight w:val="0"/>
      <w:marTop w:val="0"/>
      <w:marBottom w:val="0"/>
      <w:divBdr>
        <w:top w:val="none" w:sz="0" w:space="0" w:color="auto"/>
        <w:left w:val="none" w:sz="0" w:space="0" w:color="auto"/>
        <w:bottom w:val="none" w:sz="0" w:space="0" w:color="auto"/>
        <w:right w:val="none" w:sz="0" w:space="0" w:color="auto"/>
      </w:divBdr>
      <w:divsChild>
        <w:div w:id="1468815841">
          <w:marLeft w:val="0"/>
          <w:marRight w:val="0"/>
          <w:marTop w:val="62"/>
          <w:marBottom w:val="0"/>
          <w:divBdr>
            <w:top w:val="none" w:sz="0" w:space="0" w:color="auto"/>
            <w:left w:val="none" w:sz="0" w:space="0" w:color="auto"/>
            <w:bottom w:val="none" w:sz="0" w:space="0" w:color="auto"/>
            <w:right w:val="none" w:sz="0" w:space="0" w:color="auto"/>
          </w:divBdr>
        </w:div>
      </w:divsChild>
    </w:div>
    <w:div w:id="977875075">
      <w:bodyDiv w:val="1"/>
      <w:marLeft w:val="0"/>
      <w:marRight w:val="0"/>
      <w:marTop w:val="0"/>
      <w:marBottom w:val="0"/>
      <w:divBdr>
        <w:top w:val="none" w:sz="0" w:space="0" w:color="auto"/>
        <w:left w:val="none" w:sz="0" w:space="0" w:color="auto"/>
        <w:bottom w:val="none" w:sz="0" w:space="0" w:color="auto"/>
        <w:right w:val="none" w:sz="0" w:space="0" w:color="auto"/>
      </w:divBdr>
    </w:div>
    <w:div w:id="1002514373">
      <w:bodyDiv w:val="1"/>
      <w:marLeft w:val="0"/>
      <w:marRight w:val="0"/>
      <w:marTop w:val="0"/>
      <w:marBottom w:val="0"/>
      <w:divBdr>
        <w:top w:val="none" w:sz="0" w:space="0" w:color="auto"/>
        <w:left w:val="none" w:sz="0" w:space="0" w:color="auto"/>
        <w:bottom w:val="none" w:sz="0" w:space="0" w:color="auto"/>
        <w:right w:val="none" w:sz="0" w:space="0" w:color="auto"/>
      </w:divBdr>
    </w:div>
    <w:div w:id="1008026515">
      <w:bodyDiv w:val="1"/>
      <w:marLeft w:val="0"/>
      <w:marRight w:val="0"/>
      <w:marTop w:val="0"/>
      <w:marBottom w:val="0"/>
      <w:divBdr>
        <w:top w:val="none" w:sz="0" w:space="0" w:color="auto"/>
        <w:left w:val="none" w:sz="0" w:space="0" w:color="auto"/>
        <w:bottom w:val="none" w:sz="0" w:space="0" w:color="auto"/>
        <w:right w:val="none" w:sz="0" w:space="0" w:color="auto"/>
      </w:divBdr>
      <w:divsChild>
        <w:div w:id="743527188">
          <w:marLeft w:val="0"/>
          <w:marRight w:val="0"/>
          <w:marTop w:val="62"/>
          <w:marBottom w:val="0"/>
          <w:divBdr>
            <w:top w:val="none" w:sz="0" w:space="0" w:color="auto"/>
            <w:left w:val="none" w:sz="0" w:space="0" w:color="auto"/>
            <w:bottom w:val="none" w:sz="0" w:space="0" w:color="auto"/>
            <w:right w:val="none" w:sz="0" w:space="0" w:color="auto"/>
          </w:divBdr>
        </w:div>
        <w:div w:id="1194005095">
          <w:marLeft w:val="0"/>
          <w:marRight w:val="0"/>
          <w:marTop w:val="62"/>
          <w:marBottom w:val="0"/>
          <w:divBdr>
            <w:top w:val="none" w:sz="0" w:space="0" w:color="auto"/>
            <w:left w:val="none" w:sz="0" w:space="0" w:color="auto"/>
            <w:bottom w:val="none" w:sz="0" w:space="0" w:color="auto"/>
            <w:right w:val="none" w:sz="0" w:space="0" w:color="auto"/>
          </w:divBdr>
        </w:div>
        <w:div w:id="56782042">
          <w:marLeft w:val="0"/>
          <w:marRight w:val="0"/>
          <w:marTop w:val="62"/>
          <w:marBottom w:val="0"/>
          <w:divBdr>
            <w:top w:val="none" w:sz="0" w:space="0" w:color="auto"/>
            <w:left w:val="none" w:sz="0" w:space="0" w:color="auto"/>
            <w:bottom w:val="none" w:sz="0" w:space="0" w:color="auto"/>
            <w:right w:val="none" w:sz="0" w:space="0" w:color="auto"/>
          </w:divBdr>
        </w:div>
        <w:div w:id="351416351">
          <w:marLeft w:val="0"/>
          <w:marRight w:val="0"/>
          <w:marTop w:val="62"/>
          <w:marBottom w:val="0"/>
          <w:divBdr>
            <w:top w:val="none" w:sz="0" w:space="0" w:color="auto"/>
            <w:left w:val="none" w:sz="0" w:space="0" w:color="auto"/>
            <w:bottom w:val="none" w:sz="0" w:space="0" w:color="auto"/>
            <w:right w:val="none" w:sz="0" w:space="0" w:color="auto"/>
          </w:divBdr>
        </w:div>
      </w:divsChild>
    </w:div>
    <w:div w:id="1147815843">
      <w:bodyDiv w:val="1"/>
      <w:marLeft w:val="0"/>
      <w:marRight w:val="0"/>
      <w:marTop w:val="0"/>
      <w:marBottom w:val="0"/>
      <w:divBdr>
        <w:top w:val="none" w:sz="0" w:space="0" w:color="auto"/>
        <w:left w:val="none" w:sz="0" w:space="0" w:color="auto"/>
        <w:bottom w:val="none" w:sz="0" w:space="0" w:color="auto"/>
        <w:right w:val="none" w:sz="0" w:space="0" w:color="auto"/>
      </w:divBdr>
    </w:div>
    <w:div w:id="1489517366">
      <w:bodyDiv w:val="1"/>
      <w:marLeft w:val="0"/>
      <w:marRight w:val="0"/>
      <w:marTop w:val="0"/>
      <w:marBottom w:val="0"/>
      <w:divBdr>
        <w:top w:val="none" w:sz="0" w:space="0" w:color="auto"/>
        <w:left w:val="none" w:sz="0" w:space="0" w:color="auto"/>
        <w:bottom w:val="none" w:sz="0" w:space="0" w:color="auto"/>
        <w:right w:val="none" w:sz="0" w:space="0" w:color="auto"/>
      </w:divBdr>
    </w:div>
    <w:div w:id="1717701201">
      <w:bodyDiv w:val="1"/>
      <w:marLeft w:val="0"/>
      <w:marRight w:val="0"/>
      <w:marTop w:val="0"/>
      <w:marBottom w:val="0"/>
      <w:divBdr>
        <w:top w:val="none" w:sz="0" w:space="0" w:color="auto"/>
        <w:left w:val="none" w:sz="0" w:space="0" w:color="auto"/>
        <w:bottom w:val="none" w:sz="0" w:space="0" w:color="auto"/>
        <w:right w:val="none" w:sz="0" w:space="0" w:color="auto"/>
      </w:divBdr>
    </w:div>
    <w:div w:id="1840464746">
      <w:bodyDiv w:val="1"/>
      <w:marLeft w:val="0"/>
      <w:marRight w:val="0"/>
      <w:marTop w:val="0"/>
      <w:marBottom w:val="0"/>
      <w:divBdr>
        <w:top w:val="none" w:sz="0" w:space="0" w:color="auto"/>
        <w:left w:val="none" w:sz="0" w:space="0" w:color="auto"/>
        <w:bottom w:val="none" w:sz="0" w:space="0" w:color="auto"/>
        <w:right w:val="none" w:sz="0" w:space="0" w:color="auto"/>
      </w:divBdr>
      <w:divsChild>
        <w:div w:id="466167482">
          <w:marLeft w:val="0"/>
          <w:marRight w:val="0"/>
          <w:marTop w:val="62"/>
          <w:marBottom w:val="0"/>
          <w:divBdr>
            <w:top w:val="none" w:sz="0" w:space="0" w:color="auto"/>
            <w:left w:val="none" w:sz="0" w:space="0" w:color="auto"/>
            <w:bottom w:val="none" w:sz="0" w:space="0" w:color="auto"/>
            <w:right w:val="none" w:sz="0" w:space="0" w:color="auto"/>
          </w:divBdr>
        </w:div>
        <w:div w:id="1035545631">
          <w:marLeft w:val="0"/>
          <w:marRight w:val="0"/>
          <w:marTop w:val="62"/>
          <w:marBottom w:val="0"/>
          <w:divBdr>
            <w:top w:val="none" w:sz="0" w:space="0" w:color="auto"/>
            <w:left w:val="none" w:sz="0" w:space="0" w:color="auto"/>
            <w:bottom w:val="none" w:sz="0" w:space="0" w:color="auto"/>
            <w:right w:val="none" w:sz="0" w:space="0" w:color="auto"/>
          </w:divBdr>
        </w:div>
        <w:div w:id="1032002569">
          <w:marLeft w:val="0"/>
          <w:marRight w:val="0"/>
          <w:marTop w:val="62"/>
          <w:marBottom w:val="0"/>
          <w:divBdr>
            <w:top w:val="none" w:sz="0" w:space="0" w:color="auto"/>
            <w:left w:val="none" w:sz="0" w:space="0" w:color="auto"/>
            <w:bottom w:val="none" w:sz="0" w:space="0" w:color="auto"/>
            <w:right w:val="none" w:sz="0" w:space="0" w:color="auto"/>
          </w:divBdr>
        </w:div>
        <w:div w:id="564798154">
          <w:marLeft w:val="0"/>
          <w:marRight w:val="0"/>
          <w:marTop w:val="62"/>
          <w:marBottom w:val="0"/>
          <w:divBdr>
            <w:top w:val="none" w:sz="0" w:space="0" w:color="auto"/>
            <w:left w:val="none" w:sz="0" w:space="0" w:color="auto"/>
            <w:bottom w:val="none" w:sz="0" w:space="0" w:color="auto"/>
            <w:right w:val="none" w:sz="0" w:space="0" w:color="auto"/>
          </w:divBdr>
        </w:div>
        <w:div w:id="727144300">
          <w:marLeft w:val="0"/>
          <w:marRight w:val="0"/>
          <w:marTop w:val="62"/>
          <w:marBottom w:val="0"/>
          <w:divBdr>
            <w:top w:val="none" w:sz="0" w:space="0" w:color="auto"/>
            <w:left w:val="none" w:sz="0" w:space="0" w:color="auto"/>
            <w:bottom w:val="none" w:sz="0" w:space="0" w:color="auto"/>
            <w:right w:val="none" w:sz="0" w:space="0" w:color="auto"/>
          </w:divBdr>
        </w:div>
      </w:divsChild>
    </w:div>
    <w:div w:id="1964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theme" Target="theme/theme1.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jpeg"/><Relationship Id="rId51" Type="http://schemas.openxmlformats.org/officeDocument/2006/relationships/chart" Target="charts/chart39.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Ieva.Meldere\Desktop\VK_working%20from%20home\AA%20analize\Izlase_potenciali_problematiskas_saimes_FM_dati_403201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Ieva.Meldere\Desktop\Intervijas\kriteriji_7032013_KV_IM_v2_grafik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_pec_VK_komentarie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Ieva.Meldere\Desktop\Intervijas\kriteriji_7032013_KV_IM_v2_grafik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_EZ.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Ieva.Meldere\Desktop\Intervijas\kriteriji_7032013_KV_IM_v2_grafiki.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9032013_KV_IM_grafiki_izmaina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Ieva.Meldere\Desktop\Intervijas\kriteriji_7032013_KV_IM_v2_grafiki.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_EZ.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_EZ.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_EZ.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7032013_KV_IM_v2_grafik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LVRIGAMEYFP02\DATA\Clients\Valsts%20Kanceleja\ADV\2012_Amatu%20kataloga%20pilnveidosana\03_Work\06_AA%20analize\kriteriji_4032013_KV_IM_v2_grafi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Sheet9!$A$7</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Sheet9!$B$6:$F$6</c:f>
              <c:strCache>
                <c:ptCount val="5"/>
                <c:pt idx="0">
                  <c:v>I</c:v>
                </c:pt>
                <c:pt idx="1">
                  <c:v>II</c:v>
                </c:pt>
                <c:pt idx="2">
                  <c:v>IIIA</c:v>
                </c:pt>
                <c:pt idx="3">
                  <c:v>IIIB</c:v>
                </c:pt>
                <c:pt idx="4">
                  <c:v>IV</c:v>
                </c:pt>
              </c:strCache>
            </c:strRef>
          </c:cat>
          <c:val>
            <c:numRef>
              <c:f>Sheet9!$B$7:$F$7</c:f>
              <c:numCache>
                <c:formatCode>General</c:formatCode>
                <c:ptCount val="5"/>
                <c:pt idx="0">
                  <c:v>0</c:v>
                </c:pt>
                <c:pt idx="1">
                  <c:v>8</c:v>
                </c:pt>
                <c:pt idx="2">
                  <c:v>1</c:v>
                </c:pt>
                <c:pt idx="3">
                  <c:v>2</c:v>
                </c:pt>
                <c:pt idx="4">
                  <c:v>2</c:v>
                </c:pt>
              </c:numCache>
            </c:numRef>
          </c:val>
        </c:ser>
        <c:axId val="136029696"/>
        <c:axId val="136031616"/>
      </c:barChart>
      <c:catAx>
        <c:axId val="136029696"/>
        <c:scaling>
          <c:orientation val="minMax"/>
        </c:scaling>
        <c:axPos val="b"/>
        <c:numFmt formatCode="General" sourceLinked="1"/>
        <c:tickLblPos val="nextTo"/>
        <c:crossAx val="136031616"/>
        <c:crosses val="autoZero"/>
        <c:auto val="1"/>
        <c:lblAlgn val="ctr"/>
        <c:lblOffset val="100"/>
      </c:catAx>
      <c:valAx>
        <c:axId val="136031616"/>
        <c:scaling>
          <c:orientation val="minMax"/>
          <c:max val="10"/>
        </c:scaling>
        <c:axPos val="l"/>
        <c:majorGridlines>
          <c:spPr>
            <a:ln>
              <a:solidFill>
                <a:srgbClr val="646464">
                  <a:alpha val="60000"/>
                </a:srgbClr>
              </a:solidFill>
            </a:ln>
          </c:spPr>
        </c:majorGridlines>
        <c:numFmt formatCode="General" sourceLinked="1"/>
        <c:tickLblPos val="nextTo"/>
        <c:crossAx val="136029696"/>
        <c:crosses val="autoZero"/>
        <c:crossBetween val="between"/>
        <c:majorUnit val="1"/>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9261350771928002"/>
          <c:y val="2.207071093466861E-2"/>
          <c:w val="0.38999693980472216"/>
          <c:h val="0.77573139423145965"/>
        </c:manualLayout>
      </c:layout>
      <c:pieChart>
        <c:varyColors val="1"/>
        <c:ser>
          <c:idx val="0"/>
          <c:order val="0"/>
          <c:spPr>
            <a:solidFill>
              <a:srgbClr val="646464"/>
            </a:solidFill>
          </c:spPr>
          <c:dPt>
            <c:idx val="1"/>
            <c:spPr>
              <a:solidFill>
                <a:srgbClr val="CCCCCC"/>
              </a:solidFill>
            </c:spPr>
          </c:dPt>
          <c:dPt>
            <c:idx val="2"/>
            <c:spPr>
              <a:solidFill>
                <a:srgbClr val="CCCCCC"/>
              </a:solidFill>
            </c:spPr>
          </c:dPt>
          <c:dLbls>
            <c:dLbl>
              <c:idx val="1"/>
              <c:delete val="1"/>
            </c:dLbl>
            <c:dLbl>
              <c:idx val="3"/>
              <c:delete val="1"/>
            </c:dLbl>
            <c:dLbl>
              <c:idx val="4"/>
              <c:delete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Grafiki!$E$9:$E$13</c:f>
              <c:numCache>
                <c:formatCode>General</c:formatCode>
                <c:ptCount val="5"/>
                <c:pt idx="0">
                  <c:v>3</c:v>
                </c:pt>
                <c:pt idx="1">
                  <c:v>0</c:v>
                </c:pt>
                <c:pt idx="2">
                  <c:v>3</c:v>
                </c:pt>
                <c:pt idx="3">
                  <c:v>0</c:v>
                </c:pt>
                <c:pt idx="4">
                  <c:v>0</c:v>
                </c:pt>
              </c:numCache>
            </c:numRef>
          </c:val>
        </c:ser>
        <c:dLbls>
          <c:showVal val="1"/>
        </c:dLbls>
        <c:firstSliceAng val="0"/>
      </c:pieChart>
    </c:plotArea>
    <c:legend>
      <c:legendPos val="b"/>
      <c:legendEntry>
        <c:idx val="1"/>
        <c:delete val="1"/>
      </c:legendEntry>
      <c:legendEntry>
        <c:idx val="3"/>
        <c:delete val="1"/>
      </c:legendEntry>
      <c:legendEntry>
        <c:idx val="4"/>
        <c:delete val="1"/>
      </c:legendEntry>
      <c:layout>
        <c:manualLayout>
          <c:xMode val="edge"/>
          <c:yMode val="edge"/>
          <c:x val="4.7863357810088977E-2"/>
          <c:y val="0.83102964588442862"/>
          <c:w val="0.907936289099327"/>
          <c:h val="0.1543984051173957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5706400856742728"/>
          <c:y val="3.0613148966135508E-2"/>
          <c:w val="0.42975075054800677"/>
          <c:h val="0.74710491957736069"/>
        </c:manualLayout>
      </c:layout>
      <c:pieChart>
        <c:varyColors val="1"/>
        <c:ser>
          <c:idx val="0"/>
          <c:order val="0"/>
          <c:dPt>
            <c:idx val="0"/>
            <c:spPr>
              <a:solidFill>
                <a:srgbClr val="646464"/>
              </a:solidFill>
            </c:spPr>
          </c:dPt>
          <c:dPt>
            <c:idx val="1"/>
            <c:spPr>
              <a:solidFill>
                <a:srgbClr val="CCCCCC"/>
              </a:solidFill>
            </c:spPr>
          </c:dPt>
          <c:dPt>
            <c:idx val="2"/>
            <c:spPr>
              <a:solidFill>
                <a:srgbClr val="CCCCCC"/>
              </a:solidFill>
            </c:spPr>
          </c:dPt>
          <c:dPt>
            <c:idx val="3"/>
            <c:spPr>
              <a:solidFill>
                <a:srgbClr val="FFD200"/>
              </a:solidFill>
            </c:spPr>
          </c:dPt>
          <c:dLbls>
            <c:dLbl>
              <c:idx val="1"/>
              <c:delete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Grafiki!$E$54:$E$57</c:f>
              <c:numCache>
                <c:formatCode>General</c:formatCode>
                <c:ptCount val="4"/>
                <c:pt idx="0">
                  <c:v>4</c:v>
                </c:pt>
                <c:pt idx="1">
                  <c:v>0</c:v>
                </c:pt>
                <c:pt idx="2">
                  <c:v>1</c:v>
                </c:pt>
                <c:pt idx="3">
                  <c:v>1</c:v>
                </c:pt>
              </c:numCache>
            </c:numRef>
          </c:val>
        </c:ser>
        <c:dLbls>
          <c:showVal val="1"/>
        </c:dLbls>
        <c:firstSliceAng val="0"/>
      </c:pieChart>
    </c:plotArea>
    <c:legend>
      <c:legendPos val="b"/>
      <c:legendEntry>
        <c:idx val="1"/>
        <c:delete val="1"/>
      </c:legendEntry>
      <c:layout>
        <c:manualLayout>
          <c:xMode val="edge"/>
          <c:yMode val="edge"/>
          <c:x val="0.20243241351587349"/>
          <c:y val="0.78118204455212326"/>
          <c:w val="0.56367006981164858"/>
          <c:h val="0.20317968362062847"/>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Normsad!$A$39</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Normsad!$B$38:$L$38</c:f>
              <c:strCache>
                <c:ptCount val="11"/>
                <c:pt idx="0">
                  <c:v>IA</c:v>
                </c:pt>
                <c:pt idx="1">
                  <c:v>IB</c:v>
                </c:pt>
                <c:pt idx="2">
                  <c:v>IIA</c:v>
                </c:pt>
                <c:pt idx="3">
                  <c:v>IIB</c:v>
                </c:pt>
                <c:pt idx="4">
                  <c:v>IIIA</c:v>
                </c:pt>
                <c:pt idx="5">
                  <c:v>IIIB</c:v>
                </c:pt>
                <c:pt idx="6">
                  <c:v>IIIC</c:v>
                </c:pt>
                <c:pt idx="7">
                  <c:v>IVA</c:v>
                </c:pt>
                <c:pt idx="8">
                  <c:v>IVB</c:v>
                </c:pt>
                <c:pt idx="9">
                  <c:v>IVC</c:v>
                </c:pt>
                <c:pt idx="10">
                  <c:v>V</c:v>
                </c:pt>
              </c:strCache>
            </c:strRef>
          </c:cat>
          <c:val>
            <c:numRef>
              <c:f>Normsad!$B$39:$L$39</c:f>
              <c:numCache>
                <c:formatCode>General</c:formatCode>
                <c:ptCount val="11"/>
                <c:pt idx="0">
                  <c:v>0</c:v>
                </c:pt>
                <c:pt idx="1">
                  <c:v>0</c:v>
                </c:pt>
                <c:pt idx="2">
                  <c:v>4</c:v>
                </c:pt>
                <c:pt idx="3">
                  <c:v>10</c:v>
                </c:pt>
                <c:pt idx="4">
                  <c:v>1</c:v>
                </c:pt>
                <c:pt idx="5">
                  <c:v>22</c:v>
                </c:pt>
                <c:pt idx="6">
                  <c:v>5</c:v>
                </c:pt>
                <c:pt idx="7">
                  <c:v>1</c:v>
                </c:pt>
                <c:pt idx="8">
                  <c:v>5</c:v>
                </c:pt>
                <c:pt idx="9">
                  <c:v>2</c:v>
                </c:pt>
                <c:pt idx="10">
                  <c:v>1</c:v>
                </c:pt>
              </c:numCache>
            </c:numRef>
          </c:val>
        </c:ser>
        <c:axId val="126634240"/>
        <c:axId val="126644224"/>
      </c:barChart>
      <c:catAx>
        <c:axId val="126634240"/>
        <c:scaling>
          <c:orientation val="minMax"/>
        </c:scaling>
        <c:axPos val="b"/>
        <c:numFmt formatCode="General" sourceLinked="1"/>
        <c:tickLblPos val="nextTo"/>
        <c:crossAx val="126644224"/>
        <c:crosses val="autoZero"/>
        <c:auto val="1"/>
        <c:lblAlgn val="ctr"/>
        <c:lblOffset val="100"/>
      </c:catAx>
      <c:valAx>
        <c:axId val="126644224"/>
        <c:scaling>
          <c:orientation val="minMax"/>
          <c:max val="25"/>
          <c:min val="0"/>
        </c:scaling>
        <c:axPos val="l"/>
        <c:majorGridlines>
          <c:spPr>
            <a:ln>
              <a:solidFill>
                <a:srgbClr val="646464">
                  <a:alpha val="60000"/>
                </a:srgbClr>
              </a:solidFill>
            </a:ln>
          </c:spPr>
        </c:majorGridlines>
        <c:numFmt formatCode="General" sourceLinked="1"/>
        <c:tickLblPos val="nextTo"/>
        <c:crossAx val="126634240"/>
        <c:crosses val="autoZero"/>
        <c:crossBetween val="between"/>
        <c:majorUnit val="2"/>
        <c:minorUnit val="0.2"/>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906"/>
          <c:y val="3.6603398259428412E-2"/>
          <c:w val="0.41924710449820879"/>
          <c:h val="0.74802486531289336"/>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2"/>
              <c:delete val="1"/>
            </c:dLbl>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Grafiki!$F$4:$F$7</c:f>
              <c:numCache>
                <c:formatCode>General</c:formatCode>
                <c:ptCount val="4"/>
                <c:pt idx="0">
                  <c:v>22</c:v>
                </c:pt>
                <c:pt idx="1">
                  <c:v>8</c:v>
                </c:pt>
                <c:pt idx="2">
                  <c:v>0</c:v>
                </c:pt>
                <c:pt idx="3">
                  <c:v>0</c:v>
                </c:pt>
              </c:numCache>
            </c:numRef>
          </c:val>
        </c:ser>
        <c:dLbls>
          <c:showVal val="1"/>
        </c:dLbls>
        <c:firstSliceAng val="0"/>
      </c:pieChart>
    </c:plotArea>
    <c:legend>
      <c:legendPos val="b"/>
      <c:legendEntry>
        <c:idx val="2"/>
        <c:delete val="1"/>
      </c:legendEntry>
      <c:legendEntry>
        <c:idx val="3"/>
        <c:delete val="1"/>
      </c:legendEntry>
      <c:layout>
        <c:manualLayout>
          <c:xMode val="edge"/>
          <c:yMode val="edge"/>
          <c:x val="8.5435807163513847E-3"/>
          <c:y val="0.8454869457107268"/>
          <c:w val="0.97854546279697763"/>
          <c:h val="0.15333001795828152"/>
        </c:manualLayout>
      </c:layout>
      <c:txPr>
        <a:bodyPr/>
        <a:lstStyle/>
        <a:p>
          <a:pPr rtl="0">
            <a:defRPr/>
          </a:pPr>
          <a:endParaRPr lang="lv-LV"/>
        </a:p>
      </c:txPr>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374E-2"/>
          <c:w val="0.41035632383153758"/>
          <c:h val="0.77393605592047165"/>
        </c:manualLayout>
      </c:layout>
      <c:pieChart>
        <c:varyColors val="1"/>
        <c:ser>
          <c:idx val="0"/>
          <c:order val="0"/>
          <c:dPt>
            <c:idx val="0"/>
            <c:spPr>
              <a:solidFill>
                <a:srgbClr val="646464"/>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FFD200"/>
              </a:solidFill>
            </c:spPr>
          </c:dPt>
          <c:dLbls>
            <c:dLbl>
              <c:idx val="0"/>
              <c:delete val="1"/>
            </c:dLbl>
            <c:dLbl>
              <c:idx val="2"/>
              <c:layout>
                <c:manualLayout>
                  <c:x val="-5.4945070792613619E-2"/>
                  <c:y val="-7.3059395754693016E-2"/>
                </c:manualLayout>
              </c:layout>
              <c:dLblPos val="bestFit"/>
              <c:showPercent val="1"/>
            </c:dLbl>
            <c:dLbl>
              <c:idx val="3"/>
              <c:delete val="1"/>
            </c:dLbl>
            <c:dLbl>
              <c:idx val="4"/>
              <c:delete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Grafiki!$F$9:$F$13</c:f>
              <c:numCache>
                <c:formatCode>General</c:formatCode>
                <c:ptCount val="5"/>
                <c:pt idx="0">
                  <c:v>0</c:v>
                </c:pt>
                <c:pt idx="1">
                  <c:v>7</c:v>
                </c:pt>
                <c:pt idx="2">
                  <c:v>23</c:v>
                </c:pt>
                <c:pt idx="3">
                  <c:v>0</c:v>
                </c:pt>
                <c:pt idx="4">
                  <c:v>0</c:v>
                </c:pt>
              </c:numCache>
            </c:numRef>
          </c:val>
        </c:ser>
        <c:dLbls>
          <c:showVal val="1"/>
        </c:dLbls>
        <c:firstSliceAng val="0"/>
      </c:pieChart>
    </c:plotArea>
    <c:legend>
      <c:legendPos val="b"/>
      <c:legendEntry>
        <c:idx val="0"/>
        <c:delete val="1"/>
      </c:legendEntry>
      <c:legendEntry>
        <c:idx val="3"/>
        <c:delete val="1"/>
      </c:legendEntry>
      <c:legendEntry>
        <c:idx val="4"/>
        <c:delete val="1"/>
      </c:legendEntry>
      <c:layout>
        <c:manualLayout>
          <c:xMode val="edge"/>
          <c:yMode val="edge"/>
          <c:x val="5.6901749849081334E-2"/>
          <c:y val="0.84809647442718661"/>
          <c:w val="0.88619621187626407"/>
          <c:h val="0.1519035255728169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25"/>
          <c:y val="4.3621146392754384E-2"/>
          <c:w val="0.42923944262170993"/>
          <c:h val="0.71680850238548521"/>
        </c:manualLayout>
      </c:layout>
      <c:pieChart>
        <c:varyColors val="1"/>
        <c:ser>
          <c:idx val="0"/>
          <c:order val="0"/>
          <c:dPt>
            <c:idx val="0"/>
            <c:spPr>
              <a:solidFill>
                <a:srgbClr val="646464"/>
              </a:solidFill>
            </c:spPr>
          </c:dPt>
          <c:dPt>
            <c:idx val="1"/>
            <c:spPr>
              <a:solidFill>
                <a:srgbClr val="CCCCCC"/>
              </a:solidFill>
            </c:spPr>
          </c:dPt>
          <c:dPt>
            <c:idx val="2"/>
            <c:spPr>
              <a:solidFill>
                <a:srgbClr val="CCCCCC"/>
              </a:solidFill>
            </c:spPr>
          </c:dPt>
          <c:dPt>
            <c:idx val="3"/>
            <c:spPr>
              <a:solidFill>
                <a:srgbClr val="FFD200"/>
              </a:solidFill>
            </c:spPr>
          </c:dPt>
          <c:dLbls>
            <c:dLbl>
              <c:idx val="0"/>
              <c:layout>
                <c:manualLayout>
                  <c:x val="4.7197654734909833E-2"/>
                  <c:y val="-5.9113300492610904E-2"/>
                </c:manualLayout>
              </c:layout>
              <c:dLblPos val="bestFit"/>
              <c:showPercent val="1"/>
            </c:dLbl>
            <c:dLbl>
              <c:idx val="1"/>
              <c:delete val="1"/>
            </c:dLbl>
            <c:dLbl>
              <c:idx val="2"/>
              <c:layout>
                <c:manualLayout>
                  <c:x val="-2.7531965262030805E-2"/>
                  <c:y val="3.9408866995073892E-2"/>
                </c:manualLayout>
              </c:layout>
              <c:dLblPos val="bestFit"/>
              <c:showPercent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Grafiki!$F$54:$F$57</c:f>
              <c:numCache>
                <c:formatCode>General</c:formatCode>
                <c:ptCount val="4"/>
                <c:pt idx="0">
                  <c:v>27</c:v>
                </c:pt>
                <c:pt idx="1">
                  <c:v>0</c:v>
                </c:pt>
                <c:pt idx="2">
                  <c:v>1</c:v>
                </c:pt>
                <c:pt idx="3">
                  <c:v>2</c:v>
                </c:pt>
              </c:numCache>
            </c:numRef>
          </c:val>
        </c:ser>
        <c:dLbls>
          <c:showVal val="1"/>
        </c:dLbls>
        <c:firstSliceAng val="0"/>
      </c:pieChart>
    </c:plotArea>
    <c:legend>
      <c:legendPos val="b"/>
      <c:legendEntry>
        <c:idx val="1"/>
        <c:delete val="1"/>
      </c:legendEntry>
      <c:layout>
        <c:manualLayout>
          <c:xMode val="edge"/>
          <c:yMode val="edge"/>
          <c:x val="0.16703417246469004"/>
          <c:y val="0.77542738192208738"/>
          <c:w val="0.59513517296825558"/>
          <c:h val="0.1983000400811978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Normsad!$A$108</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Normsad!$B$107:$J$107</c:f>
              <c:strCache>
                <c:ptCount val="9"/>
                <c:pt idx="0">
                  <c:v>I</c:v>
                </c:pt>
                <c:pt idx="1">
                  <c:v>IIA</c:v>
                </c:pt>
                <c:pt idx="2">
                  <c:v>IIB</c:v>
                </c:pt>
                <c:pt idx="3">
                  <c:v>IIC</c:v>
                </c:pt>
                <c:pt idx="4">
                  <c:v>IIIA</c:v>
                </c:pt>
                <c:pt idx="5">
                  <c:v>IIIB</c:v>
                </c:pt>
                <c:pt idx="6">
                  <c:v>IVA</c:v>
                </c:pt>
                <c:pt idx="7">
                  <c:v>IVB</c:v>
                </c:pt>
                <c:pt idx="8">
                  <c:v>V</c:v>
                </c:pt>
              </c:strCache>
            </c:strRef>
          </c:cat>
          <c:val>
            <c:numRef>
              <c:f>Normsad!$B$108:$J$108</c:f>
              <c:numCache>
                <c:formatCode>General</c:formatCode>
                <c:ptCount val="9"/>
                <c:pt idx="0">
                  <c:v>8</c:v>
                </c:pt>
                <c:pt idx="1">
                  <c:v>80</c:v>
                </c:pt>
                <c:pt idx="2">
                  <c:v>46</c:v>
                </c:pt>
                <c:pt idx="3">
                  <c:v>25</c:v>
                </c:pt>
                <c:pt idx="4">
                  <c:v>26</c:v>
                </c:pt>
                <c:pt idx="5">
                  <c:v>12</c:v>
                </c:pt>
                <c:pt idx="6">
                  <c:v>22</c:v>
                </c:pt>
                <c:pt idx="7">
                  <c:v>7</c:v>
                </c:pt>
                <c:pt idx="8">
                  <c:v>12</c:v>
                </c:pt>
              </c:numCache>
            </c:numRef>
          </c:val>
        </c:ser>
        <c:axId val="127195776"/>
        <c:axId val="127885696"/>
      </c:barChart>
      <c:catAx>
        <c:axId val="127195776"/>
        <c:scaling>
          <c:orientation val="minMax"/>
        </c:scaling>
        <c:axPos val="b"/>
        <c:numFmt formatCode="General" sourceLinked="1"/>
        <c:tickLblPos val="nextTo"/>
        <c:crossAx val="127885696"/>
        <c:crosses val="autoZero"/>
        <c:auto val="1"/>
        <c:lblAlgn val="ctr"/>
        <c:lblOffset val="100"/>
      </c:catAx>
      <c:valAx>
        <c:axId val="127885696"/>
        <c:scaling>
          <c:orientation val="minMax"/>
          <c:max val="100"/>
          <c:min val="0"/>
        </c:scaling>
        <c:axPos val="l"/>
        <c:majorGridlines>
          <c:spPr>
            <a:ln>
              <a:solidFill>
                <a:srgbClr val="646464">
                  <a:alpha val="60000"/>
                </a:srgbClr>
              </a:solidFill>
            </a:ln>
          </c:spPr>
        </c:majorGridlines>
        <c:numFmt formatCode="General" sourceLinked="1"/>
        <c:tickLblPos val="nextTo"/>
        <c:crossAx val="127195776"/>
        <c:crosses val="autoZero"/>
        <c:crossBetween val="between"/>
        <c:majorUnit val="1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lv-LV"/>
  <c:style val="1"/>
  <c:chart>
    <c:autoTitleDeleted val="1"/>
    <c:plotArea>
      <c:layout>
        <c:manualLayout>
          <c:layoutTarget val="inner"/>
          <c:xMode val="edge"/>
          <c:yMode val="edge"/>
          <c:x val="0.30426166330233939"/>
          <c:y val="3.6603398259428453E-2"/>
          <c:w val="0.41924710449820879"/>
          <c:h val="0.74802486531289425"/>
        </c:manualLayout>
      </c:layout>
      <c:pieChart>
        <c:varyColors val="1"/>
        <c:ser>
          <c:idx val="0"/>
          <c:order val="0"/>
          <c:dPt>
            <c:idx val="0"/>
            <c:spPr>
              <a:solidFill>
                <a:srgbClr val="646464"/>
              </a:solidFill>
            </c:spPr>
          </c:dPt>
          <c:dPt>
            <c:idx val="1"/>
            <c:spPr>
              <a:solidFill>
                <a:srgbClr val="D9D9D9"/>
              </a:solidFill>
            </c:spPr>
          </c:dPt>
          <c:dPt>
            <c:idx val="2"/>
            <c:spPr>
              <a:solidFill>
                <a:srgbClr val="FFD200"/>
              </a:solidFill>
            </c:spPr>
          </c:dPt>
          <c:dLbls>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Grafiki!$M$4:$M$7</c:f>
              <c:numCache>
                <c:formatCode>General</c:formatCode>
                <c:ptCount val="4"/>
                <c:pt idx="0">
                  <c:v>20</c:v>
                </c:pt>
                <c:pt idx="1">
                  <c:v>3</c:v>
                </c:pt>
                <c:pt idx="2">
                  <c:v>4</c:v>
                </c:pt>
                <c:pt idx="3">
                  <c:v>0</c:v>
                </c:pt>
              </c:numCache>
            </c:numRef>
          </c:val>
        </c:ser>
        <c:dLbls>
          <c:showVal val="1"/>
        </c:dLbls>
        <c:firstSliceAng val="0"/>
      </c:pieChart>
    </c:plotArea>
    <c:legend>
      <c:legendPos val="b"/>
      <c:legendEntry>
        <c:idx val="3"/>
        <c:delete val="1"/>
      </c:legendEntry>
      <c:layout>
        <c:manualLayout>
          <c:xMode val="edge"/>
          <c:yMode val="edge"/>
          <c:x val="1.3762885672043272E-2"/>
          <c:y val="0.80758502555601608"/>
          <c:w val="0.95280853918303465"/>
          <c:h val="0.1924149744439839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865745108518691"/>
          <c:y val="7.0727769907422924E-2"/>
          <c:w val="0.42700626662232632"/>
          <c:h val="0.65033571640365428"/>
        </c:manualLayout>
      </c:layout>
      <c:pieChart>
        <c:varyColors val="1"/>
        <c:ser>
          <c:idx val="0"/>
          <c:order val="0"/>
          <c:dPt>
            <c:idx val="0"/>
            <c:spPr>
              <a:solidFill>
                <a:srgbClr val="FFD200"/>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91278F"/>
              </a:solidFill>
            </c:spPr>
          </c:dPt>
          <c:dLbls>
            <c:dLbl>
              <c:idx val="1"/>
              <c:layout>
                <c:manualLayout>
                  <c:x val="0.10989014158522804"/>
                  <c:y val="-0.1007407407407412"/>
                </c:manualLayout>
              </c:layout>
              <c:dLblPos val="bestFit"/>
              <c:showPercent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Grafiki!$M$9:$M$13</c:f>
              <c:numCache>
                <c:formatCode>General</c:formatCode>
                <c:ptCount val="5"/>
                <c:pt idx="0">
                  <c:v>5</c:v>
                </c:pt>
                <c:pt idx="1">
                  <c:v>11</c:v>
                </c:pt>
                <c:pt idx="2">
                  <c:v>5</c:v>
                </c:pt>
                <c:pt idx="3">
                  <c:v>1</c:v>
                </c:pt>
                <c:pt idx="4">
                  <c:v>1</c:v>
                </c:pt>
              </c:numCache>
            </c:numRef>
          </c:val>
        </c:ser>
        <c:dLbls>
          <c:showVal val="1"/>
        </c:dLbls>
        <c:firstSliceAng val="0"/>
      </c:pieChart>
    </c:plotArea>
    <c:legend>
      <c:legendPos val="b"/>
      <c:layout>
        <c:manualLayout>
          <c:xMode val="edge"/>
          <c:yMode val="edge"/>
          <c:x val="0"/>
          <c:y val="0.74713888797373162"/>
          <c:w val="0.98705430678500949"/>
          <c:h val="0.24890858278342887"/>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492"/>
          <c:y val="6.3325704976533129E-2"/>
          <c:w val="0.42923944262170938"/>
          <c:h val="0.71680850238548721"/>
        </c:manualLayout>
      </c:layout>
      <c:pieChart>
        <c:varyColors val="1"/>
        <c:ser>
          <c:idx val="0"/>
          <c:order val="0"/>
          <c:dPt>
            <c:idx val="0"/>
            <c:spPr>
              <a:solidFill>
                <a:srgbClr val="646464"/>
              </a:solidFill>
            </c:spPr>
          </c:dPt>
          <c:dPt>
            <c:idx val="1"/>
            <c:spPr>
              <a:solidFill>
                <a:srgbClr val="00A3AE"/>
              </a:solidFill>
            </c:spPr>
          </c:dPt>
          <c:dPt>
            <c:idx val="2"/>
            <c:spPr>
              <a:solidFill>
                <a:srgbClr val="CCCCCC"/>
              </a:solidFill>
            </c:spPr>
          </c:dPt>
          <c:dPt>
            <c:idx val="3"/>
            <c:spPr>
              <a:solidFill>
                <a:srgbClr val="FFD200"/>
              </a:solidFill>
            </c:spPr>
          </c:dPt>
          <c:dLbls>
            <c:dLbl>
              <c:idx val="0"/>
              <c:layout>
                <c:manualLayout>
                  <c:x val="3.9331378945758041E-2"/>
                  <c:y val="-5.2545155993431854E-2"/>
                </c:manualLayout>
              </c:layout>
              <c:dLblPos val="bestFit"/>
              <c:showPercent val="1"/>
            </c:dLbl>
            <c:dLbl>
              <c:idx val="1"/>
              <c:layout>
                <c:manualLayout>
                  <c:x val="-3.9331378945758012E-3"/>
                  <c:y val="-3.2840722495895092E-2"/>
                </c:manualLayout>
              </c:layout>
              <c:dLblPos val="bestFit"/>
              <c:showPercent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Grafiki!$M$54:$M$57</c:f>
              <c:numCache>
                <c:formatCode>General</c:formatCode>
                <c:ptCount val="4"/>
                <c:pt idx="0">
                  <c:v>14</c:v>
                </c:pt>
                <c:pt idx="1">
                  <c:v>4</c:v>
                </c:pt>
                <c:pt idx="2">
                  <c:v>8</c:v>
                </c:pt>
                <c:pt idx="3">
                  <c:v>1</c:v>
                </c:pt>
              </c:numCache>
            </c:numRef>
          </c:val>
        </c:ser>
        <c:dLbls>
          <c:showVal val="1"/>
        </c:dLbls>
        <c:firstSliceAng val="0"/>
      </c:pieChart>
    </c:plotArea>
    <c:legend>
      <c:legendPos val="b"/>
      <c:layout>
        <c:manualLayout>
          <c:xMode val="edge"/>
          <c:yMode val="edge"/>
          <c:x val="6.0839449311143413E-2"/>
          <c:y val="0.77542738192208738"/>
          <c:w val="0.91371934242889996"/>
          <c:h val="0.1851637510828395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09"/>
          <c:y val="4.3621146392754488E-2"/>
          <c:w val="0.42941132384466768"/>
          <c:h val="0.67083163193228579"/>
        </c:manualLayout>
      </c:layout>
      <c:pieChart>
        <c:varyColors val="1"/>
        <c:ser>
          <c:idx val="0"/>
          <c:order val="0"/>
          <c:tx>
            <c:strRef>
              <c:f>Grafiki!$C$4:$C$7</c:f>
              <c:strCache>
                <c:ptCount val="1"/>
                <c:pt idx="0">
                  <c:v>10 1 1 0</c:v>
                </c:pt>
              </c:strCache>
            </c:strRef>
          </c:tx>
          <c:dPt>
            <c:idx val="0"/>
            <c:spPr>
              <a:solidFill>
                <a:srgbClr val="646464"/>
              </a:solidFill>
            </c:spPr>
          </c:dPt>
          <c:dPt>
            <c:idx val="1"/>
            <c:spPr>
              <a:solidFill>
                <a:srgbClr val="CCCCCC"/>
              </a:solidFill>
            </c:spPr>
          </c:dPt>
          <c:dPt>
            <c:idx val="2"/>
            <c:spPr>
              <a:solidFill>
                <a:srgbClr val="FFD200"/>
              </a:solidFill>
            </c:spPr>
          </c:dPt>
          <c:dLbls>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Grafiki!$C$4:$C$7</c:f>
              <c:numCache>
                <c:formatCode>General</c:formatCode>
                <c:ptCount val="4"/>
                <c:pt idx="0">
                  <c:v>10</c:v>
                </c:pt>
                <c:pt idx="1">
                  <c:v>1</c:v>
                </c:pt>
                <c:pt idx="2">
                  <c:v>1</c:v>
                </c:pt>
                <c:pt idx="3">
                  <c:v>0</c:v>
                </c:pt>
              </c:numCache>
            </c:numRef>
          </c:val>
        </c:ser>
        <c:dLbls>
          <c:showVal val="1"/>
        </c:dLbls>
        <c:firstSliceAng val="0"/>
      </c:pieChart>
    </c:plotArea>
    <c:legend>
      <c:legendPos val="b"/>
      <c:legendEntry>
        <c:idx val="3"/>
        <c:delete val="1"/>
      </c:legendEntry>
      <c:layout>
        <c:manualLayout>
          <c:xMode val="edge"/>
          <c:yMode val="edge"/>
          <c:x val="8.5436920384951865E-3"/>
          <c:y val="0.76326076817531752"/>
          <c:w val="0.97854546279697763"/>
          <c:h val="0.21450300607504091"/>
        </c:manualLayout>
      </c:layout>
      <c:txPr>
        <a:bodyPr/>
        <a:lstStyle/>
        <a:p>
          <a:pPr rtl="0">
            <a:defRPr/>
          </a:pPr>
          <a:endParaRPr lang="lv-LV"/>
        </a:p>
      </c:txPr>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Normsad!$A$124</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Normsad!$B$123:$G$123</c:f>
              <c:strCache>
                <c:ptCount val="6"/>
                <c:pt idx="0">
                  <c:v>I</c:v>
                </c:pt>
                <c:pt idx="1">
                  <c:v>II</c:v>
                </c:pt>
                <c:pt idx="2">
                  <c:v>III</c:v>
                </c:pt>
                <c:pt idx="3">
                  <c:v>IV</c:v>
                </c:pt>
                <c:pt idx="4">
                  <c:v>V</c:v>
                </c:pt>
                <c:pt idx="5">
                  <c:v>VI</c:v>
                </c:pt>
              </c:strCache>
            </c:strRef>
          </c:cat>
          <c:val>
            <c:numRef>
              <c:f>Normsad!$B$124:$G$124</c:f>
              <c:numCache>
                <c:formatCode>General</c:formatCode>
                <c:ptCount val="6"/>
                <c:pt idx="0">
                  <c:v>0</c:v>
                </c:pt>
                <c:pt idx="1">
                  <c:v>110</c:v>
                </c:pt>
                <c:pt idx="2">
                  <c:v>40</c:v>
                </c:pt>
                <c:pt idx="3">
                  <c:v>31</c:v>
                </c:pt>
                <c:pt idx="4">
                  <c:v>12</c:v>
                </c:pt>
                <c:pt idx="5">
                  <c:v>3</c:v>
                </c:pt>
              </c:numCache>
            </c:numRef>
          </c:val>
        </c:ser>
        <c:axId val="128246912"/>
        <c:axId val="128248448"/>
      </c:barChart>
      <c:catAx>
        <c:axId val="128246912"/>
        <c:scaling>
          <c:orientation val="minMax"/>
        </c:scaling>
        <c:axPos val="b"/>
        <c:numFmt formatCode="General" sourceLinked="1"/>
        <c:tickLblPos val="nextTo"/>
        <c:crossAx val="128248448"/>
        <c:crosses val="autoZero"/>
        <c:auto val="1"/>
        <c:lblAlgn val="ctr"/>
        <c:lblOffset val="100"/>
      </c:catAx>
      <c:valAx>
        <c:axId val="128248448"/>
        <c:scaling>
          <c:orientation val="minMax"/>
          <c:max val="120"/>
          <c:min val="0"/>
        </c:scaling>
        <c:axPos val="l"/>
        <c:majorGridlines>
          <c:spPr>
            <a:ln>
              <a:solidFill>
                <a:srgbClr val="646464">
                  <a:alpha val="60000"/>
                </a:srgbClr>
              </a:solidFill>
            </a:ln>
          </c:spPr>
        </c:majorGridlines>
        <c:numFmt formatCode="General" sourceLinked="1"/>
        <c:tickLblPos val="nextTo"/>
        <c:crossAx val="128246912"/>
        <c:crosses val="autoZero"/>
        <c:crossBetween val="between"/>
        <c:majorUnit val="1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lv-LV"/>
  <c:style val="1"/>
  <c:chart>
    <c:autoTitleDeleted val="1"/>
    <c:plotArea>
      <c:layout>
        <c:manualLayout>
          <c:layoutTarget val="inner"/>
          <c:xMode val="edge"/>
          <c:yMode val="edge"/>
          <c:x val="0.30426166330233939"/>
          <c:y val="3.6603398259428453E-2"/>
          <c:w val="0.41924710449820879"/>
          <c:h val="0.74802486531289425"/>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0"/>
              <c:layout>
                <c:manualLayout>
                  <c:x val="4.7197654734909833E-2"/>
                  <c:y val="-6.3157894736842107E-2"/>
                </c:manualLayout>
              </c:layout>
              <c:dLblPos val="bestFit"/>
              <c:showPercent val="1"/>
            </c:dLbl>
            <c:dLbl>
              <c:idx val="2"/>
              <c:delete val="1"/>
            </c:dLbl>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Grafiki!$L$4:$L$7</c:f>
              <c:numCache>
                <c:formatCode>General</c:formatCode>
                <c:ptCount val="4"/>
                <c:pt idx="0">
                  <c:v>25</c:v>
                </c:pt>
                <c:pt idx="1">
                  <c:v>3</c:v>
                </c:pt>
                <c:pt idx="2">
                  <c:v>0</c:v>
                </c:pt>
                <c:pt idx="3">
                  <c:v>0</c:v>
                </c:pt>
              </c:numCache>
            </c:numRef>
          </c:val>
        </c:ser>
        <c:dLbls>
          <c:showVal val="1"/>
        </c:dLbls>
        <c:firstSliceAng val="0"/>
      </c:pieChart>
    </c:plotArea>
    <c:legend>
      <c:legendPos val="b"/>
      <c:legendEntry>
        <c:idx val="2"/>
        <c:delete val="1"/>
      </c:legendEntry>
      <c:legendEntry>
        <c:idx val="3"/>
        <c:delete val="1"/>
      </c:legendEntry>
      <c:layout>
        <c:manualLayout>
          <c:xMode val="edge"/>
          <c:yMode val="edge"/>
          <c:x val="8.5435807163513847E-3"/>
          <c:y val="0.8454869457107258"/>
          <c:w val="0.97854546279697763"/>
          <c:h val="0.15333001795828152"/>
        </c:manualLayout>
      </c:layout>
      <c:txPr>
        <a:bodyPr/>
        <a:lstStyle/>
        <a:p>
          <a:pPr rtl="0">
            <a:defRPr/>
          </a:pPr>
          <a:endParaRPr lang="lv-LV"/>
        </a:p>
      </c:txPr>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533E-2"/>
          <c:w val="0.41235424774429863"/>
          <c:h val="0.73939361028148198"/>
        </c:manualLayout>
      </c:layout>
      <c:pieChart>
        <c:varyColors val="1"/>
        <c:ser>
          <c:idx val="0"/>
          <c:order val="0"/>
          <c:dPt>
            <c:idx val="0"/>
            <c:spPr>
              <a:solidFill>
                <a:srgbClr val="FFD200"/>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00A3AE"/>
              </a:solidFill>
            </c:spPr>
          </c:dPt>
          <c:dLbls>
            <c:dLbl>
              <c:idx val="2"/>
              <c:layout>
                <c:manualLayout>
                  <c:x val="-0.11355314630473488"/>
                  <c:y val="-0.14222222222222244"/>
                </c:manualLayout>
              </c:layout>
              <c:dLblPos val="bestFit"/>
              <c:showPercent val="1"/>
            </c:dLbl>
            <c:dLbl>
              <c:idx val="4"/>
              <c:delete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Grafiki!$L$9:$L$13</c:f>
              <c:numCache>
                <c:formatCode>General</c:formatCode>
                <c:ptCount val="5"/>
                <c:pt idx="0">
                  <c:v>1</c:v>
                </c:pt>
                <c:pt idx="1">
                  <c:v>3</c:v>
                </c:pt>
                <c:pt idx="2">
                  <c:v>23</c:v>
                </c:pt>
                <c:pt idx="3">
                  <c:v>1</c:v>
                </c:pt>
                <c:pt idx="4">
                  <c:v>0</c:v>
                </c:pt>
              </c:numCache>
            </c:numRef>
          </c:val>
        </c:ser>
        <c:dLbls>
          <c:showVal val="1"/>
        </c:dLbls>
        <c:firstSliceAng val="0"/>
      </c:pieChart>
    </c:plotArea>
    <c:legend>
      <c:legendPos val="b"/>
      <c:legendEntry>
        <c:idx val="3"/>
        <c:delete val="1"/>
      </c:legendEntry>
      <c:layout>
        <c:manualLayout>
          <c:xMode val="edge"/>
          <c:yMode val="edge"/>
          <c:x val="0"/>
          <c:y val="0.73654966462525562"/>
          <c:w val="0.99974935818100463"/>
          <c:h val="0.2634503445689977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48"/>
          <c:y val="4.3621146392754204E-2"/>
          <c:w val="0.42923944262170943"/>
          <c:h val="0.71680850238548699"/>
        </c:manualLayout>
      </c:layout>
      <c:pieChart>
        <c:varyColors val="1"/>
        <c:ser>
          <c:idx val="0"/>
          <c:order val="0"/>
          <c:dPt>
            <c:idx val="0"/>
            <c:spPr>
              <a:solidFill>
                <a:srgbClr val="646464"/>
              </a:solidFill>
            </c:spPr>
          </c:dPt>
          <c:dPt>
            <c:idx val="1"/>
            <c:spPr>
              <a:solidFill>
                <a:srgbClr val="00A3AE"/>
              </a:solidFill>
            </c:spPr>
          </c:dPt>
          <c:dPt>
            <c:idx val="2"/>
            <c:spPr>
              <a:solidFill>
                <a:srgbClr val="CCCCCC"/>
              </a:solidFill>
            </c:spPr>
          </c:dPt>
          <c:dPt>
            <c:idx val="3"/>
            <c:spPr>
              <a:solidFill>
                <a:srgbClr val="FFD200"/>
              </a:solidFill>
            </c:spPr>
          </c:dPt>
          <c:dLbls>
            <c:dLbl>
              <c:idx val="0"/>
              <c:layout>
                <c:manualLayout>
                  <c:x val="3.9331378945758041E-2"/>
                  <c:y val="-5.2545155993431854E-2"/>
                </c:manualLayout>
              </c:layout>
              <c:dLblPos val="bestFit"/>
              <c:showPercent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Grafiki!$L$54:$L$57</c:f>
              <c:numCache>
                <c:formatCode>General</c:formatCode>
                <c:ptCount val="4"/>
                <c:pt idx="0">
                  <c:v>23</c:v>
                </c:pt>
                <c:pt idx="1">
                  <c:v>1</c:v>
                </c:pt>
                <c:pt idx="2">
                  <c:v>3</c:v>
                </c:pt>
                <c:pt idx="3">
                  <c:v>1</c:v>
                </c:pt>
              </c:numCache>
            </c:numRef>
          </c:val>
        </c:ser>
        <c:dLbls>
          <c:showVal val="1"/>
        </c:dLbls>
        <c:firstSliceAng val="0"/>
      </c:pieChart>
    </c:plotArea>
    <c:legend>
      <c:legendPos val="b"/>
      <c:layout>
        <c:manualLayout>
          <c:xMode val="edge"/>
          <c:yMode val="edge"/>
          <c:x val="6.0839449311143413E-2"/>
          <c:y val="0.77542738192208738"/>
          <c:w val="0.91371934242889985"/>
          <c:h val="0.18516375108283956"/>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Normsad!$A$57</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Normsad!$B$56:$F$56</c:f>
              <c:strCache>
                <c:ptCount val="5"/>
                <c:pt idx="0">
                  <c:v>I</c:v>
                </c:pt>
                <c:pt idx="1">
                  <c:v>II</c:v>
                </c:pt>
                <c:pt idx="2">
                  <c:v>III</c:v>
                </c:pt>
                <c:pt idx="3">
                  <c:v>IVA</c:v>
                </c:pt>
                <c:pt idx="4">
                  <c:v>IVB</c:v>
                </c:pt>
              </c:strCache>
            </c:strRef>
          </c:cat>
          <c:val>
            <c:numRef>
              <c:f>Normsad!$B$57:$F$57</c:f>
              <c:numCache>
                <c:formatCode>General</c:formatCode>
                <c:ptCount val="5"/>
                <c:pt idx="0">
                  <c:v>137</c:v>
                </c:pt>
                <c:pt idx="1">
                  <c:v>171</c:v>
                </c:pt>
                <c:pt idx="2">
                  <c:v>87</c:v>
                </c:pt>
                <c:pt idx="3">
                  <c:v>25</c:v>
                </c:pt>
                <c:pt idx="4">
                  <c:v>14</c:v>
                </c:pt>
              </c:numCache>
            </c:numRef>
          </c:val>
        </c:ser>
        <c:axId val="128418176"/>
        <c:axId val="128419712"/>
      </c:barChart>
      <c:catAx>
        <c:axId val="128418176"/>
        <c:scaling>
          <c:orientation val="minMax"/>
        </c:scaling>
        <c:axPos val="b"/>
        <c:numFmt formatCode="General" sourceLinked="1"/>
        <c:tickLblPos val="nextTo"/>
        <c:crossAx val="128419712"/>
        <c:crosses val="autoZero"/>
        <c:auto val="1"/>
        <c:lblAlgn val="ctr"/>
        <c:lblOffset val="100"/>
      </c:catAx>
      <c:valAx>
        <c:axId val="128419712"/>
        <c:scaling>
          <c:orientation val="minMax"/>
          <c:max val="180"/>
        </c:scaling>
        <c:axPos val="l"/>
        <c:majorGridlines>
          <c:spPr>
            <a:ln>
              <a:solidFill>
                <a:srgbClr val="646464">
                  <a:alpha val="60000"/>
                </a:srgbClr>
              </a:solidFill>
            </a:ln>
          </c:spPr>
        </c:majorGridlines>
        <c:numFmt formatCode="General" sourceLinked="1"/>
        <c:tickLblPos val="nextTo"/>
        <c:crossAx val="128418176"/>
        <c:crosses val="autoZero"/>
        <c:crossBetween val="between"/>
        <c:majorUnit val="2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917"/>
          <c:y val="3.6603398259428425E-2"/>
          <c:w val="0.41924710449820879"/>
          <c:h val="0.74802486531289381"/>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1"/>
              <c:delete val="1"/>
            </c:dLbl>
            <c:dLbl>
              <c:idx val="3"/>
              <c:delete val="1"/>
            </c:dLbl>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Grafiki!$H$4:$H$7</c:f>
              <c:numCache>
                <c:formatCode>General</c:formatCode>
                <c:ptCount val="4"/>
                <c:pt idx="0">
                  <c:v>24</c:v>
                </c:pt>
                <c:pt idx="1">
                  <c:v>0</c:v>
                </c:pt>
                <c:pt idx="2">
                  <c:v>5</c:v>
                </c:pt>
                <c:pt idx="3">
                  <c:v>0</c:v>
                </c:pt>
              </c:numCache>
            </c:numRef>
          </c:val>
        </c:ser>
        <c:dLbls>
          <c:showVal val="1"/>
        </c:dLbls>
        <c:firstSliceAng val="0"/>
      </c:pieChart>
    </c:plotArea>
    <c:legend>
      <c:legendPos val="b"/>
      <c:legendEntry>
        <c:idx val="1"/>
        <c:delete val="1"/>
      </c:legendEntry>
      <c:legendEntry>
        <c:idx val="3"/>
        <c:delete val="1"/>
      </c:legendEntry>
      <c:layout>
        <c:manualLayout>
          <c:xMode val="edge"/>
          <c:yMode val="edge"/>
          <c:x val="1.3762885672043262E-2"/>
          <c:y val="0.80325072523829255"/>
          <c:w val="0.9724742286559136"/>
          <c:h val="0.1546440116038126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415E-2"/>
          <c:w val="0.41235424774429824"/>
          <c:h val="0.73939361028148076"/>
        </c:manualLayout>
      </c:layout>
      <c:pieChart>
        <c:varyColors val="1"/>
        <c:ser>
          <c:idx val="0"/>
          <c:order val="0"/>
          <c:dPt>
            <c:idx val="0"/>
            <c:spPr>
              <a:solidFill>
                <a:srgbClr val="646464"/>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FFD200"/>
              </a:solidFill>
            </c:spPr>
          </c:dPt>
          <c:dLbls>
            <c:dLbl>
              <c:idx val="0"/>
              <c:delete val="1"/>
            </c:dLbl>
            <c:dLbl>
              <c:idx val="2"/>
              <c:layout>
                <c:manualLayout>
                  <c:x val="-5.4945070792613619E-2"/>
                  <c:y val="-7.3059395754693016E-2"/>
                </c:manualLayout>
              </c:layout>
              <c:dLblPos val="bestFit"/>
              <c:showPercent val="1"/>
            </c:dLbl>
            <c:dLbl>
              <c:idx val="3"/>
              <c:delete val="1"/>
            </c:dLbl>
            <c:dLbl>
              <c:idx val="4"/>
              <c:delete val="1"/>
            </c:dLbl>
            <c:numFmt formatCode="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Grafiki!$H$9:$H$13</c:f>
              <c:numCache>
                <c:formatCode>General</c:formatCode>
                <c:ptCount val="5"/>
                <c:pt idx="0">
                  <c:v>0</c:v>
                </c:pt>
                <c:pt idx="1">
                  <c:v>9</c:v>
                </c:pt>
                <c:pt idx="2">
                  <c:v>15</c:v>
                </c:pt>
                <c:pt idx="3">
                  <c:v>0</c:v>
                </c:pt>
                <c:pt idx="4">
                  <c:v>0</c:v>
                </c:pt>
              </c:numCache>
            </c:numRef>
          </c:val>
        </c:ser>
        <c:dLbls>
          <c:showVal val="1"/>
        </c:dLbls>
        <c:firstSliceAng val="0"/>
      </c:pieChart>
    </c:plotArea>
    <c:legend>
      <c:legendPos val="b"/>
      <c:legendEntry>
        <c:idx val="0"/>
        <c:delete val="1"/>
      </c:legendEntry>
      <c:legendEntry>
        <c:idx val="3"/>
        <c:delete val="1"/>
      </c:legendEntry>
      <c:legendEntry>
        <c:idx val="4"/>
        <c:delete val="1"/>
      </c:legendEntry>
      <c:layout>
        <c:manualLayout>
          <c:xMode val="edge"/>
          <c:yMode val="edge"/>
          <c:x val="8.0903660380047246E-2"/>
          <c:y val="0.81483624891715956"/>
          <c:w val="0.81255164620335363"/>
          <c:h val="0.14575488408776607"/>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487"/>
          <c:y val="4.3621146392754641E-2"/>
          <c:w val="0.42923944262171065"/>
          <c:h val="0.71680850238548255"/>
        </c:manualLayout>
      </c:layout>
      <c:pieChart>
        <c:varyColors val="1"/>
        <c:ser>
          <c:idx val="0"/>
          <c:order val="0"/>
          <c:dPt>
            <c:idx val="0"/>
            <c:spPr>
              <a:solidFill>
                <a:srgbClr val="646464"/>
              </a:solidFill>
            </c:spPr>
          </c:dPt>
          <c:dPt>
            <c:idx val="1"/>
            <c:spPr>
              <a:solidFill>
                <a:srgbClr val="00A3AE"/>
              </a:solidFill>
            </c:spPr>
          </c:dPt>
          <c:dPt>
            <c:idx val="2"/>
            <c:spPr>
              <a:solidFill>
                <a:srgbClr val="CCCCCC"/>
              </a:solidFill>
            </c:spPr>
          </c:dPt>
          <c:dPt>
            <c:idx val="3"/>
            <c:spPr>
              <a:solidFill>
                <a:srgbClr val="FFD200"/>
              </a:solidFill>
            </c:spPr>
          </c:dPt>
          <c:dLbls>
            <c:dLbl>
              <c:idx val="1"/>
              <c:layout>
                <c:manualLayout>
                  <c:x val="-7.8662757891516111E-2"/>
                  <c:y val="-8.5385878489326772E-2"/>
                </c:manualLayout>
              </c:layout>
              <c:dLblPos val="bestFit"/>
              <c:showPercent val="1"/>
            </c:dLbl>
            <c:dLbl>
              <c:idx val="3"/>
              <c:delete val="1"/>
            </c:dLbl>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Grafiki!$H$54:$H$57</c:f>
              <c:numCache>
                <c:formatCode>General</c:formatCode>
                <c:ptCount val="4"/>
                <c:pt idx="0">
                  <c:v>14</c:v>
                </c:pt>
                <c:pt idx="1">
                  <c:v>5</c:v>
                </c:pt>
                <c:pt idx="2">
                  <c:v>10</c:v>
                </c:pt>
                <c:pt idx="3">
                  <c:v>0</c:v>
                </c:pt>
              </c:numCache>
            </c:numRef>
          </c:val>
        </c:ser>
        <c:dLbls>
          <c:showVal val="1"/>
        </c:dLbls>
        <c:firstSliceAng val="0"/>
      </c:pieChart>
    </c:plotArea>
    <c:legend>
      <c:legendPos val="b"/>
      <c:legendEntry>
        <c:idx val="3"/>
        <c:delete val="1"/>
      </c:legendEntry>
      <c:layout>
        <c:manualLayout>
          <c:xMode val="edge"/>
          <c:yMode val="edge"/>
          <c:x val="1.3641794576233813E-2"/>
          <c:y val="0.77542738192208738"/>
          <c:w val="0.92551875611262258"/>
          <c:h val="0.1851637510828391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Normsad!$A$69</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3.8923824941717836E-17"/>
                  <c:y val="2.8980266355594437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Normsad!$B$68:$F$68</c:f>
              <c:strCache>
                <c:ptCount val="5"/>
                <c:pt idx="0">
                  <c:v>I</c:v>
                </c:pt>
                <c:pt idx="1">
                  <c:v>II</c:v>
                </c:pt>
                <c:pt idx="2">
                  <c:v>III</c:v>
                </c:pt>
                <c:pt idx="3">
                  <c:v>IV</c:v>
                </c:pt>
                <c:pt idx="4">
                  <c:v>V</c:v>
                </c:pt>
              </c:strCache>
            </c:strRef>
          </c:cat>
          <c:val>
            <c:numRef>
              <c:f>Normsad!$B$69:$F$69</c:f>
              <c:numCache>
                <c:formatCode>General</c:formatCode>
                <c:ptCount val="5"/>
                <c:pt idx="0">
                  <c:v>19</c:v>
                </c:pt>
                <c:pt idx="1">
                  <c:v>209</c:v>
                </c:pt>
                <c:pt idx="2">
                  <c:v>51</c:v>
                </c:pt>
                <c:pt idx="3">
                  <c:v>3</c:v>
                </c:pt>
                <c:pt idx="4">
                  <c:v>4</c:v>
                </c:pt>
              </c:numCache>
            </c:numRef>
          </c:val>
        </c:ser>
        <c:axId val="128501632"/>
        <c:axId val="128503168"/>
      </c:barChart>
      <c:catAx>
        <c:axId val="128501632"/>
        <c:scaling>
          <c:orientation val="minMax"/>
        </c:scaling>
        <c:axPos val="b"/>
        <c:numFmt formatCode="General" sourceLinked="1"/>
        <c:tickLblPos val="nextTo"/>
        <c:crossAx val="128503168"/>
        <c:crosses val="autoZero"/>
        <c:auto val="1"/>
        <c:lblAlgn val="ctr"/>
        <c:lblOffset val="100"/>
      </c:catAx>
      <c:valAx>
        <c:axId val="128503168"/>
        <c:scaling>
          <c:orientation val="minMax"/>
          <c:max val="220"/>
        </c:scaling>
        <c:axPos val="l"/>
        <c:majorGridlines>
          <c:spPr>
            <a:ln>
              <a:solidFill>
                <a:srgbClr val="646464">
                  <a:alpha val="60000"/>
                </a:srgbClr>
              </a:solidFill>
            </a:ln>
          </c:spPr>
        </c:majorGridlines>
        <c:numFmt formatCode="General" sourceLinked="1"/>
        <c:tickLblPos val="nextTo"/>
        <c:crossAx val="128501632"/>
        <c:crosses val="autoZero"/>
        <c:crossBetween val="between"/>
        <c:majorUnit val="2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928"/>
          <c:y val="3.6603398259428439E-2"/>
          <c:w val="0.41924710449820879"/>
          <c:h val="0.74802486531289403"/>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1"/>
              <c:delete val="1"/>
            </c:dLbl>
            <c:dLbl>
              <c:idx val="3"/>
              <c:delete val="1"/>
            </c:dLbl>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Grafiki!$I$4:$I$7</c:f>
              <c:numCache>
                <c:formatCode>General</c:formatCode>
                <c:ptCount val="4"/>
                <c:pt idx="0">
                  <c:v>21</c:v>
                </c:pt>
                <c:pt idx="1">
                  <c:v>0</c:v>
                </c:pt>
                <c:pt idx="2">
                  <c:v>4</c:v>
                </c:pt>
                <c:pt idx="3">
                  <c:v>0</c:v>
                </c:pt>
              </c:numCache>
            </c:numRef>
          </c:val>
        </c:ser>
        <c:dLbls>
          <c:showVal val="1"/>
        </c:dLbls>
        <c:firstSliceAng val="0"/>
      </c:pieChart>
    </c:plotArea>
    <c:legend>
      <c:legendPos val="b"/>
      <c:legendEntry>
        <c:idx val="1"/>
        <c:delete val="1"/>
      </c:legendEntry>
      <c:legendEntry>
        <c:idx val="3"/>
        <c:delete val="1"/>
      </c:legendEntry>
      <c:layout>
        <c:manualLayout>
          <c:xMode val="edge"/>
          <c:yMode val="edge"/>
          <c:x val="2.5562299355770594E-2"/>
          <c:y val="0.80325072523829255"/>
          <c:w val="0.92527657392100349"/>
          <c:h val="0.15464401160381269"/>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374E-2"/>
          <c:w val="0.38654563945246656"/>
          <c:h val="0.66057578183222965"/>
        </c:manualLayout>
      </c:layout>
      <c:pieChart>
        <c:varyColors val="1"/>
        <c:ser>
          <c:idx val="0"/>
          <c:order val="0"/>
          <c:dPt>
            <c:idx val="0"/>
            <c:spPr>
              <a:solidFill>
                <a:srgbClr val="646464"/>
              </a:solidFill>
            </c:spPr>
          </c:dPt>
          <c:dPt>
            <c:idx val="1"/>
            <c:spPr>
              <a:solidFill>
                <a:srgbClr val="CCCCCC"/>
              </a:solidFill>
            </c:spPr>
          </c:dPt>
          <c:dPt>
            <c:idx val="2"/>
            <c:spPr>
              <a:solidFill>
                <a:srgbClr val="FFD200"/>
              </a:solidFill>
            </c:spPr>
          </c:dPt>
          <c:dPt>
            <c:idx val="3"/>
            <c:spPr>
              <a:solidFill>
                <a:srgbClr val="00A3AE"/>
              </a:solidFill>
            </c:spPr>
          </c:dPt>
          <c:dLbls>
            <c:dLbl>
              <c:idx val="4"/>
              <c:delete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Grafiki!$C$9:$C$13</c:f>
              <c:numCache>
                <c:formatCode>General</c:formatCode>
                <c:ptCount val="5"/>
                <c:pt idx="0">
                  <c:v>6</c:v>
                </c:pt>
                <c:pt idx="1">
                  <c:v>3</c:v>
                </c:pt>
                <c:pt idx="2">
                  <c:v>2</c:v>
                </c:pt>
                <c:pt idx="3">
                  <c:v>1</c:v>
                </c:pt>
                <c:pt idx="4">
                  <c:v>0</c:v>
                </c:pt>
              </c:numCache>
            </c:numRef>
          </c:val>
        </c:ser>
        <c:dLbls>
          <c:showVal val="1"/>
        </c:dLbls>
        <c:firstSliceAng val="0"/>
      </c:pieChart>
    </c:plotArea>
    <c:legend>
      <c:legendPos val="b"/>
      <c:legendEntry>
        <c:idx val="4"/>
        <c:delete val="1"/>
      </c:legendEntry>
      <c:layout>
        <c:manualLayout>
          <c:xMode val="edge"/>
          <c:yMode val="edge"/>
          <c:x val="0"/>
          <c:y val="0.72361927809263205"/>
          <c:w val="0.99666522357740583"/>
          <c:h val="0.27638072190737212"/>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436E-2"/>
          <c:w val="0.41235424774429835"/>
          <c:h val="0.73939361028148098"/>
        </c:manualLayout>
      </c:layout>
      <c:pieChart>
        <c:varyColors val="1"/>
        <c:ser>
          <c:idx val="0"/>
          <c:order val="0"/>
          <c:dPt>
            <c:idx val="0"/>
            <c:spPr>
              <a:solidFill>
                <a:srgbClr val="FFD200"/>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FFD200"/>
              </a:solidFill>
            </c:spPr>
          </c:dPt>
          <c:dLbls>
            <c:dLbl>
              <c:idx val="3"/>
              <c:delete val="1"/>
            </c:dLbl>
            <c:dLbl>
              <c:idx val="4"/>
              <c:delete val="1"/>
            </c:dLbl>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Grafiki!$I$9:$I$13</c:f>
              <c:numCache>
                <c:formatCode>General</c:formatCode>
                <c:ptCount val="5"/>
                <c:pt idx="0">
                  <c:v>2</c:v>
                </c:pt>
                <c:pt idx="1">
                  <c:v>3</c:v>
                </c:pt>
                <c:pt idx="2">
                  <c:v>16</c:v>
                </c:pt>
                <c:pt idx="3">
                  <c:v>0</c:v>
                </c:pt>
                <c:pt idx="4">
                  <c:v>0</c:v>
                </c:pt>
              </c:numCache>
            </c:numRef>
          </c:val>
        </c:ser>
        <c:dLbls>
          <c:showVal val="1"/>
        </c:dLbls>
        <c:firstSliceAng val="0"/>
      </c:pieChart>
    </c:plotArea>
    <c:legend>
      <c:legendPos val="b"/>
      <c:legendEntry>
        <c:idx val="3"/>
        <c:delete val="1"/>
      </c:legendEntry>
      <c:legendEntry>
        <c:idx val="4"/>
        <c:delete val="1"/>
      </c:legendEntry>
      <c:layout>
        <c:manualLayout>
          <c:xMode val="edge"/>
          <c:yMode val="edge"/>
          <c:x val="2.1978028317045453E-2"/>
          <c:y val="0.79614599899150562"/>
          <c:w val="0.93357732213588362"/>
          <c:h val="0.20385400100849471"/>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34"/>
          <c:y val="4.3621146392754322E-2"/>
          <c:w val="0.42923944262170971"/>
          <c:h val="0.71680850238548588"/>
        </c:manualLayout>
      </c:layout>
      <c:pieChart>
        <c:varyColors val="1"/>
        <c:ser>
          <c:idx val="0"/>
          <c:order val="0"/>
          <c:dPt>
            <c:idx val="0"/>
            <c:spPr>
              <a:solidFill>
                <a:srgbClr val="646464"/>
              </a:solidFill>
            </c:spPr>
          </c:dPt>
          <c:dPt>
            <c:idx val="1"/>
            <c:spPr>
              <a:solidFill>
                <a:srgbClr val="00A3AE"/>
              </a:solidFill>
            </c:spPr>
          </c:dPt>
          <c:dPt>
            <c:idx val="2"/>
            <c:spPr>
              <a:solidFill>
                <a:srgbClr val="CCCCCC"/>
              </a:solidFill>
            </c:spPr>
          </c:dPt>
          <c:dPt>
            <c:idx val="3"/>
            <c:spPr>
              <a:solidFill>
                <a:srgbClr val="FFD200"/>
              </a:solidFill>
            </c:spPr>
          </c:dPt>
          <c:dLbls>
            <c:dLbl>
              <c:idx val="1"/>
              <c:layout>
                <c:manualLayout>
                  <c:x val="-1.9665689472879021E-2"/>
                  <c:y val="-7.8817733990148381E-2"/>
                </c:manualLayout>
              </c:layout>
              <c:dLblPos val="bestFit"/>
              <c:showPercent val="1"/>
            </c:dLbl>
            <c:dLbl>
              <c:idx val="3"/>
              <c:delete val="1"/>
            </c:dLbl>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Grafiki!$I$54:$I$57</c:f>
              <c:numCache>
                <c:formatCode>General</c:formatCode>
                <c:ptCount val="4"/>
                <c:pt idx="0">
                  <c:v>16</c:v>
                </c:pt>
                <c:pt idx="1">
                  <c:v>4</c:v>
                </c:pt>
                <c:pt idx="2">
                  <c:v>5</c:v>
                </c:pt>
                <c:pt idx="3">
                  <c:v>0</c:v>
                </c:pt>
              </c:numCache>
            </c:numRef>
          </c:val>
        </c:ser>
        <c:dLbls>
          <c:showVal val="1"/>
        </c:dLbls>
        <c:firstSliceAng val="0"/>
      </c:pieChart>
    </c:plotArea>
    <c:legend>
      <c:legendPos val="b"/>
      <c:legendEntry>
        <c:idx val="3"/>
        <c:delete val="1"/>
      </c:legendEntry>
      <c:layout>
        <c:manualLayout>
          <c:xMode val="edge"/>
          <c:yMode val="edge"/>
          <c:x val="0.14343534509723668"/>
          <c:y val="0.77542738192208738"/>
          <c:w val="0.61480086244113796"/>
          <c:h val="0.2245726180779126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Normsad!$A$81</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2.2164620726756222E-3"/>
                </c:manualLayout>
              </c:layout>
              <c:dLblPos val="outEnd"/>
              <c:showVal val="1"/>
            </c:dLbl>
            <c:dLblPos val="outEnd"/>
            <c:showVal val="1"/>
          </c:dLbls>
          <c:cat>
            <c:strRef>
              <c:f>Normsad!$B$80:$H$80</c:f>
              <c:strCache>
                <c:ptCount val="7"/>
                <c:pt idx="0">
                  <c:v>I</c:v>
                </c:pt>
                <c:pt idx="1">
                  <c:v>II</c:v>
                </c:pt>
                <c:pt idx="2">
                  <c:v>III</c:v>
                </c:pt>
                <c:pt idx="3">
                  <c:v>IVA</c:v>
                </c:pt>
                <c:pt idx="4">
                  <c:v>IVB</c:v>
                </c:pt>
                <c:pt idx="5">
                  <c:v>VA</c:v>
                </c:pt>
                <c:pt idx="6">
                  <c:v>VB</c:v>
                </c:pt>
              </c:strCache>
            </c:strRef>
          </c:cat>
          <c:val>
            <c:numRef>
              <c:f>Normsad!$B$81:$H$81</c:f>
              <c:numCache>
                <c:formatCode>General</c:formatCode>
                <c:ptCount val="7"/>
                <c:pt idx="0">
                  <c:v>70</c:v>
                </c:pt>
                <c:pt idx="1">
                  <c:v>606</c:v>
                </c:pt>
                <c:pt idx="2">
                  <c:v>308</c:v>
                </c:pt>
                <c:pt idx="3">
                  <c:v>112</c:v>
                </c:pt>
                <c:pt idx="4">
                  <c:v>0</c:v>
                </c:pt>
                <c:pt idx="5">
                  <c:v>0</c:v>
                </c:pt>
                <c:pt idx="6">
                  <c:v>0</c:v>
                </c:pt>
              </c:numCache>
            </c:numRef>
          </c:val>
        </c:ser>
        <c:axId val="128674048"/>
        <c:axId val="128819200"/>
      </c:barChart>
      <c:catAx>
        <c:axId val="128674048"/>
        <c:scaling>
          <c:orientation val="minMax"/>
        </c:scaling>
        <c:axPos val="b"/>
        <c:numFmt formatCode="General" sourceLinked="1"/>
        <c:tickLblPos val="nextTo"/>
        <c:crossAx val="128819200"/>
        <c:crosses val="autoZero"/>
        <c:auto val="1"/>
        <c:lblAlgn val="ctr"/>
        <c:lblOffset val="100"/>
      </c:catAx>
      <c:valAx>
        <c:axId val="128819200"/>
        <c:scaling>
          <c:orientation val="minMax"/>
          <c:max val="640"/>
          <c:min val="0"/>
        </c:scaling>
        <c:axPos val="l"/>
        <c:majorGridlines>
          <c:spPr>
            <a:ln>
              <a:solidFill>
                <a:srgbClr val="646464">
                  <a:alpha val="60000"/>
                </a:srgbClr>
              </a:solidFill>
            </a:ln>
          </c:spPr>
        </c:majorGridlines>
        <c:numFmt formatCode="General" sourceLinked="1"/>
        <c:tickLblPos val="nextTo"/>
        <c:crossAx val="128674048"/>
        <c:crosses val="autoZero"/>
        <c:crossBetween val="between"/>
        <c:majorUnit val="8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939"/>
          <c:y val="3.6603398259428453E-2"/>
          <c:w val="0.41924710449820879"/>
          <c:h val="0.74802486531289425"/>
        </c:manualLayout>
      </c:layout>
      <c:pieChart>
        <c:varyColors val="1"/>
        <c:ser>
          <c:idx val="0"/>
          <c:order val="0"/>
          <c:dPt>
            <c:idx val="0"/>
            <c:spPr>
              <a:solidFill>
                <a:srgbClr val="646464"/>
              </a:solidFill>
            </c:spPr>
          </c:dPt>
          <c:dPt>
            <c:idx val="1"/>
            <c:spPr>
              <a:solidFill>
                <a:srgbClr val="D9D9D9"/>
              </a:solidFill>
            </c:spPr>
          </c:dPt>
          <c:dPt>
            <c:idx val="2"/>
            <c:spPr>
              <a:solidFill>
                <a:srgbClr val="FFD200"/>
              </a:solidFill>
            </c:spPr>
          </c:dPt>
          <c:dLbls>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Grafiki!$J$4:$J$7</c:f>
              <c:numCache>
                <c:formatCode>General</c:formatCode>
                <c:ptCount val="4"/>
                <c:pt idx="0">
                  <c:v>17</c:v>
                </c:pt>
                <c:pt idx="1">
                  <c:v>3</c:v>
                </c:pt>
                <c:pt idx="2">
                  <c:v>6</c:v>
                </c:pt>
                <c:pt idx="3">
                  <c:v>0</c:v>
                </c:pt>
              </c:numCache>
            </c:numRef>
          </c:val>
        </c:ser>
        <c:dLbls>
          <c:showVal val="1"/>
        </c:dLbls>
        <c:firstSliceAng val="0"/>
      </c:pieChart>
    </c:plotArea>
    <c:legend>
      <c:legendPos val="b"/>
      <c:legendEntry>
        <c:idx val="3"/>
        <c:delete val="1"/>
      </c:legendEntry>
      <c:layout>
        <c:manualLayout>
          <c:xMode val="edge"/>
          <c:yMode val="edge"/>
          <c:x val="1.3762885672043272E-2"/>
          <c:y val="0.80758502555601608"/>
          <c:w val="0.95280853918303465"/>
          <c:h val="0.1924149744439839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499E-2"/>
          <c:w val="0.41235424774429852"/>
          <c:h val="0.73939361028148165"/>
        </c:manualLayout>
      </c:layout>
      <c:pieChart>
        <c:varyColors val="1"/>
        <c:ser>
          <c:idx val="0"/>
          <c:order val="0"/>
          <c:dPt>
            <c:idx val="0"/>
            <c:spPr>
              <a:solidFill>
                <a:srgbClr val="FFD200"/>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FFD200"/>
              </a:solidFill>
            </c:spPr>
          </c:dPt>
          <c:dLbls>
            <c:dLbl>
              <c:idx val="0"/>
              <c:layout>
                <c:manualLayout>
                  <c:x val="4.3956056634090988E-2"/>
                  <c:y val="0"/>
                </c:manualLayout>
              </c:layout>
              <c:dLblPos val="bestFit"/>
              <c:showPercent val="1"/>
            </c:dLbl>
            <c:dLbl>
              <c:idx val="3"/>
              <c:delete val="1"/>
            </c:dLbl>
            <c:dLbl>
              <c:idx val="4"/>
              <c:delete val="1"/>
            </c:dLbl>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Grafiki!$J$9:$J$13</c:f>
              <c:numCache>
                <c:formatCode>General</c:formatCode>
                <c:ptCount val="5"/>
                <c:pt idx="0">
                  <c:v>1</c:v>
                </c:pt>
                <c:pt idx="1">
                  <c:v>7</c:v>
                </c:pt>
                <c:pt idx="2">
                  <c:v>12</c:v>
                </c:pt>
                <c:pt idx="3">
                  <c:v>0</c:v>
                </c:pt>
                <c:pt idx="4">
                  <c:v>0</c:v>
                </c:pt>
              </c:numCache>
            </c:numRef>
          </c:val>
        </c:ser>
        <c:dLbls>
          <c:showVal val="1"/>
        </c:dLbls>
        <c:firstSliceAng val="0"/>
      </c:pieChart>
    </c:plotArea>
    <c:legend>
      <c:legendPos val="b"/>
      <c:legendEntry>
        <c:idx val="3"/>
        <c:delete val="1"/>
      </c:legendEntry>
      <c:legendEntry>
        <c:idx val="4"/>
        <c:delete val="1"/>
      </c:legendEntry>
      <c:layout>
        <c:manualLayout>
          <c:xMode val="edge"/>
          <c:yMode val="edge"/>
          <c:x val="6.2271080231628813E-2"/>
          <c:y val="0.79614599899150562"/>
          <c:w val="0.93357732213588362"/>
          <c:h val="0.20385400100849471"/>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42"/>
          <c:y val="4.3621146392754252E-2"/>
          <c:w val="0.42923944262170954"/>
          <c:h val="0.71680850238548655"/>
        </c:manualLayout>
      </c:layout>
      <c:pieChart>
        <c:varyColors val="1"/>
        <c:ser>
          <c:idx val="0"/>
          <c:order val="0"/>
          <c:dPt>
            <c:idx val="0"/>
            <c:spPr>
              <a:solidFill>
                <a:srgbClr val="646464"/>
              </a:solidFill>
            </c:spPr>
          </c:dPt>
          <c:dPt>
            <c:idx val="1"/>
            <c:spPr>
              <a:solidFill>
                <a:schemeClr val="accent2"/>
              </a:solidFill>
            </c:spPr>
          </c:dPt>
          <c:dPt>
            <c:idx val="2"/>
            <c:spPr>
              <a:solidFill>
                <a:srgbClr val="CCCCCC"/>
              </a:solidFill>
            </c:spPr>
          </c:dPt>
          <c:dPt>
            <c:idx val="3"/>
            <c:spPr>
              <a:solidFill>
                <a:srgbClr val="FFD200"/>
              </a:solidFill>
            </c:spPr>
          </c:dPt>
          <c:dLbls>
            <c:dLbl>
              <c:idx val="1"/>
              <c:layout>
                <c:manualLayout>
                  <c:x val="-1.9665689472879021E-2"/>
                  <c:y val="-7.8817733990148464E-2"/>
                </c:manualLayout>
              </c:layout>
              <c:dLblPos val="bestFit"/>
              <c:showPercent val="1"/>
            </c:dLbl>
            <c:dLbl>
              <c:idx val="3"/>
              <c:delete val="1"/>
            </c:dLbl>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Grafiki!$J$54:$J$57</c:f>
              <c:numCache>
                <c:formatCode>General</c:formatCode>
                <c:ptCount val="4"/>
                <c:pt idx="0">
                  <c:v>13</c:v>
                </c:pt>
                <c:pt idx="1">
                  <c:v>6</c:v>
                </c:pt>
                <c:pt idx="2">
                  <c:v>7</c:v>
                </c:pt>
                <c:pt idx="3">
                  <c:v>0</c:v>
                </c:pt>
              </c:numCache>
            </c:numRef>
          </c:val>
        </c:ser>
        <c:dLbls>
          <c:showVal val="1"/>
        </c:dLbls>
        <c:firstSliceAng val="0"/>
      </c:pieChart>
    </c:plotArea>
    <c:legend>
      <c:legendPos val="b"/>
      <c:legendEntry>
        <c:idx val="3"/>
        <c:delete val="1"/>
      </c:legendEntry>
      <c:layout>
        <c:manualLayout>
          <c:xMode val="edge"/>
          <c:yMode val="edge"/>
          <c:x val="0.15130162088638691"/>
          <c:y val="0.77542738192208738"/>
          <c:w val="0.61873400033571391"/>
          <c:h val="0.18516375108283956"/>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Normsad!$A$95</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Normsad!$B$94:$G$94</c:f>
              <c:strCache>
                <c:ptCount val="6"/>
                <c:pt idx="0">
                  <c:v>IA</c:v>
                </c:pt>
                <c:pt idx="1">
                  <c:v>IB</c:v>
                </c:pt>
                <c:pt idx="2">
                  <c:v>II</c:v>
                </c:pt>
                <c:pt idx="3">
                  <c:v>III</c:v>
                </c:pt>
                <c:pt idx="4">
                  <c:v>IV</c:v>
                </c:pt>
                <c:pt idx="5">
                  <c:v>V</c:v>
                </c:pt>
              </c:strCache>
            </c:strRef>
          </c:cat>
          <c:val>
            <c:numRef>
              <c:f>Normsad!$B$95:$G$95</c:f>
              <c:numCache>
                <c:formatCode>General</c:formatCode>
                <c:ptCount val="6"/>
                <c:pt idx="0">
                  <c:v>26</c:v>
                </c:pt>
                <c:pt idx="1">
                  <c:v>226</c:v>
                </c:pt>
                <c:pt idx="2">
                  <c:v>66</c:v>
                </c:pt>
                <c:pt idx="3">
                  <c:v>232</c:v>
                </c:pt>
                <c:pt idx="4">
                  <c:v>37</c:v>
                </c:pt>
                <c:pt idx="5">
                  <c:v>7</c:v>
                </c:pt>
              </c:numCache>
            </c:numRef>
          </c:val>
        </c:ser>
        <c:axId val="133958272"/>
        <c:axId val="133972352"/>
      </c:barChart>
      <c:catAx>
        <c:axId val="133958272"/>
        <c:scaling>
          <c:orientation val="minMax"/>
        </c:scaling>
        <c:axPos val="b"/>
        <c:numFmt formatCode="General" sourceLinked="1"/>
        <c:tickLblPos val="nextTo"/>
        <c:crossAx val="133972352"/>
        <c:crosses val="autoZero"/>
        <c:auto val="1"/>
        <c:lblAlgn val="ctr"/>
        <c:lblOffset val="100"/>
      </c:catAx>
      <c:valAx>
        <c:axId val="133972352"/>
        <c:scaling>
          <c:orientation val="minMax"/>
          <c:max val="250"/>
        </c:scaling>
        <c:axPos val="l"/>
        <c:majorGridlines>
          <c:spPr>
            <a:ln>
              <a:solidFill>
                <a:srgbClr val="646464">
                  <a:alpha val="60000"/>
                </a:srgbClr>
              </a:solidFill>
            </a:ln>
          </c:spPr>
        </c:majorGridlines>
        <c:numFmt formatCode="General" sourceLinked="1"/>
        <c:tickLblPos val="nextTo"/>
        <c:crossAx val="133958272"/>
        <c:crosses val="autoZero"/>
        <c:crossBetween val="between"/>
        <c:majorUnit val="50"/>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934"/>
          <c:y val="3.6603398259428446E-2"/>
          <c:w val="0.41924710449820879"/>
          <c:h val="0.74802486531289414"/>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1"/>
              <c:delete val="1"/>
            </c:dLbl>
            <c:dLbl>
              <c:idx val="3"/>
              <c:delete val="1"/>
            </c:dLbl>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Grafiki!$K$4:$K$7</c:f>
              <c:numCache>
                <c:formatCode>General</c:formatCode>
                <c:ptCount val="4"/>
                <c:pt idx="0">
                  <c:v>26</c:v>
                </c:pt>
                <c:pt idx="1">
                  <c:v>0</c:v>
                </c:pt>
                <c:pt idx="2">
                  <c:v>3</c:v>
                </c:pt>
                <c:pt idx="3">
                  <c:v>0</c:v>
                </c:pt>
              </c:numCache>
            </c:numRef>
          </c:val>
        </c:ser>
        <c:dLbls>
          <c:showVal val="1"/>
        </c:dLbls>
        <c:firstSliceAng val="0"/>
      </c:pieChart>
    </c:plotArea>
    <c:legend>
      <c:legendPos val="b"/>
      <c:legendEntry>
        <c:idx val="2"/>
        <c:delete val="1"/>
      </c:legendEntry>
      <c:legendEntry>
        <c:idx val="3"/>
        <c:delete val="1"/>
      </c:legendEntry>
      <c:layout>
        <c:manualLayout>
          <c:xMode val="edge"/>
          <c:yMode val="edge"/>
          <c:x val="8.5435807163513847E-3"/>
          <c:y val="0.84548694571072602"/>
          <c:w val="0.97854546279697763"/>
          <c:h val="0.15333001795828152"/>
        </c:manualLayout>
      </c:layout>
      <c:txPr>
        <a:bodyPr/>
        <a:lstStyle/>
        <a:p>
          <a:pPr rtl="0">
            <a:defRPr/>
          </a:pPr>
          <a:endParaRPr lang="lv-LV"/>
        </a:p>
      </c:txPr>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7063547940223226"/>
          <c:y val="4.4266611184991519E-2"/>
          <c:w val="0.41235424774429857"/>
          <c:h val="0.73939361028148176"/>
        </c:manualLayout>
      </c:layout>
      <c:pieChart>
        <c:varyColors val="1"/>
        <c:ser>
          <c:idx val="0"/>
          <c:order val="0"/>
          <c:dPt>
            <c:idx val="0"/>
            <c:spPr>
              <a:solidFill>
                <a:srgbClr val="FFD200"/>
              </a:solidFill>
            </c:spPr>
          </c:dPt>
          <c:dPt>
            <c:idx val="1"/>
            <c:spPr>
              <a:solidFill>
                <a:srgbClr val="CCCCCC"/>
              </a:solidFill>
            </c:spPr>
          </c:dPt>
          <c:dPt>
            <c:idx val="2"/>
            <c:spPr>
              <a:solidFill>
                <a:srgbClr val="646464"/>
              </a:solidFill>
            </c:spPr>
          </c:dPt>
          <c:dPt>
            <c:idx val="3"/>
            <c:spPr>
              <a:solidFill>
                <a:srgbClr val="00A3AE"/>
              </a:solidFill>
            </c:spPr>
          </c:dPt>
          <c:dPt>
            <c:idx val="4"/>
            <c:spPr>
              <a:solidFill>
                <a:srgbClr val="00A3AE"/>
              </a:solidFill>
            </c:spPr>
          </c:dPt>
          <c:dLbls>
            <c:dLbl>
              <c:idx val="2"/>
              <c:layout>
                <c:manualLayout>
                  <c:x val="-4.3956056634090954E-2"/>
                  <c:y val="-0.11009174311926606"/>
                </c:manualLayout>
              </c:layout>
              <c:dLblPos val="bestFit"/>
              <c:showPercent val="1"/>
            </c:dLbl>
            <c:dLbl>
              <c:idx val="3"/>
              <c:delete val="1"/>
            </c:dLbl>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Grafiki!$K$9:$K$13</c:f>
              <c:numCache>
                <c:formatCode>General</c:formatCode>
                <c:ptCount val="5"/>
                <c:pt idx="0">
                  <c:v>1</c:v>
                </c:pt>
                <c:pt idx="1">
                  <c:v>6</c:v>
                </c:pt>
                <c:pt idx="2">
                  <c:v>18</c:v>
                </c:pt>
                <c:pt idx="3">
                  <c:v>0</c:v>
                </c:pt>
                <c:pt idx="4">
                  <c:v>1</c:v>
                </c:pt>
              </c:numCache>
            </c:numRef>
          </c:val>
        </c:ser>
        <c:dLbls>
          <c:showVal val="1"/>
        </c:dLbls>
        <c:firstSliceAng val="0"/>
      </c:pieChart>
    </c:plotArea>
    <c:legend>
      <c:legendPos val="b"/>
      <c:legendEntry>
        <c:idx val="3"/>
        <c:delete val="1"/>
      </c:legendEntry>
      <c:layout>
        <c:manualLayout>
          <c:xMode val="edge"/>
          <c:yMode val="edge"/>
          <c:x val="0"/>
          <c:y val="0.73654988080618655"/>
          <c:w val="0.99974935818100463"/>
          <c:h val="0.26345034456899774"/>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45"/>
          <c:y val="4.3621146392754231E-2"/>
          <c:w val="0.42923944262170949"/>
          <c:h val="0.71680850238548677"/>
        </c:manualLayout>
      </c:layout>
      <c:pieChart>
        <c:varyColors val="1"/>
        <c:ser>
          <c:idx val="0"/>
          <c:order val="0"/>
          <c:dPt>
            <c:idx val="0"/>
            <c:spPr>
              <a:solidFill>
                <a:srgbClr val="646464"/>
              </a:solidFill>
            </c:spPr>
          </c:dPt>
          <c:dPt>
            <c:idx val="1"/>
            <c:spPr>
              <a:solidFill>
                <a:srgbClr val="00A3AE"/>
              </a:solidFill>
            </c:spPr>
          </c:dPt>
          <c:dPt>
            <c:idx val="2"/>
            <c:spPr>
              <a:solidFill>
                <a:srgbClr val="CCCCCC"/>
              </a:solidFill>
            </c:spPr>
          </c:dPt>
          <c:dPt>
            <c:idx val="3"/>
            <c:spPr>
              <a:solidFill>
                <a:srgbClr val="FFD200"/>
              </a:solidFill>
            </c:spPr>
          </c:dPt>
          <c:dLbls>
            <c:dLbl>
              <c:idx val="3"/>
              <c:layout>
                <c:manualLayout>
                  <c:x val="-2.3598827367454799E-2"/>
                  <c:y val="0"/>
                </c:manualLayout>
              </c:layout>
              <c:dLblPos val="bestFit"/>
              <c:showPercent val="1"/>
            </c:dLbl>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Grafiki!$K$54:$K$57</c:f>
              <c:numCache>
                <c:formatCode>General</c:formatCode>
                <c:ptCount val="4"/>
                <c:pt idx="0">
                  <c:v>19</c:v>
                </c:pt>
                <c:pt idx="1">
                  <c:v>3</c:v>
                </c:pt>
                <c:pt idx="2">
                  <c:v>6</c:v>
                </c:pt>
                <c:pt idx="3">
                  <c:v>1</c:v>
                </c:pt>
              </c:numCache>
            </c:numRef>
          </c:val>
        </c:ser>
        <c:dLbls>
          <c:showVal val="1"/>
        </c:dLbls>
        <c:firstSliceAng val="0"/>
      </c:pieChart>
    </c:plotArea>
    <c:legend>
      <c:legendPos val="b"/>
      <c:layout>
        <c:manualLayout>
          <c:xMode val="edge"/>
          <c:yMode val="edge"/>
          <c:x val="6.0839449311143413E-2"/>
          <c:y val="0.77542738192208738"/>
          <c:w val="0.91371934242889974"/>
          <c:h val="0.18516375108283953"/>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17"/>
          <c:y val="4.3621146392754426E-2"/>
          <c:w val="0.42923944262171004"/>
          <c:h val="0.71680850238548477"/>
        </c:manualLayout>
      </c:layout>
      <c:pieChart>
        <c:varyColors val="1"/>
        <c:ser>
          <c:idx val="0"/>
          <c:order val="0"/>
          <c:dPt>
            <c:idx val="0"/>
            <c:spPr>
              <a:solidFill>
                <a:srgbClr val="646464"/>
              </a:solidFill>
            </c:spPr>
          </c:dPt>
          <c:dPt>
            <c:idx val="1"/>
            <c:spPr>
              <a:solidFill>
                <a:srgbClr val="CCCCCC"/>
              </a:solidFill>
            </c:spPr>
          </c:dPt>
          <c:dPt>
            <c:idx val="2"/>
            <c:spPr>
              <a:solidFill>
                <a:srgbClr val="CCCCCC"/>
              </a:solidFill>
            </c:spPr>
          </c:dPt>
          <c:dPt>
            <c:idx val="3"/>
            <c:spPr>
              <a:solidFill>
                <a:srgbClr val="FFD200"/>
              </a:solidFill>
            </c:spPr>
          </c:dPt>
          <c:dLbls>
            <c:dLbl>
              <c:idx val="1"/>
              <c:delete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Grafiki!$C$54:$C$57</c:f>
              <c:numCache>
                <c:formatCode>General</c:formatCode>
                <c:ptCount val="4"/>
                <c:pt idx="0">
                  <c:v>9</c:v>
                </c:pt>
                <c:pt idx="1">
                  <c:v>0</c:v>
                </c:pt>
                <c:pt idx="2">
                  <c:v>2</c:v>
                </c:pt>
                <c:pt idx="3">
                  <c:v>1</c:v>
                </c:pt>
              </c:numCache>
            </c:numRef>
          </c:val>
        </c:ser>
        <c:dLbls>
          <c:showVal val="1"/>
        </c:dLbls>
        <c:firstSliceAng val="0"/>
      </c:pieChart>
    </c:plotArea>
    <c:legend>
      <c:legendPos val="b"/>
      <c:legendEntry>
        <c:idx val="1"/>
        <c:delete val="1"/>
      </c:legendEntry>
      <c:layout>
        <c:manualLayout>
          <c:xMode val="edge"/>
          <c:yMode val="edge"/>
          <c:x val="0.16703417246469004"/>
          <c:y val="0.77542738192208738"/>
          <c:w val="0.59513517296825558"/>
          <c:h val="0.19830004008119778"/>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Normsad!$A$18</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Normsad!$B$17:$D$17</c:f>
              <c:strCache>
                <c:ptCount val="3"/>
                <c:pt idx="0">
                  <c:v>I</c:v>
                </c:pt>
                <c:pt idx="1">
                  <c:v>II</c:v>
                </c:pt>
                <c:pt idx="2">
                  <c:v>III</c:v>
                </c:pt>
              </c:strCache>
            </c:strRef>
          </c:cat>
          <c:val>
            <c:numRef>
              <c:f>Normsad!$B$18:$D$18</c:f>
              <c:numCache>
                <c:formatCode>General</c:formatCode>
                <c:ptCount val="3"/>
                <c:pt idx="0">
                  <c:v>3</c:v>
                </c:pt>
                <c:pt idx="1">
                  <c:v>2</c:v>
                </c:pt>
                <c:pt idx="2">
                  <c:v>1</c:v>
                </c:pt>
              </c:numCache>
            </c:numRef>
          </c:val>
        </c:ser>
        <c:axId val="170707968"/>
        <c:axId val="184554240"/>
      </c:barChart>
      <c:catAx>
        <c:axId val="170707968"/>
        <c:scaling>
          <c:orientation val="minMax"/>
        </c:scaling>
        <c:axPos val="b"/>
        <c:numFmt formatCode="General" sourceLinked="1"/>
        <c:tickLblPos val="nextTo"/>
        <c:crossAx val="184554240"/>
        <c:crosses val="autoZero"/>
        <c:auto val="1"/>
        <c:lblAlgn val="ctr"/>
        <c:lblOffset val="100"/>
      </c:catAx>
      <c:valAx>
        <c:axId val="184554240"/>
        <c:scaling>
          <c:orientation val="minMax"/>
          <c:max val="5"/>
        </c:scaling>
        <c:axPos val="l"/>
        <c:majorGridlines>
          <c:spPr>
            <a:ln>
              <a:solidFill>
                <a:srgbClr val="646464">
                  <a:alpha val="60000"/>
                </a:srgbClr>
              </a:solidFill>
            </a:ln>
          </c:spPr>
        </c:majorGridlines>
        <c:numFmt formatCode="General" sourceLinked="1"/>
        <c:tickLblPos val="nextTo"/>
        <c:crossAx val="170707968"/>
        <c:crosses val="autoZero"/>
        <c:crossBetween val="between"/>
        <c:majorUnit val="1"/>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9261350771928007"/>
          <c:y val="2.207071093466861E-2"/>
          <c:w val="0.39628894358078898"/>
          <c:h val="0.76728305538786812"/>
        </c:manualLayout>
      </c:layout>
      <c:pieChart>
        <c:varyColors val="1"/>
        <c:ser>
          <c:idx val="0"/>
          <c:order val="0"/>
          <c:spPr>
            <a:solidFill>
              <a:srgbClr val="646464"/>
            </a:solidFill>
          </c:spPr>
          <c:dPt>
            <c:idx val="1"/>
            <c:spPr>
              <a:solidFill>
                <a:srgbClr val="CCCCCC"/>
              </a:solidFill>
            </c:spPr>
          </c:dPt>
          <c:dLbls>
            <c:dLbl>
              <c:idx val="0"/>
              <c:delete val="1"/>
            </c:dLbl>
            <c:dLbl>
              <c:idx val="2"/>
              <c:layout>
                <c:manualLayout>
                  <c:x val="-2.9304037756060615E-2"/>
                  <c:y val="-3.5461012710679279E-2"/>
                </c:manualLayout>
              </c:layout>
              <c:dLblPos val="bestFit"/>
              <c:showPercent val="1"/>
            </c:dLbl>
            <c:dLbl>
              <c:idx val="3"/>
              <c:delete val="1"/>
            </c:dLbl>
            <c:dLbl>
              <c:idx val="4"/>
              <c:delete val="1"/>
            </c:dLbl>
            <c:numFmt formatCode="0.0%" sourceLinked="0"/>
            <c:dLblPos val="outEnd"/>
            <c:showPercent val="1"/>
          </c:dLbls>
          <c:cat>
            <c:strRef>
              <c:f>Grafiki!$B$9:$B$13</c:f>
              <c:strCache>
                <c:ptCount val="5"/>
                <c:pt idx="0">
                  <c:v>Sarežģītāki pienākumi/saturs pārsniedz uzdevumus un prasības</c:v>
                </c:pt>
                <c:pt idx="1">
                  <c:v>Zemākas sarežģītības pienākumi/nepietiekams saturs</c:v>
                </c:pt>
                <c:pt idx="2">
                  <c:v>Līdzvērtīga sarežģītība/saturs atbilstošs</c:v>
                </c:pt>
                <c:pt idx="3">
                  <c:v>Citām saimēm/apakšsaimēm,līmeņiem raksturīgi pienākumi/darba saturs</c:v>
                </c:pt>
                <c:pt idx="4">
                  <c:v>Nav iespējams novērtēt</c:v>
                </c:pt>
              </c:strCache>
            </c:strRef>
          </c:cat>
          <c:val>
            <c:numRef>
              <c:f>Grafiki!$D$9:$D$13</c:f>
              <c:numCache>
                <c:formatCode>General</c:formatCode>
                <c:ptCount val="5"/>
                <c:pt idx="0">
                  <c:v>0</c:v>
                </c:pt>
                <c:pt idx="1">
                  <c:v>1</c:v>
                </c:pt>
                <c:pt idx="2">
                  <c:v>5</c:v>
                </c:pt>
                <c:pt idx="3">
                  <c:v>0</c:v>
                </c:pt>
                <c:pt idx="4">
                  <c:v>0</c:v>
                </c:pt>
              </c:numCache>
            </c:numRef>
          </c:val>
        </c:ser>
        <c:dLbls>
          <c:showVal val="1"/>
        </c:dLbls>
        <c:firstSliceAng val="0"/>
      </c:pieChart>
    </c:plotArea>
    <c:legend>
      <c:legendPos val="b"/>
      <c:legendEntry>
        <c:idx val="0"/>
        <c:delete val="1"/>
      </c:legendEntry>
      <c:legendEntry>
        <c:idx val="3"/>
        <c:delete val="1"/>
      </c:legendEntry>
      <c:legendEntry>
        <c:idx val="4"/>
        <c:delete val="1"/>
      </c:legendEntry>
      <c:layout>
        <c:manualLayout>
          <c:xMode val="edge"/>
          <c:yMode val="edge"/>
          <c:x val="0"/>
          <c:y val="0.82210075506827263"/>
          <c:w val="0.99666522357740583"/>
          <c:h val="0.17789924493172907"/>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24133145698912514"/>
          <c:y val="4.3621146392754447E-2"/>
          <c:w val="0.42657698699339414"/>
          <c:h val="0.78167326381499613"/>
        </c:manualLayout>
      </c:layout>
      <c:pieChart>
        <c:varyColors val="1"/>
        <c:ser>
          <c:idx val="0"/>
          <c:order val="0"/>
          <c:dPt>
            <c:idx val="0"/>
            <c:spPr>
              <a:solidFill>
                <a:srgbClr val="646464"/>
              </a:solidFill>
            </c:spPr>
          </c:dPt>
          <c:dPt>
            <c:idx val="1"/>
            <c:spPr>
              <a:solidFill>
                <a:srgbClr val="CCCCCC"/>
              </a:solidFill>
            </c:spPr>
          </c:dPt>
          <c:dPt>
            <c:idx val="2"/>
            <c:spPr>
              <a:solidFill>
                <a:srgbClr val="CCCCCC"/>
              </a:solidFill>
            </c:spPr>
          </c:dPt>
          <c:dPt>
            <c:idx val="3"/>
            <c:spPr>
              <a:solidFill>
                <a:srgbClr val="FFD200"/>
              </a:solidFill>
            </c:spPr>
          </c:dPt>
          <c:dLbls>
            <c:dLbl>
              <c:idx val="1"/>
              <c:delete val="1"/>
            </c:dLbl>
            <c:dLbl>
              <c:idx val="3"/>
              <c:delete val="1"/>
            </c:dLbl>
            <c:numFmt formatCode="0.0%" sourceLinked="0"/>
            <c:dLblPos val="outEnd"/>
            <c:showPercent val="1"/>
          </c:dLbls>
          <c:cat>
            <c:strRef>
              <c:f>Grafiki!$B$54:$B$57</c:f>
              <c:strCache>
                <c:ptCount val="4"/>
                <c:pt idx="0">
                  <c:v>Klasificēts pareizi</c:v>
                </c:pt>
                <c:pt idx="1">
                  <c:v>Klasificēts nepareizajā saimē</c:v>
                </c:pt>
                <c:pt idx="2">
                  <c:v>Klasificēts nepareizajā līmenī</c:v>
                </c:pt>
                <c:pt idx="3">
                  <c:v>Nav iespējams novērtēt</c:v>
                </c:pt>
              </c:strCache>
            </c:strRef>
          </c:cat>
          <c:val>
            <c:numRef>
              <c:f>Grafiki!$D$54:$D$57</c:f>
              <c:numCache>
                <c:formatCode>General</c:formatCode>
                <c:ptCount val="4"/>
                <c:pt idx="0">
                  <c:v>5</c:v>
                </c:pt>
                <c:pt idx="1">
                  <c:v>0</c:v>
                </c:pt>
                <c:pt idx="2">
                  <c:v>1</c:v>
                </c:pt>
                <c:pt idx="3">
                  <c:v>0</c:v>
                </c:pt>
              </c:numCache>
            </c:numRef>
          </c:val>
        </c:ser>
        <c:dLbls>
          <c:showVal val="1"/>
        </c:dLbls>
        <c:firstSliceAng val="0"/>
      </c:pieChart>
    </c:plotArea>
    <c:legend>
      <c:legendPos val="b"/>
      <c:legendEntry>
        <c:idx val="1"/>
        <c:delete val="1"/>
      </c:legendEntry>
      <c:legendEntry>
        <c:idx val="3"/>
        <c:delete val="1"/>
      </c:legendEntry>
      <c:layout>
        <c:manualLayout>
          <c:xMode val="edge"/>
          <c:yMode val="edge"/>
          <c:x val="4.9040035627416122E-2"/>
          <c:y val="0.8739495494097782"/>
          <c:w val="0.85662814256169795"/>
          <c:h val="0.10699524721572055"/>
        </c:manualLayout>
      </c:layout>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v-LV"/>
  <c:chart>
    <c:autoTitleDeleted val="1"/>
    <c:plotArea>
      <c:layout/>
      <c:barChart>
        <c:barDir val="col"/>
        <c:grouping val="clustered"/>
        <c:ser>
          <c:idx val="0"/>
          <c:order val="0"/>
          <c:tx>
            <c:strRef>
              <c:f>Normsad!$A$18</c:f>
              <c:strCache>
                <c:ptCount val="1"/>
                <c:pt idx="0">
                  <c:v> Amatu skaits līmenī</c:v>
                </c:pt>
              </c:strCache>
            </c:strRef>
          </c:tx>
          <c:spPr>
            <a:solidFill>
              <a:srgbClr val="646464"/>
            </a:solidFill>
            <a:ln>
              <a:solidFill>
                <a:srgbClr val="646464"/>
              </a:solidFill>
            </a:ln>
          </c:spPr>
          <c:dLbls>
            <c:dLbl>
              <c:idx val="0"/>
              <c:layout>
                <c:manualLayout>
                  <c:x val="0"/>
                  <c:y val="1.2519567986183129E-2"/>
                </c:manualLayout>
              </c:layout>
              <c:dLblPos val="outEnd"/>
              <c:showVal val="1"/>
            </c:dLbl>
            <c:dLbl>
              <c:idx val="1"/>
              <c:layout>
                <c:manualLayout>
                  <c:x val="0"/>
                  <c:y val="1.2519567986183129E-2"/>
                </c:manualLayout>
              </c:layout>
              <c:dLblPos val="outEnd"/>
              <c:showVal val="1"/>
            </c:dLbl>
            <c:dLbl>
              <c:idx val="2"/>
              <c:layout>
                <c:manualLayout>
                  <c:x val="0"/>
                  <c:y val="1.2519567986183129E-2"/>
                </c:manualLayout>
              </c:layout>
              <c:dLblPos val="outEnd"/>
              <c:showVal val="1"/>
            </c:dLbl>
            <c:dLbl>
              <c:idx val="3"/>
              <c:layout>
                <c:manualLayout>
                  <c:x val="0"/>
                  <c:y val="1.2519567986183129E-2"/>
                </c:manualLayout>
              </c:layout>
              <c:dLblPos val="outEnd"/>
              <c:showVal val="1"/>
            </c:dLbl>
            <c:dLbl>
              <c:idx val="4"/>
              <c:layout>
                <c:manualLayout>
                  <c:x val="0"/>
                  <c:y val="1.8779351979274692E-2"/>
                </c:manualLayout>
              </c:layout>
              <c:dLblPos val="outEnd"/>
              <c:showVal val="1"/>
            </c:dLbl>
            <c:dLblPos val="outEnd"/>
            <c:showVal val="1"/>
          </c:dLbls>
          <c:cat>
            <c:strRef>
              <c:f>Normsad!$B$17:$D$17</c:f>
              <c:strCache>
                <c:ptCount val="3"/>
                <c:pt idx="0">
                  <c:v>I</c:v>
                </c:pt>
                <c:pt idx="1">
                  <c:v>II</c:v>
                </c:pt>
                <c:pt idx="2">
                  <c:v>III</c:v>
                </c:pt>
              </c:strCache>
            </c:strRef>
          </c:cat>
          <c:val>
            <c:numRef>
              <c:f>Normsad!$B$18:$D$18</c:f>
              <c:numCache>
                <c:formatCode>General</c:formatCode>
                <c:ptCount val="3"/>
                <c:pt idx="0">
                  <c:v>3</c:v>
                </c:pt>
                <c:pt idx="1">
                  <c:v>2</c:v>
                </c:pt>
                <c:pt idx="2">
                  <c:v>1</c:v>
                </c:pt>
              </c:numCache>
            </c:numRef>
          </c:val>
        </c:ser>
        <c:axId val="104761984"/>
        <c:axId val="104804736"/>
      </c:barChart>
      <c:catAx>
        <c:axId val="104761984"/>
        <c:scaling>
          <c:orientation val="minMax"/>
        </c:scaling>
        <c:axPos val="b"/>
        <c:numFmt formatCode="General" sourceLinked="1"/>
        <c:tickLblPos val="nextTo"/>
        <c:crossAx val="104804736"/>
        <c:crosses val="autoZero"/>
        <c:auto val="1"/>
        <c:lblAlgn val="ctr"/>
        <c:lblOffset val="100"/>
      </c:catAx>
      <c:valAx>
        <c:axId val="104804736"/>
        <c:scaling>
          <c:orientation val="minMax"/>
          <c:max val="5"/>
        </c:scaling>
        <c:axPos val="l"/>
        <c:majorGridlines>
          <c:spPr>
            <a:ln>
              <a:solidFill>
                <a:srgbClr val="646464">
                  <a:alpha val="60000"/>
                </a:srgbClr>
              </a:solidFill>
            </a:ln>
          </c:spPr>
        </c:majorGridlines>
        <c:numFmt formatCode="General" sourceLinked="1"/>
        <c:tickLblPos val="nextTo"/>
        <c:crossAx val="104761984"/>
        <c:crosses val="autoZero"/>
        <c:crossBetween val="between"/>
        <c:majorUnit val="1"/>
      </c:valAx>
      <c:spPr>
        <a:noFill/>
      </c:spPr>
    </c:plotArea>
    <c:plotVisOnly val="1"/>
    <c:dispBlanksAs val="gap"/>
  </c:chart>
  <c:spPr>
    <a:noFill/>
    <a:ln>
      <a:noFill/>
    </a:ln>
  </c:spPr>
  <c:txPr>
    <a:bodyPr/>
    <a:lstStyle/>
    <a:p>
      <a:pPr>
        <a:defRPr sz="900">
          <a:latin typeface="Arial" pitchFamily="34" charset="0"/>
          <a:cs typeface="Arial" pitchFamily="34" charset="0"/>
        </a:defRPr>
      </a:pPr>
      <a:endParaRPr lang="lv-LV"/>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v-LV"/>
  <c:style val="1"/>
  <c:chart>
    <c:autoTitleDeleted val="1"/>
    <c:plotArea>
      <c:layout>
        <c:manualLayout>
          <c:layoutTarget val="inner"/>
          <c:xMode val="edge"/>
          <c:yMode val="edge"/>
          <c:x val="0.30426166330233884"/>
          <c:y val="3.6603398259428377E-2"/>
          <c:w val="0.41924710449820879"/>
          <c:h val="0.74802486531289292"/>
        </c:manualLayout>
      </c:layout>
      <c:pieChart>
        <c:varyColors val="1"/>
        <c:ser>
          <c:idx val="0"/>
          <c:order val="0"/>
          <c:dPt>
            <c:idx val="0"/>
            <c:spPr>
              <a:solidFill>
                <a:srgbClr val="646464"/>
              </a:solidFill>
            </c:spPr>
          </c:dPt>
          <c:dPt>
            <c:idx val="1"/>
            <c:spPr>
              <a:solidFill>
                <a:srgbClr val="FFD200"/>
              </a:solidFill>
            </c:spPr>
          </c:dPt>
          <c:dPt>
            <c:idx val="2"/>
            <c:spPr>
              <a:solidFill>
                <a:srgbClr val="FFD200"/>
              </a:solidFill>
            </c:spPr>
          </c:dPt>
          <c:dLbls>
            <c:dLbl>
              <c:idx val="2"/>
              <c:delete val="1"/>
            </c:dLbl>
            <c:dLbl>
              <c:idx val="3"/>
              <c:delete val="1"/>
            </c:dLbl>
            <c:numFmt formatCode="0.0%" sourceLinked="0"/>
            <c:dLblPos val="outEnd"/>
            <c:showPercent val="1"/>
          </c:dLbls>
          <c:cat>
            <c:strRef>
              <c:f>Grafiki!$B$4:$B$7</c:f>
              <c:strCache>
                <c:ptCount val="4"/>
                <c:pt idx="0">
                  <c:v>Pienākumi/darba saturs atbilst</c:v>
                </c:pt>
                <c:pt idx="1">
                  <c:v>Pienākumi/darba saturs daļēji atbilst</c:v>
                </c:pt>
                <c:pt idx="2">
                  <c:v>Citām saimēm/apakšsaimēm raksturīgi pienākumi/darba saturs</c:v>
                </c:pt>
                <c:pt idx="3">
                  <c:v>Nav iespējams novērtēt</c:v>
                </c:pt>
              </c:strCache>
            </c:strRef>
          </c:cat>
          <c:val>
            <c:numRef>
              <c:f>Grafiki!$E$4:$E$7</c:f>
              <c:numCache>
                <c:formatCode>General</c:formatCode>
                <c:ptCount val="4"/>
                <c:pt idx="0">
                  <c:v>5</c:v>
                </c:pt>
                <c:pt idx="1">
                  <c:v>1</c:v>
                </c:pt>
                <c:pt idx="2">
                  <c:v>0</c:v>
                </c:pt>
                <c:pt idx="3">
                  <c:v>0</c:v>
                </c:pt>
              </c:numCache>
            </c:numRef>
          </c:val>
        </c:ser>
        <c:dLbls>
          <c:showVal val="1"/>
        </c:dLbls>
        <c:firstSliceAng val="0"/>
      </c:pieChart>
    </c:plotArea>
    <c:legend>
      <c:legendPos val="b"/>
      <c:legendEntry>
        <c:idx val="2"/>
        <c:delete val="1"/>
      </c:legendEntry>
      <c:legendEntry>
        <c:idx val="3"/>
        <c:delete val="1"/>
      </c:legendEntry>
      <c:layout>
        <c:manualLayout>
          <c:xMode val="edge"/>
          <c:yMode val="edge"/>
          <c:x val="8.5435807163513847E-3"/>
          <c:y val="0.84548694571072747"/>
          <c:w val="0.97854546279697763"/>
          <c:h val="0.15333001795828152"/>
        </c:manualLayout>
      </c:layout>
      <c:txPr>
        <a:bodyPr/>
        <a:lstStyle/>
        <a:p>
          <a:pPr rtl="0">
            <a:defRPr/>
          </a:pPr>
          <a:endParaRPr lang="lv-LV"/>
        </a:p>
      </c:txPr>
    </c:legend>
    <c:plotVisOnly val="1"/>
  </c:chart>
  <c:spPr>
    <a:noFill/>
    <a:ln>
      <a:noFill/>
    </a:ln>
  </c:spPr>
  <c:txPr>
    <a:bodyPr/>
    <a:lstStyle/>
    <a:p>
      <a:pPr>
        <a:defRPr sz="800">
          <a:latin typeface="Arial" pitchFamily="34" charset="0"/>
          <a:cs typeface="Arial" pitchFamily="34" charset="0"/>
        </a:defRPr>
      </a:pPr>
      <a:endParaRPr lang="lv-LV"/>
    </a:p>
  </c:txPr>
  <c:externalData r:id="rId1"/>
</c:chartSpace>
</file>

<file path=word/theme/theme1.xml><?xml version="1.0" encoding="utf-8"?>
<a:theme xmlns:a="http://schemas.openxmlformats.org/drawingml/2006/main" name="Office Theme">
  <a:themeElements>
    <a:clrScheme name="EY white print-ready">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7FD1D6"/>
      </a:accent6>
      <a:hlink>
        <a:srgbClr val="336699"/>
      </a:hlink>
      <a:folHlink>
        <a:srgbClr val="91278F"/>
      </a:folHlink>
    </a:clrScheme>
    <a:fontScheme name="EYInterstate Light">
      <a:majorFont>
        <a:latin typeface="EYInterstate Light"/>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0DB7-1363-4BB8-A4A3-1F76C267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83</Pages>
  <Words>137825</Words>
  <Characters>78561</Characters>
  <Application>Microsoft Office Word</Application>
  <DocSecurity>0</DocSecurity>
  <Lines>654</Lines>
  <Paragraphs>431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215955</CharactersWithSpaces>
  <SharedDoc>false</SharedDoc>
  <HLinks>
    <vt:vector size="24" baseType="variant">
      <vt:variant>
        <vt:i4>1441845</vt:i4>
      </vt:variant>
      <vt:variant>
        <vt:i4>20</vt:i4>
      </vt:variant>
      <vt:variant>
        <vt:i4>0</vt:i4>
      </vt:variant>
      <vt:variant>
        <vt:i4>5</vt:i4>
      </vt:variant>
      <vt:variant>
        <vt:lpwstr/>
      </vt:variant>
      <vt:variant>
        <vt:lpwstr>_Toc212949105</vt:lpwstr>
      </vt:variant>
      <vt:variant>
        <vt:i4>1441845</vt:i4>
      </vt:variant>
      <vt:variant>
        <vt:i4>14</vt:i4>
      </vt:variant>
      <vt:variant>
        <vt:i4>0</vt:i4>
      </vt:variant>
      <vt:variant>
        <vt:i4>5</vt:i4>
      </vt:variant>
      <vt:variant>
        <vt:lpwstr/>
      </vt:variant>
      <vt:variant>
        <vt:lpwstr>_Toc212949104</vt:lpwstr>
      </vt:variant>
      <vt:variant>
        <vt:i4>1441845</vt:i4>
      </vt:variant>
      <vt:variant>
        <vt:i4>8</vt:i4>
      </vt:variant>
      <vt:variant>
        <vt:i4>0</vt:i4>
      </vt:variant>
      <vt:variant>
        <vt:i4>5</vt:i4>
      </vt:variant>
      <vt:variant>
        <vt:lpwstr/>
      </vt:variant>
      <vt:variant>
        <vt:lpwstr>_Toc212949103</vt:lpwstr>
      </vt:variant>
      <vt:variant>
        <vt:i4>1441845</vt:i4>
      </vt:variant>
      <vt:variant>
        <vt:i4>2</vt:i4>
      </vt:variant>
      <vt:variant>
        <vt:i4>0</vt:i4>
      </vt:variant>
      <vt:variant>
        <vt:i4>5</vt:i4>
      </vt:variant>
      <vt:variant>
        <vt:lpwstr/>
      </vt:variant>
      <vt:variant>
        <vt:lpwstr>_Toc212949102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&amp; Young</dc:creator>
  <cp:lastModifiedBy>Ieva.Meldere</cp:lastModifiedBy>
  <cp:revision>4</cp:revision>
  <cp:lastPrinted>2013-04-19T09:39:00Z</cp:lastPrinted>
  <dcterms:created xsi:type="dcterms:W3CDTF">2013-04-05T13:14:00Z</dcterms:created>
  <dcterms:modified xsi:type="dcterms:W3CDTF">2013-04-19T09:39:00Z</dcterms:modified>
</cp:coreProperties>
</file>