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3C7" w:rsidRDefault="008F2840" w:rsidP="00916B8B">
      <w:pPr>
        <w:jc w:val="center"/>
        <w:rPr>
          <w:b/>
        </w:rPr>
      </w:pPr>
      <w:r w:rsidRPr="008F2840">
        <w:rPr>
          <w:rStyle w:val="FootnoteReference"/>
          <w:b/>
        </w:rPr>
        <w:footnoteReference w:customMarkFollows="1" w:id="1"/>
        <w:sym w:font="Symbol" w:char="F020"/>
      </w:r>
      <w:r w:rsidR="00F6345C" w:rsidRPr="00916B8B">
        <w:rPr>
          <w:b/>
        </w:rPr>
        <w:t>Informatīv</w:t>
      </w:r>
      <w:r w:rsidR="00916B8B" w:rsidRPr="00916B8B">
        <w:rPr>
          <w:b/>
        </w:rPr>
        <w:t>ais</w:t>
      </w:r>
      <w:r w:rsidR="00F6345C" w:rsidRPr="00916B8B">
        <w:rPr>
          <w:b/>
        </w:rPr>
        <w:t xml:space="preserve"> ziņojum</w:t>
      </w:r>
      <w:r w:rsidR="00916B8B" w:rsidRPr="00916B8B">
        <w:rPr>
          <w:b/>
        </w:rPr>
        <w:t>s</w:t>
      </w:r>
      <w:r w:rsidR="00F6345C" w:rsidRPr="00916B8B">
        <w:rPr>
          <w:b/>
        </w:rPr>
        <w:t xml:space="preserve"> </w:t>
      </w:r>
    </w:p>
    <w:p w:rsidR="00130AE9" w:rsidRPr="00916B8B" w:rsidRDefault="00F6345C" w:rsidP="00916B8B">
      <w:pPr>
        <w:jc w:val="center"/>
        <w:rPr>
          <w:b/>
        </w:rPr>
      </w:pPr>
      <w:r w:rsidRPr="00916B8B">
        <w:rPr>
          <w:b/>
        </w:rPr>
        <w:t>“Saskaņā ar Imigrācijas likuma nosacījumiem ārzemnieku veikto maksājumu administrēšanas izmaks</w:t>
      </w:r>
      <w:r w:rsidR="00EB3E94">
        <w:rPr>
          <w:b/>
        </w:rPr>
        <w:t>as</w:t>
      </w:r>
      <w:r w:rsidRPr="00916B8B">
        <w:rPr>
          <w:b/>
        </w:rPr>
        <w:t xml:space="preserve"> un to efektivitātes izv</w:t>
      </w:r>
      <w:r w:rsidR="00B8502B">
        <w:rPr>
          <w:b/>
        </w:rPr>
        <w:t>ē</w:t>
      </w:r>
      <w:r w:rsidRPr="00916B8B">
        <w:rPr>
          <w:b/>
        </w:rPr>
        <w:t>rtējums”</w:t>
      </w:r>
    </w:p>
    <w:p w:rsidR="000D4784" w:rsidRDefault="000D4784"/>
    <w:p w:rsidR="00A21555" w:rsidRPr="00A21555" w:rsidRDefault="00F6345C" w:rsidP="00A21555">
      <w:pPr>
        <w:pStyle w:val="ListParagraph"/>
        <w:numPr>
          <w:ilvl w:val="0"/>
          <w:numId w:val="2"/>
        </w:numPr>
        <w:spacing w:before="60" w:after="60"/>
        <w:ind w:hanging="720"/>
        <w:contextualSpacing w:val="0"/>
        <w:jc w:val="both"/>
        <w:rPr>
          <w:b/>
        </w:rPr>
      </w:pPr>
      <w:r w:rsidRPr="00A21555">
        <w:rPr>
          <w:b/>
        </w:rPr>
        <w:t>Administrēšanas izmaksu un to efektivitātes izvērtē</w:t>
      </w:r>
      <w:r w:rsidR="00E74C23">
        <w:rPr>
          <w:b/>
        </w:rPr>
        <w:t>juma nepieciešamības pamatojums</w:t>
      </w:r>
      <w:r w:rsidRPr="00A21555">
        <w:rPr>
          <w:b/>
        </w:rPr>
        <w:t xml:space="preserve"> </w:t>
      </w:r>
    </w:p>
    <w:p w:rsidR="00A21555" w:rsidRDefault="00F6345C" w:rsidP="008520EC">
      <w:pPr>
        <w:spacing w:before="120" w:after="60"/>
        <w:ind w:firstLine="709"/>
        <w:jc w:val="both"/>
      </w:pPr>
      <w:r>
        <w:t>Ministru kabineta 2017.gada 28.augusta ārkārtas sēdes protokollēmuma 8.punktā (prot. Nr.41 1.</w:t>
      </w:r>
      <w:r w:rsidRPr="00777358">
        <w:t xml:space="preserve">§, </w:t>
      </w:r>
      <w:r w:rsidR="00D16ECB">
        <w:t>TA-</w:t>
      </w:r>
      <w:r w:rsidR="00D16ECB" w:rsidRPr="00D16ECB">
        <w:t>1769-IP</w:t>
      </w:r>
      <w:r w:rsidR="00D16ECB">
        <w:t xml:space="preserve">, </w:t>
      </w:r>
      <w:r>
        <w:t>i</w:t>
      </w:r>
      <w:r w:rsidRPr="00777358">
        <w:t xml:space="preserve">nformatīvais ziņojums </w:t>
      </w:r>
      <w:r>
        <w:t>“</w:t>
      </w:r>
      <w:r w:rsidRPr="00777358">
        <w:t>Par valsts budžeta izdevumu pārskatīšanas 2018., 2019. un 2020.gadam rezultātiem un priekšlikumi par šo rezultātu izmantošan</w:t>
      </w:r>
      <w:r w:rsidRPr="00777358">
        <w:t xml:space="preserve">u likumprojekta </w:t>
      </w:r>
      <w:r>
        <w:t>“</w:t>
      </w:r>
      <w:r w:rsidRPr="00777358">
        <w:t>Par vidēja termiņa budžeta iet</w:t>
      </w:r>
      <w:r>
        <w:t>varu 2018., 2019. un 2020.gadam” un likumprojekta “</w:t>
      </w:r>
      <w:r w:rsidRPr="00777358">
        <w:t>Par valsts budžet</w:t>
      </w:r>
      <w:r>
        <w:t xml:space="preserve">u 2018.gadam” izstrādes procesā”) </w:t>
      </w:r>
      <w:r w:rsidRPr="00777358">
        <w:t xml:space="preserve">Ekonomikas ministrijai </w:t>
      </w:r>
      <w:r w:rsidR="003579E8">
        <w:t xml:space="preserve">(turpmāk – EM) </w:t>
      </w:r>
      <w:r w:rsidRPr="00777358">
        <w:t xml:space="preserve">sadarbībā ar Iekšlietu ministriju </w:t>
      </w:r>
      <w:r w:rsidR="003579E8">
        <w:t xml:space="preserve">(turpmāk – IEM) </w:t>
      </w:r>
      <w:r w:rsidRPr="00777358">
        <w:t>un Finanšu ministri</w:t>
      </w:r>
      <w:r w:rsidRPr="00777358">
        <w:t xml:space="preserve">ju </w:t>
      </w:r>
      <w:r w:rsidR="003579E8">
        <w:t xml:space="preserve">(turpmāk – FM) </w:t>
      </w:r>
      <w:r w:rsidRPr="00777358">
        <w:t xml:space="preserve">tika dots uzdevums izvērtēt saskaņā ar Imigrācijas likumu ārzemnieku veikto maksājumu administrēšanas izmaksas un efektivitāti, līdz 2017.gada 31.oktobrim sagatavot un iesniegt izskatīšanai Ministru kabinetā </w:t>
      </w:r>
      <w:r w:rsidR="00831480">
        <w:t xml:space="preserve">(turpmāk – MK) </w:t>
      </w:r>
      <w:r w:rsidRPr="00777358">
        <w:t>priekšlikumus t</w:t>
      </w:r>
      <w:r w:rsidRPr="00777358">
        <w:t>urpmākai rīcībai.</w:t>
      </w:r>
      <w:r>
        <w:t xml:space="preserve"> Ņemot vērā </w:t>
      </w:r>
      <w:r w:rsidR="00D16ECB">
        <w:t xml:space="preserve">ārzemnieku </w:t>
      </w:r>
      <w:r w:rsidR="00D16ECB" w:rsidRPr="00D16ECB">
        <w:t>veikto maksājumu</w:t>
      </w:r>
      <w:r w:rsidR="00D16ECB">
        <w:t xml:space="preserve"> samazināšan</w:t>
      </w:r>
      <w:r w:rsidR="00EB3E94">
        <w:t>o</w:t>
      </w:r>
      <w:r w:rsidR="00D16ECB">
        <w:t xml:space="preserve">s un </w:t>
      </w:r>
      <w:r w:rsidR="00455514">
        <w:t>izskatīšanai Saeimā virzītos</w:t>
      </w:r>
      <w:r w:rsidR="00D16ECB">
        <w:t xml:space="preserve"> grozījum</w:t>
      </w:r>
      <w:r w:rsidR="00455514">
        <w:t>us</w:t>
      </w:r>
      <w:r w:rsidR="00D16ECB">
        <w:t xml:space="preserve"> Imigrācijas likumā,</w:t>
      </w:r>
      <w:r>
        <w:t xml:space="preserve"> </w:t>
      </w:r>
      <w:r w:rsidR="00831480">
        <w:t xml:space="preserve">MK </w:t>
      </w:r>
      <w:r>
        <w:t>2017.gada 14.novembra sēdē tika pieņemts lēmums (</w:t>
      </w:r>
      <w:r w:rsidR="00D16ECB">
        <w:t>prot. Nr.57 7.</w:t>
      </w:r>
      <w:r w:rsidR="00D16ECB" w:rsidRPr="00777358">
        <w:t>§</w:t>
      </w:r>
      <w:r w:rsidR="00D16ECB">
        <w:t xml:space="preserve">, </w:t>
      </w:r>
      <w:r w:rsidR="00D16ECB" w:rsidRPr="00D16ECB">
        <w:t>TA-2350</w:t>
      </w:r>
      <w:r>
        <w:t xml:space="preserve">) </w:t>
      </w:r>
      <w:r w:rsidRPr="00A21555">
        <w:t xml:space="preserve">pagarināt </w:t>
      </w:r>
      <w:r w:rsidR="00831480">
        <w:t>MK</w:t>
      </w:r>
      <w:r w:rsidR="00A97E6E">
        <w:t xml:space="preserve"> </w:t>
      </w:r>
      <w:r w:rsidRPr="00A21555">
        <w:t>2017.gada 28.augu</w:t>
      </w:r>
      <w:r w:rsidR="00455514">
        <w:t>sta sēdes protokollēmuma (prot. </w:t>
      </w:r>
      <w:r w:rsidRPr="00A21555">
        <w:t>Nr.41 1.§) 8.punktā dotā uzdevuma izpildes termiņu līdz 2018.gada 31.janvārim.</w:t>
      </w:r>
    </w:p>
    <w:p w:rsidR="00EB3E94" w:rsidRDefault="00F6345C" w:rsidP="00EB3E94">
      <w:pPr>
        <w:spacing w:before="60" w:after="60"/>
        <w:ind w:firstLine="709"/>
        <w:jc w:val="both"/>
      </w:pPr>
      <w:r w:rsidRPr="00FC2EB5">
        <w:t>Saskaņā ar Imigrācijas likum</w:t>
      </w:r>
      <w:r w:rsidR="003028F3">
        <w:t>a</w:t>
      </w:r>
      <w:r w:rsidRPr="00FC2EB5">
        <w:t xml:space="preserve"> </w:t>
      </w:r>
      <w:r w:rsidR="003028F3">
        <w:t xml:space="preserve">23.panta astotās daļas </w:t>
      </w:r>
      <w:r>
        <w:t>noteikt</w:t>
      </w:r>
      <w:r w:rsidR="003028F3">
        <w:t>ajiem</w:t>
      </w:r>
      <w:r>
        <w:t xml:space="preserve"> nosacījumi</w:t>
      </w:r>
      <w:r w:rsidR="003028F3">
        <w:t>em</w:t>
      </w:r>
      <w:r>
        <w:t xml:space="preserve"> </w:t>
      </w:r>
      <w:r w:rsidRPr="00FC2EB5">
        <w:t>ārzemnieku veikto</w:t>
      </w:r>
      <w:r w:rsidR="003028F3">
        <w:t>s</w:t>
      </w:r>
      <w:r w:rsidRPr="00FC2EB5">
        <w:t xml:space="preserve"> maksājumu</w:t>
      </w:r>
      <w:r w:rsidR="003028F3">
        <w:t>s minētā</w:t>
      </w:r>
      <w:r w:rsidR="003028F3" w:rsidRPr="003028F3">
        <w:t xml:space="preserve"> panta pirmās daļas 28., 29., 30. un 31.punktā noteiktajos gadījumos, kā arī 7.3 daļā noteiktajā gadījumā ieskaita </w:t>
      </w:r>
      <w:r w:rsidR="003028F3">
        <w:t>valsts pamatbudžeta programmai “Ekonomikas attīstības programma” (turpmāk – EAP)</w:t>
      </w:r>
      <w:r w:rsidR="003028F3" w:rsidRPr="003028F3">
        <w:t xml:space="preserve"> atvērtajā kontā Valsts kasē un uzskaita </w:t>
      </w:r>
      <w:r w:rsidR="003028F3" w:rsidRPr="00A73AE0">
        <w:t xml:space="preserve">kā </w:t>
      </w:r>
      <w:r w:rsidR="003579E8">
        <w:t>EM</w:t>
      </w:r>
      <w:r w:rsidR="00455514" w:rsidRPr="00A73AE0">
        <w:t xml:space="preserve"> </w:t>
      </w:r>
      <w:r w:rsidR="003028F3" w:rsidRPr="003028F3">
        <w:t>citus pašu ieņēmumus.</w:t>
      </w:r>
      <w:r w:rsidR="003028F3">
        <w:t xml:space="preserve"> </w:t>
      </w:r>
      <w:r w:rsidR="00630804">
        <w:t>Saeimā 2017.gada 22.</w:t>
      </w:r>
      <w:r w:rsidR="00630804" w:rsidRPr="003D5EF1">
        <w:t xml:space="preserve">novembrī pieņemtie </w:t>
      </w:r>
      <w:r w:rsidR="00630804">
        <w:t>“Grozījumi Imigrācijas likumā” (</w:t>
      </w:r>
      <w:r w:rsidR="00785646" w:rsidRPr="00785646">
        <w:t>Latvijas Vēstnesis</w:t>
      </w:r>
      <w:r w:rsidR="00AE60A0">
        <w:t xml:space="preserve">, </w:t>
      </w:r>
      <w:r w:rsidR="00785646" w:rsidRPr="00AE60A0">
        <w:t>06.12.2017.</w:t>
      </w:r>
      <w:r w:rsidR="00785646">
        <w:t xml:space="preserve">, </w:t>
      </w:r>
      <w:r w:rsidR="00AE60A0">
        <w:t>Nr.</w:t>
      </w:r>
      <w:r w:rsidR="00AE60A0" w:rsidRPr="00AE60A0">
        <w:t>242</w:t>
      </w:r>
      <w:r w:rsidR="003579E8">
        <w:t>)</w:t>
      </w:r>
      <w:r w:rsidR="00AE60A0" w:rsidRPr="00AE60A0">
        <w:t>,</w:t>
      </w:r>
      <w:r w:rsidR="00AE60A0" w:rsidRPr="00B8502B">
        <w:t xml:space="preserve"> </w:t>
      </w:r>
      <w:r w:rsidR="00B8502B" w:rsidRPr="00B8502B">
        <w:t xml:space="preserve">kas </w:t>
      </w:r>
      <w:r w:rsidR="00630804">
        <w:t>stājas spēkā 2018.gada 1.</w:t>
      </w:r>
      <w:r w:rsidR="003579E8">
        <w:t>janvārī</w:t>
      </w:r>
      <w:r w:rsidR="00B8502B">
        <w:t>, izmainīja</w:t>
      </w:r>
      <w:r w:rsidR="00B0059A">
        <w:t xml:space="preserve"> pārejas noteikumu 26., 27., 31. un 33.punkta nosac</w:t>
      </w:r>
      <w:r w:rsidR="00FD084C">
        <w:t>ījumus</w:t>
      </w:r>
      <w:r w:rsidR="00B8502B">
        <w:t>.</w:t>
      </w:r>
      <w:r w:rsidR="00FD084C">
        <w:t xml:space="preserve"> </w:t>
      </w:r>
      <w:r w:rsidR="00B8502B">
        <w:t>T</w:t>
      </w:r>
      <w:r w:rsidR="003579E8">
        <w:t xml:space="preserve">as </w:t>
      </w:r>
      <w:r w:rsidR="00FD084C">
        <w:t>rad</w:t>
      </w:r>
      <w:r w:rsidR="00FA4653">
        <w:t>īja</w:t>
      </w:r>
      <w:r w:rsidR="00B0059A">
        <w:t xml:space="preserve"> iespēju saņemt valsts budžetā papildu ieņēmumus</w:t>
      </w:r>
      <w:r w:rsidR="00FD084C">
        <w:t xml:space="preserve"> no veiktajiem maksājumiem ārzemniekam </w:t>
      </w:r>
      <w:r w:rsidR="00FD084C" w:rsidRPr="00FD084C">
        <w:t>atkārtoti pieprasot termiņuzturēšanās atļauju</w:t>
      </w:r>
      <w:r w:rsidR="003579E8">
        <w:t xml:space="preserve"> (turpmāk – TUA)</w:t>
      </w:r>
      <w:r w:rsidR="00B0059A">
        <w:t>.</w:t>
      </w:r>
      <w:r w:rsidR="00630804">
        <w:t xml:space="preserve"> </w:t>
      </w:r>
    </w:p>
    <w:p w:rsidR="008520EC" w:rsidRDefault="00F6345C" w:rsidP="00EB3E94">
      <w:pPr>
        <w:spacing w:before="60" w:after="60"/>
        <w:ind w:firstLine="709"/>
        <w:jc w:val="both"/>
      </w:pPr>
      <w:r>
        <w:t>EAP l</w:t>
      </w:r>
      <w:r w:rsidR="003028F3" w:rsidRPr="003028F3">
        <w:t xml:space="preserve">īdzekļu izmantošanas mērķus nosaka gadskārtējā valsts budžeta likumā, kā prioritāro izmantošanas mērķi norādot </w:t>
      </w:r>
      <w:r w:rsidRPr="005C5AC1">
        <w:t xml:space="preserve">arī </w:t>
      </w:r>
      <w:r w:rsidR="005C5AC1" w:rsidRPr="005C5AC1">
        <w:t>sistēmas</w:t>
      </w:r>
      <w:r w:rsidR="003028F3" w:rsidRPr="005C5AC1">
        <w:t xml:space="preserve"> administrēšanas iz</w:t>
      </w:r>
      <w:r w:rsidR="005C5AC1" w:rsidRPr="005C5AC1">
        <w:t>maksu</w:t>
      </w:r>
      <w:r w:rsidR="003028F3" w:rsidRPr="005C5AC1">
        <w:t xml:space="preserve"> segšanu.</w:t>
      </w:r>
      <w:r w:rsidR="003028F3" w:rsidRPr="003028F3">
        <w:t xml:space="preserve"> </w:t>
      </w:r>
      <w:r w:rsidR="00FD084C">
        <w:t>Šādu nosacījumu paredzēja likuma “</w:t>
      </w:r>
      <w:r w:rsidR="00FD084C" w:rsidRPr="00FD084C">
        <w:t xml:space="preserve">Par valsts budžetu </w:t>
      </w:r>
      <w:r w:rsidR="00FD084C" w:rsidRPr="00FD084C">
        <w:lastRenderedPageBreak/>
        <w:t>2015.gadam</w:t>
      </w:r>
      <w:r w:rsidR="00FD084C">
        <w:t xml:space="preserve">” </w:t>
      </w:r>
      <w:r w:rsidR="004831E3">
        <w:t>(</w:t>
      </w:r>
      <w:r w:rsidR="00785646" w:rsidRPr="00785646">
        <w:t>Latvijas Vēstnesis</w:t>
      </w:r>
      <w:r w:rsidR="004831E3">
        <w:t>,</w:t>
      </w:r>
      <w:r w:rsidR="000E1AB3">
        <w:t xml:space="preserve"> </w:t>
      </w:r>
      <w:r w:rsidR="00785646" w:rsidRPr="004831E3">
        <w:t>30.12.2014.</w:t>
      </w:r>
      <w:r w:rsidR="00785646">
        <w:t xml:space="preserve">, </w:t>
      </w:r>
      <w:r w:rsidR="000E1AB3">
        <w:t>Nr.</w:t>
      </w:r>
      <w:r w:rsidR="00785646">
        <w:t>257</w:t>
      </w:r>
      <w:r w:rsidR="004831E3">
        <w:t xml:space="preserve">) </w:t>
      </w:r>
      <w:r w:rsidR="00FD084C">
        <w:t>46.pant</w:t>
      </w:r>
      <w:r w:rsidR="001E3322">
        <w:t>a pirmā daļa</w:t>
      </w:r>
      <w:r>
        <w:rPr>
          <w:rStyle w:val="FootnoteReference"/>
        </w:rPr>
        <w:footnoteReference w:id="2"/>
      </w:r>
      <w:r w:rsidR="00FD084C">
        <w:t xml:space="preserve">, </w:t>
      </w:r>
      <w:r w:rsidR="0006653B">
        <w:t>likuma “</w:t>
      </w:r>
      <w:r w:rsidR="0006653B" w:rsidRPr="00FD084C">
        <w:t>Par valsts budžetu 201</w:t>
      </w:r>
      <w:r w:rsidR="0006653B">
        <w:t>6</w:t>
      </w:r>
      <w:r w:rsidR="0006653B" w:rsidRPr="00FD084C">
        <w:t>.gadam</w:t>
      </w:r>
      <w:r w:rsidR="0006653B">
        <w:t xml:space="preserve">” </w:t>
      </w:r>
      <w:r w:rsidR="000E1AB3">
        <w:t>(</w:t>
      </w:r>
      <w:r w:rsidR="00785646" w:rsidRPr="00785646">
        <w:t>Latvijas Vēstnesis</w:t>
      </w:r>
      <w:r w:rsidR="000E1AB3">
        <w:t xml:space="preserve">, </w:t>
      </w:r>
      <w:r w:rsidR="00785646" w:rsidRPr="004831E3">
        <w:t>18.12.2015.</w:t>
      </w:r>
      <w:r w:rsidR="00785646">
        <w:t xml:space="preserve">, </w:t>
      </w:r>
      <w:r w:rsidR="000E1AB3">
        <w:t>Nr.</w:t>
      </w:r>
      <w:r w:rsidR="004831E3" w:rsidRPr="004831E3">
        <w:t>248</w:t>
      </w:r>
      <w:r w:rsidR="004831E3">
        <w:t xml:space="preserve">) </w:t>
      </w:r>
      <w:r w:rsidR="0006653B">
        <w:t>49</w:t>
      </w:r>
      <w:r w:rsidR="001E3322">
        <w:t>.panta pirmā daļa</w:t>
      </w:r>
      <w:r>
        <w:rPr>
          <w:rStyle w:val="FootnoteReference"/>
        </w:rPr>
        <w:footnoteReference w:id="3"/>
      </w:r>
      <w:r w:rsidR="004831E3">
        <w:t>,</w:t>
      </w:r>
      <w:r w:rsidR="0006653B">
        <w:t xml:space="preserve"> likuma “</w:t>
      </w:r>
      <w:r w:rsidR="0006653B" w:rsidRPr="00FD084C">
        <w:t>Par valsts budžetu 201</w:t>
      </w:r>
      <w:r w:rsidR="0006653B">
        <w:t>7</w:t>
      </w:r>
      <w:r w:rsidR="0006653B" w:rsidRPr="00FD084C">
        <w:t>.gadam</w:t>
      </w:r>
      <w:r w:rsidR="0006653B">
        <w:t xml:space="preserve">” </w:t>
      </w:r>
      <w:r w:rsidR="000E1AB3">
        <w:t>(</w:t>
      </w:r>
      <w:r w:rsidR="00785646" w:rsidRPr="00785646">
        <w:t>Latvijas Vēstnesis</w:t>
      </w:r>
      <w:r w:rsidR="00785646">
        <w:t>,</w:t>
      </w:r>
      <w:r w:rsidR="000E1AB3">
        <w:t xml:space="preserve"> </w:t>
      </w:r>
      <w:r w:rsidR="00785646" w:rsidRPr="00C8313F">
        <w:t>10.12.2016.</w:t>
      </w:r>
      <w:r w:rsidR="00785646">
        <w:t xml:space="preserve">, </w:t>
      </w:r>
      <w:r w:rsidR="000E1AB3">
        <w:t>Nr.</w:t>
      </w:r>
      <w:r w:rsidR="00785646">
        <w:t>241</w:t>
      </w:r>
      <w:r w:rsidR="00C8313F">
        <w:t xml:space="preserve">) </w:t>
      </w:r>
      <w:r w:rsidR="001E3322">
        <w:t>58.panta pirmā daļa</w:t>
      </w:r>
      <w:r>
        <w:rPr>
          <w:rStyle w:val="FootnoteReference"/>
        </w:rPr>
        <w:footnoteReference w:id="4"/>
      </w:r>
      <w:r w:rsidR="0006653B">
        <w:t xml:space="preserve"> un likuma “</w:t>
      </w:r>
      <w:r w:rsidR="0006653B" w:rsidRPr="00FD084C">
        <w:t>Par valsts budžetu 201</w:t>
      </w:r>
      <w:r w:rsidR="001E3322">
        <w:t>8</w:t>
      </w:r>
      <w:r w:rsidR="0006653B" w:rsidRPr="00FD084C">
        <w:t>.gadam</w:t>
      </w:r>
      <w:r w:rsidR="0006653B">
        <w:t xml:space="preserve">” </w:t>
      </w:r>
      <w:r w:rsidR="00C8313F">
        <w:t>(</w:t>
      </w:r>
      <w:r w:rsidR="00785646" w:rsidRPr="00785646">
        <w:t>Latvijas Vēstnesis</w:t>
      </w:r>
      <w:r w:rsidR="00785646">
        <w:t>,</w:t>
      </w:r>
      <w:r w:rsidR="00C8313F" w:rsidRPr="00C8313F">
        <w:t xml:space="preserve"> </w:t>
      </w:r>
      <w:r w:rsidR="00785646" w:rsidRPr="00C8313F">
        <w:t>06.12.2017.</w:t>
      </w:r>
      <w:r w:rsidR="00785646">
        <w:t xml:space="preserve">, </w:t>
      </w:r>
      <w:r w:rsidR="000E1AB3">
        <w:t>Nr.</w:t>
      </w:r>
      <w:r w:rsidR="00785646">
        <w:t>242</w:t>
      </w:r>
      <w:r w:rsidR="00C8313F">
        <w:t xml:space="preserve">) </w:t>
      </w:r>
      <w:r w:rsidR="001E3322">
        <w:t>50.panta pirmā daļa</w:t>
      </w:r>
      <w:r>
        <w:rPr>
          <w:rStyle w:val="FootnoteReference"/>
        </w:rPr>
        <w:footnoteReference w:id="5"/>
      </w:r>
      <w:r w:rsidR="001E3322">
        <w:t>.</w:t>
      </w:r>
      <w:r>
        <w:t xml:space="preserve"> </w:t>
      </w:r>
    </w:p>
    <w:p w:rsidR="007C57B9" w:rsidRDefault="00F6345C" w:rsidP="008520EC">
      <w:pPr>
        <w:spacing w:before="60" w:after="60"/>
        <w:ind w:firstLine="709"/>
        <w:jc w:val="both"/>
      </w:pPr>
      <w:r>
        <w:t>EAP finanšu l</w:t>
      </w:r>
      <w:r w:rsidR="003028F3" w:rsidRPr="003028F3">
        <w:t xml:space="preserve">īdzekļu izmantošanas kārtību nosaka </w:t>
      </w:r>
      <w:r w:rsidR="00A97E6E">
        <w:t>MK</w:t>
      </w:r>
      <w:r w:rsidR="003028F3">
        <w:t xml:space="preserve"> 2015.gada 9.jūnija noteikumi Nr.284 “Valsts pamatbudžeta programmas “Ekonomikas attīstības programma” finanšu līdzekļu izmantošanas kārtība”</w:t>
      </w:r>
      <w:r w:rsidR="00AE60A0">
        <w:t xml:space="preserve"> (</w:t>
      </w:r>
      <w:r w:rsidR="00785646" w:rsidRPr="00785646">
        <w:t>Latvijas Vēstnesis</w:t>
      </w:r>
      <w:r w:rsidR="00AE60A0">
        <w:t xml:space="preserve">, </w:t>
      </w:r>
      <w:r w:rsidR="00785646" w:rsidRPr="00AE60A0">
        <w:t>16.06.2015.</w:t>
      </w:r>
      <w:r w:rsidR="00785646">
        <w:t xml:space="preserve">, </w:t>
      </w:r>
      <w:r w:rsidR="00AE60A0">
        <w:t>Nr.</w:t>
      </w:r>
      <w:r w:rsidR="00785646">
        <w:t>116</w:t>
      </w:r>
      <w:r w:rsidR="00AE60A0">
        <w:t>)</w:t>
      </w:r>
      <w:r w:rsidR="0006653B">
        <w:t>. Š</w:t>
      </w:r>
      <w:r w:rsidR="003028F3">
        <w:t>o</w:t>
      </w:r>
      <w:r w:rsidR="003028F3" w:rsidRPr="003028F3">
        <w:t xml:space="preserve"> valsts </w:t>
      </w:r>
      <w:r w:rsidR="003028F3" w:rsidRPr="00B8502B">
        <w:rPr>
          <w:b/>
        </w:rPr>
        <w:t>budžeta programmu a</w:t>
      </w:r>
      <w:r w:rsidR="0006653B" w:rsidRPr="00B8502B">
        <w:rPr>
          <w:b/>
        </w:rPr>
        <w:t xml:space="preserve">dministrē </w:t>
      </w:r>
      <w:r w:rsidR="00DB4B83" w:rsidRPr="00B8502B">
        <w:rPr>
          <w:b/>
        </w:rPr>
        <w:t>EM</w:t>
      </w:r>
      <w:r w:rsidR="00B8502B" w:rsidRPr="00B8502B">
        <w:rPr>
          <w:b/>
        </w:rPr>
        <w:t>,</w:t>
      </w:r>
      <w:r w:rsidR="00DB4B83" w:rsidRPr="00B8502B">
        <w:rPr>
          <w:b/>
        </w:rPr>
        <w:t xml:space="preserve"> </w:t>
      </w:r>
      <w:r w:rsidR="00F4737E" w:rsidRPr="00B8502B">
        <w:rPr>
          <w:b/>
        </w:rPr>
        <w:t>ne</w:t>
      </w:r>
      <w:r w:rsidR="005C5AC1" w:rsidRPr="00B8502B">
        <w:rPr>
          <w:b/>
        </w:rPr>
        <w:t>izm</w:t>
      </w:r>
      <w:r w:rsidR="005C5AC1" w:rsidRPr="005C5AC1">
        <w:rPr>
          <w:b/>
        </w:rPr>
        <w:t>anto</w:t>
      </w:r>
      <w:r w:rsidR="00F4737E">
        <w:rPr>
          <w:b/>
        </w:rPr>
        <w:t>j</w:t>
      </w:r>
      <w:r w:rsidR="00B8502B">
        <w:rPr>
          <w:b/>
        </w:rPr>
        <w:t>ot</w:t>
      </w:r>
      <w:r w:rsidR="0006653B" w:rsidRPr="005C5AC1">
        <w:rPr>
          <w:b/>
        </w:rPr>
        <w:t xml:space="preserve"> ieņēmumus</w:t>
      </w:r>
      <w:r w:rsidR="0006653B" w:rsidRPr="001E3322">
        <w:rPr>
          <w:b/>
        </w:rPr>
        <w:t xml:space="preserve"> no ārzemnieku veiktajiem maksājumiem</w:t>
      </w:r>
      <w:r w:rsidR="0006653B">
        <w:t>.</w:t>
      </w:r>
    </w:p>
    <w:p w:rsidR="00A66361" w:rsidRDefault="00F6345C" w:rsidP="00F4737E">
      <w:pPr>
        <w:spacing w:before="60"/>
        <w:ind w:firstLine="709"/>
        <w:jc w:val="both"/>
      </w:pPr>
      <w:r>
        <w:t>S</w:t>
      </w:r>
      <w:r w:rsidR="00FA4653">
        <w:t xml:space="preserve">ākot no 2015.gada, atbilstoši minētajos </w:t>
      </w:r>
      <w:r w:rsidR="00FA4653" w:rsidRPr="002B2F88">
        <w:t xml:space="preserve">likumos </w:t>
      </w:r>
      <w:r w:rsidR="005C5AC1" w:rsidRPr="002B2F88">
        <w:t>par valsts budže</w:t>
      </w:r>
      <w:r w:rsidR="00EB3E94" w:rsidRPr="002B2F88">
        <w:t>tu kārtēj</w:t>
      </w:r>
      <w:r w:rsidR="005C5AC1" w:rsidRPr="002B2F88">
        <w:t>am</w:t>
      </w:r>
      <w:r w:rsidR="00EB3E94" w:rsidRPr="002B2F88">
        <w:t xml:space="preserve"> gadam</w:t>
      </w:r>
      <w:r w:rsidR="005C5AC1" w:rsidRPr="002B2F88">
        <w:t xml:space="preserve"> pastā</w:t>
      </w:r>
      <w:r w:rsidR="005C5AC1">
        <w:t>vīgi</w:t>
      </w:r>
      <w:r w:rsidR="00EB3E94">
        <w:t xml:space="preserve"> </w:t>
      </w:r>
      <w:r w:rsidR="00FA4653" w:rsidRPr="00FA4653">
        <w:t xml:space="preserve">iekļautajam mērķim </w:t>
      </w:r>
      <w:r>
        <w:t>–</w:t>
      </w:r>
      <w:r w:rsidR="00FA4653" w:rsidRPr="00FA4653">
        <w:t xml:space="preserve"> sistēmas administrēšanas izmaksu segšanai, </w:t>
      </w:r>
      <w:r w:rsidR="00077B87">
        <w:t>katru gadu noti</w:t>
      </w:r>
      <w:r w:rsidR="00FA4653" w:rsidRPr="00FA4653">
        <w:t>k</w:t>
      </w:r>
      <w:r w:rsidR="00077B87">
        <w:t>a</w:t>
      </w:r>
      <w:r w:rsidR="00FA4653" w:rsidRPr="00FA4653">
        <w:t xml:space="preserve"> </w:t>
      </w:r>
      <w:r w:rsidR="00FA4653" w:rsidRPr="00FA4653">
        <w:rPr>
          <w:rFonts w:cs="Times New Roman"/>
        </w:rPr>
        <w:t xml:space="preserve">apropriācijas pārdale starp </w:t>
      </w:r>
      <w:r w:rsidR="00F052C9">
        <w:rPr>
          <w:rFonts w:cs="Times New Roman"/>
        </w:rPr>
        <w:t xml:space="preserve">EM </w:t>
      </w:r>
      <w:r w:rsidR="00FA4653" w:rsidRPr="00FA4653">
        <w:rPr>
          <w:rFonts w:cs="Times New Roman"/>
        </w:rPr>
        <w:t>un citiem budžeta resoriem veicot transferta pārskaitījumu.</w:t>
      </w:r>
      <w:r w:rsidR="00FA4653">
        <w:rPr>
          <w:rFonts w:cs="Times New Roman"/>
        </w:rPr>
        <w:t xml:space="preserve"> </w:t>
      </w:r>
      <w:r w:rsidR="002B2F88">
        <w:rPr>
          <w:rFonts w:cs="Times New Roman"/>
        </w:rPr>
        <w:t>Līdzekļu pārdales</w:t>
      </w:r>
      <w:r w:rsidR="00FA4653">
        <w:rPr>
          <w:rFonts w:cs="Times New Roman"/>
        </w:rPr>
        <w:t xml:space="preserve"> ietvaros </w:t>
      </w:r>
      <w:r w:rsidR="008520EC">
        <w:rPr>
          <w:rFonts w:cs="Times New Roman"/>
        </w:rPr>
        <w:t xml:space="preserve">iesaistītajām </w:t>
      </w:r>
      <w:r w:rsidR="00F052C9">
        <w:rPr>
          <w:rFonts w:cs="Times New Roman"/>
        </w:rPr>
        <w:t xml:space="preserve">atbildīgajām </w:t>
      </w:r>
      <w:r w:rsidR="008520EC">
        <w:rPr>
          <w:rFonts w:cs="Times New Roman"/>
        </w:rPr>
        <w:t xml:space="preserve">institūcijām </w:t>
      </w:r>
      <w:r w:rsidR="009112DF">
        <w:rPr>
          <w:rFonts w:cs="Times New Roman"/>
        </w:rPr>
        <w:t xml:space="preserve">tika segta </w:t>
      </w:r>
      <w:r w:rsidR="00077B87">
        <w:rPr>
          <w:rFonts w:cs="Times New Roman"/>
        </w:rPr>
        <w:t>daļ</w:t>
      </w:r>
      <w:r w:rsidR="009112DF">
        <w:rPr>
          <w:rFonts w:cs="Times New Roman"/>
        </w:rPr>
        <w:t>a</w:t>
      </w:r>
      <w:r w:rsidR="00077B87">
        <w:rPr>
          <w:rFonts w:cs="Times New Roman"/>
        </w:rPr>
        <w:t xml:space="preserve"> </w:t>
      </w:r>
      <w:r w:rsidR="00077B87" w:rsidRPr="00FA4653">
        <w:t>administrēšanas izmaksu</w:t>
      </w:r>
      <w:r w:rsidR="00077B87">
        <w:t xml:space="preserve">, kas </w:t>
      </w:r>
      <w:r>
        <w:t>deva iespēju:</w:t>
      </w:r>
      <w:r w:rsidR="00077B87">
        <w:t xml:space="preserve"> </w:t>
      </w:r>
    </w:p>
    <w:p w:rsidR="00A66361" w:rsidRDefault="00F6345C" w:rsidP="00F4737E">
      <w:pPr>
        <w:pStyle w:val="ListParagraph"/>
        <w:numPr>
          <w:ilvl w:val="0"/>
          <w:numId w:val="23"/>
        </w:numPr>
        <w:ind w:left="1134" w:hanging="425"/>
        <w:contextualSpacing w:val="0"/>
        <w:jc w:val="both"/>
      </w:pPr>
      <w:r>
        <w:t>Pilsonības un migrācijas lietu pārvaldei</w:t>
      </w:r>
      <w:r w:rsidR="00077B87" w:rsidRPr="00F052C9">
        <w:t xml:space="preserve"> </w:t>
      </w:r>
      <w:r>
        <w:t xml:space="preserve">(turpmāk – PMLP) īstenot </w:t>
      </w:r>
      <w:r w:rsidRPr="00A66361">
        <w:rPr>
          <w:rFonts w:cs="Times New Roman"/>
        </w:rPr>
        <w:t>noteiktus</w:t>
      </w:r>
      <w:r>
        <w:t xml:space="preserve"> </w:t>
      </w:r>
      <w:r w:rsidR="00077B87" w:rsidRPr="00F052C9">
        <w:t xml:space="preserve">izvirzītos </w:t>
      </w:r>
      <w:r>
        <w:t xml:space="preserve">sistēmas uzlabošanas </w:t>
      </w:r>
      <w:r w:rsidR="00077B87" w:rsidRPr="00F052C9">
        <w:t>pasākumus</w:t>
      </w:r>
      <w:r>
        <w:t>;</w:t>
      </w:r>
    </w:p>
    <w:p w:rsidR="00A66361" w:rsidRDefault="00F6345C" w:rsidP="00F4737E">
      <w:pPr>
        <w:pStyle w:val="ListParagraph"/>
        <w:numPr>
          <w:ilvl w:val="0"/>
          <w:numId w:val="23"/>
        </w:numPr>
        <w:ind w:left="1134" w:hanging="425"/>
        <w:contextualSpacing w:val="0"/>
        <w:jc w:val="both"/>
      </w:pPr>
      <w:r>
        <w:t xml:space="preserve">Valsts kasei (turpmāk – VK) </w:t>
      </w:r>
      <w:r w:rsidR="009112DF">
        <w:t xml:space="preserve">nodrošināt </w:t>
      </w:r>
      <w:r w:rsidR="000E46B1">
        <w:t>ī</w:t>
      </w:r>
      <w:r w:rsidR="000E46B1" w:rsidRPr="00040B5A">
        <w:t>pašam mērķim noteikto bezprocentu obligāciju emisiju saskaņā ar Imigrācijas likuma 23.panta pirmās daļas 31.punktu</w:t>
      </w:r>
      <w:r>
        <w:t>;</w:t>
      </w:r>
      <w:r w:rsidRPr="00FD084C">
        <w:t xml:space="preserve"> </w:t>
      </w:r>
    </w:p>
    <w:p w:rsidR="00A66361" w:rsidRDefault="00F6345C" w:rsidP="00F4737E">
      <w:pPr>
        <w:pStyle w:val="ListParagraph"/>
        <w:numPr>
          <w:ilvl w:val="0"/>
          <w:numId w:val="23"/>
        </w:numPr>
        <w:ind w:left="1134" w:hanging="425"/>
        <w:contextualSpacing w:val="0"/>
        <w:jc w:val="both"/>
      </w:pPr>
      <w:r>
        <w:t xml:space="preserve">Drošības policijai (turpmāk – DP) </w:t>
      </w:r>
      <w:r w:rsidR="00077B87" w:rsidRPr="00F052C9">
        <w:t>īstenot specifiskas funkcijas.</w:t>
      </w:r>
      <w:r w:rsidR="00077B87">
        <w:t xml:space="preserve"> </w:t>
      </w:r>
    </w:p>
    <w:p w:rsidR="00683CF2" w:rsidRDefault="00F6345C" w:rsidP="00F4737E">
      <w:pPr>
        <w:spacing w:before="60" w:after="60"/>
        <w:ind w:firstLine="709"/>
        <w:jc w:val="both"/>
        <w:rPr>
          <w:rFonts w:cs="Times New Roman"/>
        </w:rPr>
      </w:pPr>
      <w:r>
        <w:t xml:space="preserve">Līdz ar to, </w:t>
      </w:r>
      <w:r w:rsidRPr="009112DF">
        <w:rPr>
          <w:b/>
        </w:rPr>
        <w:t>izvērtētas tiek</w:t>
      </w:r>
      <w:r>
        <w:t xml:space="preserve"> </w:t>
      </w:r>
      <w:r w:rsidRPr="00683CF2">
        <w:rPr>
          <w:b/>
        </w:rPr>
        <w:t>PMLP, VK un DP ar sistēmas administrēšanu saistīt</w:t>
      </w:r>
      <w:r>
        <w:rPr>
          <w:b/>
        </w:rPr>
        <w:t>ās</w:t>
      </w:r>
      <w:r w:rsidRPr="00683CF2">
        <w:rPr>
          <w:b/>
        </w:rPr>
        <w:t xml:space="preserve"> izmaks</w:t>
      </w:r>
      <w:r>
        <w:rPr>
          <w:b/>
        </w:rPr>
        <w:t>as</w:t>
      </w:r>
      <w:r w:rsidRPr="009112DF">
        <w:t>, kuru segšanai ti</w:t>
      </w:r>
      <w:r w:rsidR="00F4737E" w:rsidRPr="009112DF">
        <w:t>ek</w:t>
      </w:r>
      <w:r w:rsidRPr="009112DF">
        <w:t xml:space="preserve"> izmantoti ieņēmumi no ārzemnieku veiktajiem maksājumiem.</w:t>
      </w:r>
      <w:r w:rsidR="00077B87" w:rsidRPr="00A66361">
        <w:rPr>
          <w:rFonts w:cs="Times New Roman"/>
        </w:rPr>
        <w:t xml:space="preserve"> </w:t>
      </w:r>
    </w:p>
    <w:p w:rsidR="00FD084C" w:rsidRDefault="00F6345C" w:rsidP="003600E7">
      <w:pPr>
        <w:spacing w:before="60" w:after="60"/>
        <w:ind w:firstLine="709"/>
        <w:jc w:val="both"/>
      </w:pPr>
      <w:r>
        <w:lastRenderedPageBreak/>
        <w:t>Ņ</w:t>
      </w:r>
      <w:r w:rsidR="003600E7">
        <w:t xml:space="preserve">emot vērā, </w:t>
      </w:r>
      <w:r w:rsidR="00BC0661">
        <w:t>ka</w:t>
      </w:r>
      <w:r w:rsidR="003600E7">
        <w:t xml:space="preserve"> ārzemnieku pieteikumu skaits </w:t>
      </w:r>
      <w:r w:rsidR="00D24EC4">
        <w:t xml:space="preserve">TUA </w:t>
      </w:r>
      <w:r w:rsidR="003600E7">
        <w:t xml:space="preserve">saņemšanai un attiecīgi veikto maksājumu apjoms sarūk, aktuāls kļuva jautājums par </w:t>
      </w:r>
      <w:r w:rsidR="00F4737E">
        <w:t xml:space="preserve">EAP segto </w:t>
      </w:r>
      <w:r w:rsidR="003600E7">
        <w:t>administratīvo izdevumu samērojamību attiecībā pret veicamo iemaksu kop</w:t>
      </w:r>
      <w:r w:rsidR="008520EC">
        <w:t>ējo apjo</w:t>
      </w:r>
      <w:r w:rsidR="003600E7">
        <w:t xml:space="preserve">mu. </w:t>
      </w:r>
    </w:p>
    <w:p w:rsidR="00A93198" w:rsidRDefault="00F6345C" w:rsidP="003600E7">
      <w:pPr>
        <w:spacing w:before="60" w:after="60"/>
        <w:ind w:firstLine="709"/>
        <w:jc w:val="both"/>
      </w:pPr>
      <w:r>
        <w:t xml:space="preserve">Lai izvērtētu ar </w:t>
      </w:r>
      <w:r w:rsidRPr="00A93198">
        <w:t>ārzemnieku veikto maksājumu administrēšan</w:t>
      </w:r>
      <w:r>
        <w:t>u</w:t>
      </w:r>
      <w:r w:rsidRPr="00A93198">
        <w:t xml:space="preserve"> </w:t>
      </w:r>
      <w:r>
        <w:t xml:space="preserve">saistītās </w:t>
      </w:r>
      <w:r w:rsidRPr="00A93198">
        <w:t>izmaks</w:t>
      </w:r>
      <w:r>
        <w:t>as,</w:t>
      </w:r>
      <w:r>
        <w:t xml:space="preserve"> </w:t>
      </w:r>
      <w:r w:rsidR="00F052C9">
        <w:t>EM</w:t>
      </w:r>
      <w:r>
        <w:t xml:space="preserve"> izveidoja darba grupu un noorganizēja tikšanās ar </w:t>
      </w:r>
      <w:r w:rsidR="00F052C9">
        <w:t>FM</w:t>
      </w:r>
      <w:r>
        <w:t xml:space="preserve">, </w:t>
      </w:r>
      <w:r w:rsidR="00F052C9">
        <w:t>IEM</w:t>
      </w:r>
      <w:r w:rsidR="00A66361">
        <w:t>, PMLP</w:t>
      </w:r>
      <w:r>
        <w:t xml:space="preserve">, </w:t>
      </w:r>
      <w:r w:rsidR="00A66361">
        <w:t>DP</w:t>
      </w:r>
      <w:r>
        <w:t xml:space="preserve"> un </w:t>
      </w:r>
      <w:r w:rsidR="00A66361">
        <w:t>VK</w:t>
      </w:r>
      <w:r>
        <w:t xml:space="preserve"> deleģētajiem pārstāvjiem</w:t>
      </w:r>
      <w:r w:rsidR="00E56684">
        <w:t>.</w:t>
      </w:r>
      <w:r>
        <w:t xml:space="preserve"> </w:t>
      </w:r>
      <w:r w:rsidR="00077B87">
        <w:t>Vairāku d</w:t>
      </w:r>
      <w:r>
        <w:t>arba grupas tikšan</w:t>
      </w:r>
      <w:r w:rsidR="00077B87">
        <w:t>os</w:t>
      </w:r>
      <w:r>
        <w:t xml:space="preserve"> laikā tika izvērtēta esošā situācija</w:t>
      </w:r>
      <w:r w:rsidR="008520EC">
        <w:t>, t.sk. novērtējot ar grozījumiem Imigrācijas likumā saistītās izmaiņas, kas veido EAP ieņēmumus, kā arī tika</w:t>
      </w:r>
      <w:r>
        <w:t xml:space="preserve"> diskutēts par</w:t>
      </w:r>
      <w:r w:rsidRPr="00A93198">
        <w:t xml:space="preserve"> </w:t>
      </w:r>
      <w:r>
        <w:t xml:space="preserve">iespējām samazināt </w:t>
      </w:r>
      <w:r w:rsidR="00683CF2">
        <w:t>ar sistēmas administrēšanu saistītās</w:t>
      </w:r>
      <w:r>
        <w:t xml:space="preserve"> izmaksas.</w:t>
      </w:r>
      <w:r w:rsidRPr="00A93198">
        <w:t xml:space="preserve"> </w:t>
      </w:r>
      <w:r w:rsidR="00077B87">
        <w:t>Darba grupas izdarītie secinājumi un izvirzītie priekšlikumi administrēšanas sistēmas pilnveidošanai ir atspoguļoti šajā ziņojumā.</w:t>
      </w:r>
    </w:p>
    <w:p w:rsidR="00B84F01" w:rsidRDefault="00B84F01" w:rsidP="003600E7">
      <w:pPr>
        <w:spacing w:before="60" w:after="60"/>
        <w:ind w:firstLine="709"/>
        <w:jc w:val="both"/>
      </w:pPr>
    </w:p>
    <w:p w:rsidR="00F758A0" w:rsidRDefault="00F758A0" w:rsidP="003600E7">
      <w:pPr>
        <w:spacing w:before="60" w:after="60"/>
        <w:ind w:firstLine="709"/>
        <w:jc w:val="both"/>
      </w:pPr>
    </w:p>
    <w:p w:rsidR="00745A63" w:rsidRPr="00A21555" w:rsidRDefault="00F6345C" w:rsidP="00745A63">
      <w:pPr>
        <w:pStyle w:val="ListParagraph"/>
        <w:numPr>
          <w:ilvl w:val="0"/>
          <w:numId w:val="2"/>
        </w:numPr>
        <w:spacing w:before="60" w:after="60"/>
        <w:ind w:hanging="720"/>
        <w:contextualSpacing w:val="0"/>
        <w:jc w:val="both"/>
        <w:rPr>
          <w:b/>
        </w:rPr>
      </w:pPr>
      <w:r>
        <w:rPr>
          <w:b/>
        </w:rPr>
        <w:t>Esošās situācijas a</w:t>
      </w:r>
      <w:r>
        <w:rPr>
          <w:b/>
        </w:rPr>
        <w:t>praksts un izvērtējums</w:t>
      </w:r>
      <w:r w:rsidRPr="00A21555">
        <w:rPr>
          <w:b/>
        </w:rPr>
        <w:t xml:space="preserve"> </w:t>
      </w:r>
    </w:p>
    <w:p w:rsidR="000C4A31" w:rsidRPr="00891DE5" w:rsidRDefault="00F6345C" w:rsidP="0000779B">
      <w:pPr>
        <w:spacing w:before="120" w:after="60"/>
        <w:ind w:firstLine="709"/>
        <w:jc w:val="both"/>
        <w:rPr>
          <w:rFonts w:cs="Times New Roman"/>
          <w:szCs w:val="28"/>
        </w:rPr>
      </w:pPr>
      <w:r>
        <w:t>D</w:t>
      </w:r>
      <w:r w:rsidR="00745A63">
        <w:t xml:space="preserve">etalizēta informācijas analīze ir </w:t>
      </w:r>
      <w:r w:rsidR="00CC5DB4">
        <w:t>veikta</w:t>
      </w:r>
      <w:r w:rsidR="00745A63">
        <w:t xml:space="preserve"> </w:t>
      </w:r>
      <w:r w:rsidR="00F4737E">
        <w:t>IEM</w:t>
      </w:r>
      <w:r w:rsidR="00745A63">
        <w:t xml:space="preserve"> </w:t>
      </w:r>
      <w:r w:rsidR="00DD2C8C">
        <w:t xml:space="preserve">un </w:t>
      </w:r>
      <w:r w:rsidR="00F4737E">
        <w:t>PMLP</w:t>
      </w:r>
      <w:r w:rsidR="003600E7">
        <w:t xml:space="preserve"> </w:t>
      </w:r>
      <w:r w:rsidR="00745A63">
        <w:t xml:space="preserve">sagatavotajā </w:t>
      </w:r>
      <w:hyperlink r:id="rId8" w:history="1">
        <w:r w:rsidR="00745A63" w:rsidRPr="003E54FA">
          <w:rPr>
            <w:rStyle w:val="Hyperlink"/>
            <w:rFonts w:cs="Times New Roman"/>
            <w:color w:val="auto"/>
            <w:szCs w:val="28"/>
            <w:u w:val="none"/>
          </w:rPr>
          <w:t xml:space="preserve">informatīvajā ziņojumā “Par Imigrācijas likuma </w:t>
        </w:r>
        <w:proofErr w:type="gramStart"/>
        <w:r w:rsidR="00745A63" w:rsidRPr="003E54FA">
          <w:rPr>
            <w:rStyle w:val="Hyperlink"/>
            <w:rFonts w:cs="Times New Roman"/>
            <w:color w:val="auto"/>
            <w:szCs w:val="28"/>
            <w:u w:val="none"/>
          </w:rPr>
          <w:t>23.panta</w:t>
        </w:r>
        <w:proofErr w:type="gramEnd"/>
        <w:r w:rsidR="00745A63" w:rsidRPr="003E54FA">
          <w:rPr>
            <w:rStyle w:val="Hyperlink"/>
            <w:rFonts w:cs="Times New Roman"/>
            <w:color w:val="auto"/>
            <w:szCs w:val="28"/>
            <w:u w:val="none"/>
          </w:rPr>
          <w:t xml:space="preserve"> pirmās daļas 3., 28., 29., 30. un 31.punktā paredzēto noteikumu īstenošanas gaitu un rezultātiem” </w:t>
        </w:r>
      </w:hyperlink>
      <w:r w:rsidR="00CC5DB4" w:rsidRPr="00891DE5">
        <w:rPr>
          <w:rFonts w:cs="Times New Roman"/>
          <w:szCs w:val="28"/>
        </w:rPr>
        <w:t xml:space="preserve">(izskatīts </w:t>
      </w:r>
      <w:r w:rsidR="00A97E6E" w:rsidRPr="00891DE5">
        <w:rPr>
          <w:rFonts w:cs="Times New Roman"/>
          <w:szCs w:val="28"/>
        </w:rPr>
        <w:t>MK</w:t>
      </w:r>
      <w:r w:rsidR="00CC5DB4" w:rsidRPr="00891DE5">
        <w:rPr>
          <w:rFonts w:cs="Times New Roman"/>
          <w:szCs w:val="28"/>
        </w:rPr>
        <w:t xml:space="preserve"> 2017.gada 28.novembra sēdē, </w:t>
      </w:r>
      <w:r w:rsidR="00CC5DB4" w:rsidRPr="00891DE5">
        <w:t>prot. Nr.59 35.§</w:t>
      </w:r>
      <w:r w:rsidR="00CC5DB4" w:rsidRPr="00891DE5">
        <w:rPr>
          <w:rFonts w:cs="Times New Roman"/>
          <w:szCs w:val="28"/>
        </w:rPr>
        <w:t>)</w:t>
      </w:r>
      <w:r>
        <w:rPr>
          <w:rStyle w:val="FootnoteReference"/>
          <w:rFonts w:cs="Times New Roman"/>
          <w:szCs w:val="28"/>
        </w:rPr>
        <w:footnoteReference w:id="6"/>
      </w:r>
      <w:r w:rsidR="003600E7" w:rsidRPr="00891DE5">
        <w:rPr>
          <w:rFonts w:cs="Times New Roman"/>
          <w:szCs w:val="28"/>
        </w:rPr>
        <w:t>.</w:t>
      </w:r>
      <w:r w:rsidR="00745A63" w:rsidRPr="00891DE5">
        <w:rPr>
          <w:rFonts w:cs="Times New Roman"/>
          <w:szCs w:val="28"/>
        </w:rPr>
        <w:t xml:space="preserve"> </w:t>
      </w:r>
      <w:r w:rsidR="008520EC" w:rsidRPr="00891DE5">
        <w:rPr>
          <w:rFonts w:cs="Times New Roman"/>
          <w:szCs w:val="28"/>
        </w:rPr>
        <w:t>Minētais</w:t>
      </w:r>
      <w:r w:rsidR="003600E7" w:rsidRPr="00891DE5">
        <w:rPr>
          <w:rFonts w:cs="Times New Roman"/>
          <w:szCs w:val="28"/>
        </w:rPr>
        <w:t xml:space="preserve"> informatīvais</w:t>
      </w:r>
      <w:r w:rsidR="00745A63" w:rsidRPr="00891DE5">
        <w:rPr>
          <w:rFonts w:cs="Times New Roman"/>
          <w:szCs w:val="28"/>
        </w:rPr>
        <w:t xml:space="preserve"> </w:t>
      </w:r>
      <w:r w:rsidR="008520EC" w:rsidRPr="00891DE5">
        <w:rPr>
          <w:rFonts w:cs="Times New Roman"/>
          <w:szCs w:val="28"/>
        </w:rPr>
        <w:t xml:space="preserve">ziņojums </w:t>
      </w:r>
      <w:r w:rsidR="00CC5DB4" w:rsidRPr="00891DE5">
        <w:rPr>
          <w:rFonts w:cs="Times New Roman"/>
          <w:szCs w:val="28"/>
        </w:rPr>
        <w:t>sniedz plašāku</w:t>
      </w:r>
      <w:r w:rsidR="00745A63" w:rsidRPr="00891DE5">
        <w:rPr>
          <w:rFonts w:cs="Times New Roman"/>
          <w:szCs w:val="28"/>
        </w:rPr>
        <w:t xml:space="preserve"> ieskatu</w:t>
      </w:r>
      <w:r w:rsidR="008520EC" w:rsidRPr="00891DE5">
        <w:rPr>
          <w:rFonts w:cs="Times New Roman"/>
          <w:szCs w:val="28"/>
        </w:rPr>
        <w:t xml:space="preserve"> </w:t>
      </w:r>
      <w:r w:rsidR="00F4737E" w:rsidRPr="00891DE5">
        <w:t>TUA</w:t>
      </w:r>
      <w:r w:rsidRPr="00891DE5">
        <w:t xml:space="preserve"> saņemšanas situācijā</w:t>
      </w:r>
      <w:r w:rsidRPr="00891DE5">
        <w:rPr>
          <w:rFonts w:cs="Times New Roman"/>
          <w:szCs w:val="28"/>
        </w:rPr>
        <w:t xml:space="preserve"> </w:t>
      </w:r>
      <w:r w:rsidR="008520EC" w:rsidRPr="00891DE5">
        <w:rPr>
          <w:rFonts w:cs="Times New Roman"/>
          <w:szCs w:val="28"/>
        </w:rPr>
        <w:t>un tas</w:t>
      </w:r>
      <w:r w:rsidR="00CC5DB4" w:rsidRPr="00891DE5">
        <w:rPr>
          <w:rFonts w:cs="Times New Roman"/>
          <w:szCs w:val="28"/>
        </w:rPr>
        <w:t xml:space="preserve"> deva iespēju </w:t>
      </w:r>
      <w:r w:rsidR="00A97E6E" w:rsidRPr="00891DE5">
        <w:rPr>
          <w:rFonts w:cs="Times New Roman"/>
          <w:szCs w:val="28"/>
        </w:rPr>
        <w:t>MK</w:t>
      </w:r>
      <w:r w:rsidR="00CC5DB4" w:rsidRPr="00891DE5">
        <w:rPr>
          <w:rFonts w:cs="Times New Roman"/>
          <w:szCs w:val="28"/>
        </w:rPr>
        <w:t xml:space="preserve"> izvērtēt Imigrācijas likuma 23.panta pirmās daļas 3., 28., 29., 30. un 31.punktā paredzēto noteikumu praktiskās īstenošanas gaitu, rezultātus, to ietekmi uz valsts un pašvaldību budžetu un uz valsts parādu, kā arī uz Latvijas sabiedrības un tautsaimniecības attīstību. Ziņojums iesniegts izskatīšanai Saeimai.</w:t>
      </w:r>
    </w:p>
    <w:p w:rsidR="00B84F01" w:rsidRPr="00FE1CEA" w:rsidRDefault="00B84F01" w:rsidP="00FE1CEA">
      <w:pPr>
        <w:spacing w:before="60" w:after="60"/>
        <w:ind w:firstLine="709"/>
        <w:jc w:val="both"/>
      </w:pPr>
    </w:p>
    <w:p w:rsidR="00B84F01" w:rsidRDefault="00F6345C" w:rsidP="00B84F01">
      <w:pPr>
        <w:pStyle w:val="ListParagraph"/>
        <w:spacing w:before="60" w:after="60"/>
        <w:ind w:left="0"/>
        <w:jc w:val="both"/>
        <w:rPr>
          <w:rFonts w:eastAsia="Calibri"/>
          <w:b/>
          <w:szCs w:val="28"/>
          <w:lang w:eastAsia="lv-LV"/>
        </w:rPr>
      </w:pPr>
      <w:r w:rsidRPr="00FA7214">
        <w:rPr>
          <w:rFonts w:eastAsia="Calibri"/>
          <w:b/>
          <w:szCs w:val="28"/>
          <w:lang w:eastAsia="lv-LV"/>
        </w:rPr>
        <w:t>2.1. Ieņēmumu analīze</w:t>
      </w:r>
    </w:p>
    <w:p w:rsidR="00B84F01" w:rsidRDefault="00F6345C" w:rsidP="00B84F01">
      <w:pPr>
        <w:spacing w:before="60" w:after="60"/>
        <w:ind w:firstLine="709"/>
        <w:jc w:val="both"/>
        <w:rPr>
          <w:rFonts w:eastAsia="Calibri"/>
          <w:szCs w:val="28"/>
          <w:lang w:eastAsia="lv-LV"/>
        </w:rPr>
      </w:pPr>
      <w:r w:rsidRPr="0030200E">
        <w:rPr>
          <w:rFonts w:eastAsia="Calibri"/>
          <w:szCs w:val="28"/>
          <w:lang w:eastAsia="lv-LV"/>
        </w:rPr>
        <w:t>Pieteikumu skaita un ar TUA ieguvi saistīto investīciju apjoma samazināšanās, īpaši darījumos ar nekustamo īpašumu, atspoguļojas EAP veikto iemaksu skaita un iemaksātās summas ap</w:t>
      </w:r>
      <w:r w:rsidRPr="0030200E">
        <w:rPr>
          <w:rFonts w:eastAsia="Calibri"/>
          <w:szCs w:val="28"/>
          <w:lang w:eastAsia="lv-LV"/>
        </w:rPr>
        <w:t xml:space="preserve">joma kritumā, kas izteikti vērojams sākot no 2016.gada </w:t>
      </w:r>
      <w:proofErr w:type="spellStart"/>
      <w:r w:rsidRPr="0030200E">
        <w:rPr>
          <w:rFonts w:eastAsia="Calibri"/>
          <w:szCs w:val="28"/>
          <w:lang w:eastAsia="lv-LV"/>
        </w:rPr>
        <w:t>IV.ceturkšņa</w:t>
      </w:r>
      <w:proofErr w:type="spellEnd"/>
      <w:r>
        <w:rPr>
          <w:rFonts w:eastAsia="Calibri"/>
          <w:szCs w:val="28"/>
          <w:lang w:eastAsia="lv-LV"/>
        </w:rPr>
        <w:t xml:space="preserve"> (sk. 1.attēlu)</w:t>
      </w:r>
      <w:r w:rsidRPr="0030200E">
        <w:rPr>
          <w:rFonts w:eastAsia="Calibri"/>
          <w:szCs w:val="28"/>
          <w:lang w:eastAsia="lv-LV"/>
        </w:rPr>
        <w:t xml:space="preserve">. </w:t>
      </w:r>
      <w:r>
        <w:rPr>
          <w:rFonts w:eastAsia="Calibri"/>
          <w:szCs w:val="28"/>
          <w:lang w:eastAsia="lv-LV"/>
        </w:rPr>
        <w:t>Iz</w:t>
      </w:r>
      <w:r w:rsidRPr="0030200E">
        <w:rPr>
          <w:rFonts w:eastAsia="Calibri"/>
          <w:szCs w:val="28"/>
          <w:lang w:eastAsia="lv-LV"/>
        </w:rPr>
        <w:t>veido</w:t>
      </w:r>
      <w:r>
        <w:rPr>
          <w:rFonts w:eastAsia="Calibri"/>
          <w:szCs w:val="28"/>
          <w:lang w:eastAsia="lv-LV"/>
        </w:rPr>
        <w:t>jusies tendence</w:t>
      </w:r>
      <w:r w:rsidRPr="0030200E">
        <w:rPr>
          <w:rFonts w:eastAsia="Calibri"/>
          <w:szCs w:val="28"/>
          <w:lang w:eastAsia="lv-LV"/>
        </w:rPr>
        <w:t xml:space="preserve"> tika ņemta vērā EM veiktajā prognožu aprēķinā. </w:t>
      </w:r>
    </w:p>
    <w:p w:rsidR="00FE1CEA" w:rsidRDefault="00F6345C" w:rsidP="00FE1CEA">
      <w:pPr>
        <w:spacing w:before="60" w:after="60"/>
        <w:ind w:firstLine="709"/>
        <w:jc w:val="both"/>
      </w:pPr>
      <w:r>
        <w:t xml:space="preserve">Kā redzams 1.attēlā EAP iemaksām </w:t>
      </w:r>
      <w:r w:rsidRPr="0037472A">
        <w:t>ir svārstīgs raksturs</w:t>
      </w:r>
      <w:r>
        <w:t xml:space="preserve"> un nav konstatējama vienmērīga ieņēmumu tenden</w:t>
      </w:r>
      <w:r>
        <w:t xml:space="preserve">ce. Tas diktē nepieciešamību pastāvīgi novērtēt EAP pieejamos līdzekļus, nodrošinot regulāru informācijas apmaiņu starp sistēmas administrēšanā iesaistītajām institūcijām. Tomēr šobrīd spēkā esošais regulējums nenosaka nosacījumus par informācijas apmaiņu </w:t>
      </w:r>
      <w:r>
        <w:t xml:space="preserve">un tās regularitāti. Šādas normas būtu nepieciešams noteikt, tiesību aktā atrunājot </w:t>
      </w:r>
      <w:r>
        <w:lastRenderedPageBreak/>
        <w:t>nosacījumus, kas ievērotu līdzšinējo praksi informācijas apmaiņā starp sistēmas administrēšanā iesaistītajām institūcijām un informācijas ierobežotās pieejamības raksturu (</w:t>
      </w:r>
      <w:r>
        <w:t xml:space="preserve">tā satur personu </w:t>
      </w:r>
      <w:r w:rsidRPr="00D22B1B">
        <w:t>datus).</w:t>
      </w:r>
      <w:r>
        <w:t xml:space="preserve"> </w:t>
      </w:r>
    </w:p>
    <w:p w:rsidR="00B84F01" w:rsidRDefault="00B84F01" w:rsidP="00B84F01">
      <w:pPr>
        <w:jc w:val="both"/>
        <w:rPr>
          <w:sz w:val="20"/>
          <w:szCs w:val="20"/>
        </w:rPr>
      </w:pPr>
    </w:p>
    <w:p w:rsidR="00AA7000" w:rsidRDefault="00AA7000" w:rsidP="00B84F01">
      <w:pPr>
        <w:jc w:val="both"/>
        <w:rPr>
          <w:sz w:val="20"/>
          <w:szCs w:val="20"/>
        </w:rPr>
      </w:pPr>
    </w:p>
    <w:p w:rsidR="00032698" w:rsidRDefault="00032698" w:rsidP="00B84F01">
      <w:pPr>
        <w:jc w:val="both"/>
        <w:rPr>
          <w:sz w:val="20"/>
          <w:szCs w:val="20"/>
        </w:rPr>
      </w:pPr>
    </w:p>
    <w:p w:rsidR="0000779B" w:rsidRPr="00A73AE0" w:rsidRDefault="00F6345C" w:rsidP="00F4737E">
      <w:pPr>
        <w:spacing w:before="60" w:after="60"/>
        <w:ind w:left="924"/>
        <w:jc w:val="right"/>
        <w:rPr>
          <w:sz w:val="24"/>
          <w:szCs w:val="24"/>
        </w:rPr>
      </w:pPr>
      <w:r w:rsidRPr="00A73AE0">
        <w:rPr>
          <w:sz w:val="24"/>
          <w:szCs w:val="24"/>
        </w:rPr>
        <w:t>1.attēls</w:t>
      </w:r>
    </w:p>
    <w:p w:rsidR="0000779B" w:rsidRPr="00626482" w:rsidRDefault="00F6345C" w:rsidP="00F4737E">
      <w:pPr>
        <w:spacing w:before="60" w:after="60"/>
        <w:jc w:val="center"/>
        <w:rPr>
          <w:b/>
          <w:sz w:val="24"/>
          <w:szCs w:val="24"/>
        </w:rPr>
      </w:pPr>
      <w:r w:rsidRPr="00626482">
        <w:rPr>
          <w:b/>
          <w:sz w:val="24"/>
          <w:szCs w:val="24"/>
        </w:rPr>
        <w:t>Ārzemnieku veiktās iemaksas 2015.-2018.gadā (pa ceturkšņiem) valsts pamatbudžeta programmā 33.00.00 “Ekonomikas attīstības programma”</w:t>
      </w:r>
    </w:p>
    <w:p w:rsidR="00B14C4D" w:rsidRPr="00D6528B" w:rsidRDefault="00F6345C" w:rsidP="0000779B">
      <w:pPr>
        <w:spacing w:after="120"/>
        <w:jc w:val="center"/>
        <w:rPr>
          <w:b/>
          <w:sz w:val="26"/>
          <w:szCs w:val="26"/>
        </w:rPr>
      </w:pPr>
      <w:r>
        <w:rPr>
          <w:noProof/>
          <w:lang w:eastAsia="lv-LV"/>
        </w:rPr>
        <w:drawing>
          <wp:inline distT="0" distB="0" distL="0" distR="0">
            <wp:extent cx="5760085" cy="3600000"/>
            <wp:effectExtent l="0" t="0" r="12065"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779B" w:rsidRPr="00B14C4D" w:rsidRDefault="00F6345C" w:rsidP="00F4737E">
      <w:pPr>
        <w:spacing w:before="60" w:after="60"/>
        <w:jc w:val="both"/>
        <w:rPr>
          <w:i/>
          <w:sz w:val="18"/>
          <w:szCs w:val="18"/>
        </w:rPr>
      </w:pPr>
      <w:r w:rsidRPr="00B14C4D">
        <w:rPr>
          <w:sz w:val="18"/>
          <w:szCs w:val="18"/>
        </w:rPr>
        <w:t xml:space="preserve">Avots: </w:t>
      </w:r>
      <w:r w:rsidR="0023110A" w:rsidRPr="00B14C4D">
        <w:rPr>
          <w:i/>
          <w:sz w:val="18"/>
          <w:szCs w:val="18"/>
        </w:rPr>
        <w:t>EM</w:t>
      </w:r>
      <w:r w:rsidRPr="00B14C4D">
        <w:rPr>
          <w:i/>
          <w:sz w:val="18"/>
          <w:szCs w:val="18"/>
        </w:rPr>
        <w:t xml:space="preserve"> saskaņā ar </w:t>
      </w:r>
      <w:r w:rsidR="0023110A" w:rsidRPr="00B14C4D">
        <w:rPr>
          <w:i/>
          <w:sz w:val="18"/>
          <w:szCs w:val="18"/>
        </w:rPr>
        <w:t>VK</w:t>
      </w:r>
      <w:r w:rsidRPr="00B14C4D">
        <w:rPr>
          <w:i/>
          <w:sz w:val="18"/>
          <w:szCs w:val="18"/>
        </w:rPr>
        <w:t xml:space="preserve"> informāciju (situācija uz </w:t>
      </w:r>
      <w:r w:rsidR="00CD2F16" w:rsidRPr="00B14C4D">
        <w:rPr>
          <w:i/>
          <w:sz w:val="18"/>
          <w:szCs w:val="18"/>
        </w:rPr>
        <w:t>31</w:t>
      </w:r>
      <w:r w:rsidRPr="00B14C4D">
        <w:rPr>
          <w:i/>
          <w:sz w:val="18"/>
          <w:szCs w:val="18"/>
        </w:rPr>
        <w:t>.01.2018.</w:t>
      </w:r>
      <w:r w:rsidR="00CD2F16" w:rsidRPr="00B14C4D">
        <w:rPr>
          <w:i/>
          <w:sz w:val="18"/>
          <w:szCs w:val="18"/>
        </w:rPr>
        <w:t>, ieskaitot vienu iemaksu atkārtota</w:t>
      </w:r>
      <w:r w:rsidR="00B14C4D" w:rsidRPr="00B14C4D">
        <w:rPr>
          <w:i/>
          <w:sz w:val="18"/>
          <w:szCs w:val="18"/>
        </w:rPr>
        <w:t>i</w:t>
      </w:r>
      <w:r w:rsidR="00CD2F16" w:rsidRPr="00B14C4D">
        <w:rPr>
          <w:i/>
          <w:sz w:val="18"/>
          <w:szCs w:val="18"/>
        </w:rPr>
        <w:t xml:space="preserve"> TUA saņemšanai</w:t>
      </w:r>
      <w:r w:rsidRPr="00B14C4D">
        <w:rPr>
          <w:i/>
          <w:sz w:val="18"/>
          <w:szCs w:val="18"/>
        </w:rPr>
        <w:t>)</w:t>
      </w:r>
    </w:p>
    <w:p w:rsidR="00745A63" w:rsidRPr="00F758A0" w:rsidRDefault="00745A63" w:rsidP="000C4A31">
      <w:pPr>
        <w:jc w:val="both"/>
        <w:rPr>
          <w:sz w:val="20"/>
          <w:szCs w:val="20"/>
        </w:rPr>
      </w:pPr>
    </w:p>
    <w:p w:rsidR="00611A32" w:rsidRDefault="00F6345C" w:rsidP="007F6D1A">
      <w:pPr>
        <w:spacing w:before="60" w:after="60"/>
        <w:ind w:firstLine="709"/>
        <w:jc w:val="both"/>
        <w:rPr>
          <w:rFonts w:cs="Times New Roman"/>
        </w:rPr>
      </w:pPr>
      <w:r w:rsidRPr="00173CFE">
        <w:t xml:space="preserve">Saskaņā ar </w:t>
      </w:r>
      <w:r w:rsidR="00A97E6E">
        <w:t>MK</w:t>
      </w:r>
      <w:r w:rsidRPr="00173CFE">
        <w:t xml:space="preserve"> 2015.gada 9.jūnija noteikumu Nr.284 “Valsts pamatbudžeta programmas “Ekonomikas attīstības programma” finanšu līdzekļu izmantošanas kārtība” 3.punktā</w:t>
      </w:r>
      <w:r>
        <w:rPr>
          <w:rStyle w:val="FootnoteReference"/>
        </w:rPr>
        <w:footnoteReference w:id="7"/>
      </w:r>
      <w:r w:rsidRPr="00173CFE">
        <w:t xml:space="preserve"> </w:t>
      </w:r>
      <w:r w:rsidR="00173CFE" w:rsidRPr="00A941B4">
        <w:t xml:space="preserve">noteikto </w:t>
      </w:r>
      <w:r w:rsidR="00FE1CEA" w:rsidRPr="00A941B4">
        <w:t xml:space="preserve">EM </w:t>
      </w:r>
      <w:r w:rsidR="00173CFE" w:rsidRPr="00A941B4">
        <w:t>ir jā</w:t>
      </w:r>
      <w:r w:rsidR="00A941B4" w:rsidRPr="00A941B4">
        <w:t>sagatavo</w:t>
      </w:r>
      <w:r w:rsidR="00173CFE" w:rsidRPr="00A941B4">
        <w:t xml:space="preserve"> </w:t>
      </w:r>
      <w:r w:rsidR="00173CFE" w:rsidRPr="00A941B4">
        <w:rPr>
          <w:rFonts w:cs="Times New Roman"/>
        </w:rPr>
        <w:t>budžeta programm</w:t>
      </w:r>
      <w:r w:rsidR="00A941B4" w:rsidRPr="00A941B4">
        <w:rPr>
          <w:rFonts w:cs="Times New Roman"/>
        </w:rPr>
        <w:t>ā</w:t>
      </w:r>
      <w:r w:rsidR="00173CFE" w:rsidRPr="00A941B4">
        <w:rPr>
          <w:rFonts w:cs="Times New Roman"/>
        </w:rPr>
        <w:t xml:space="preserve"> </w:t>
      </w:r>
      <w:r w:rsidR="00A941B4" w:rsidRPr="00A941B4">
        <w:t>pieejamo</w:t>
      </w:r>
      <w:r w:rsidR="00A941B4" w:rsidRPr="00A941B4">
        <w:rPr>
          <w:rFonts w:cs="Times New Roman"/>
        </w:rPr>
        <w:t xml:space="preserve"> </w:t>
      </w:r>
      <w:r w:rsidR="00173CFE" w:rsidRPr="00A941B4">
        <w:rPr>
          <w:rFonts w:cs="Times New Roman"/>
        </w:rPr>
        <w:t>finanšu līdzekļu sadalījums</w:t>
      </w:r>
      <w:r w:rsidR="00FE1CEA" w:rsidRPr="00A941B4">
        <w:rPr>
          <w:rFonts w:cs="Times New Roman"/>
        </w:rPr>
        <w:t xml:space="preserve"> </w:t>
      </w:r>
      <w:r w:rsidR="00FE1CEA" w:rsidRPr="00A941B4">
        <w:t>līdz 1.martam</w:t>
      </w:r>
      <w:r>
        <w:rPr>
          <w:rFonts w:cs="Times New Roman"/>
        </w:rPr>
        <w:t>,</w:t>
      </w:r>
      <w:r w:rsidR="00A941B4">
        <w:rPr>
          <w:rFonts w:cs="Times New Roman"/>
        </w:rPr>
        <w:t xml:space="preserve"> </w:t>
      </w:r>
      <w:r>
        <w:rPr>
          <w:rFonts w:cs="Times New Roman"/>
        </w:rPr>
        <w:t>l</w:t>
      </w:r>
      <w:r w:rsidR="00985812">
        <w:rPr>
          <w:rFonts w:cs="Times New Roman"/>
        </w:rPr>
        <w:t xml:space="preserve">ai varētu izmantot </w:t>
      </w:r>
      <w:r w:rsidR="00A46131" w:rsidRPr="00985812">
        <w:rPr>
          <w:rFonts w:cs="Times New Roman"/>
        </w:rPr>
        <w:t xml:space="preserve">ieņēmumu atlikumu </w:t>
      </w:r>
      <w:r>
        <w:rPr>
          <w:rFonts w:cs="Times New Roman"/>
        </w:rPr>
        <w:t>uz 1.janvāri (EAP izmantošanai pieejamos līdzekļus).</w:t>
      </w:r>
      <w:r w:rsidRPr="00985812">
        <w:rPr>
          <w:rFonts w:cs="Times New Roman"/>
        </w:rPr>
        <w:t xml:space="preserve"> </w:t>
      </w:r>
      <w:r>
        <w:rPr>
          <w:rFonts w:cs="Times New Roman"/>
        </w:rPr>
        <w:t>Tā kā veidojot budžeta ietvaru 2018</w:t>
      </w:r>
      <w:r w:rsidR="00C35828">
        <w:rPr>
          <w:rFonts w:cs="Times New Roman"/>
        </w:rPr>
        <w:t>.-2020.gadam, pieejamo finanšu līdzekļu atlikumu izmantošana ar MK jau ir saskaņota, nosacījums par līdzekļu sadalījuma sagatavošanu līdz 1.martam kļūst lieks.</w:t>
      </w:r>
    </w:p>
    <w:p w:rsidR="00EB54CE" w:rsidRDefault="00F6345C" w:rsidP="00CD5D27">
      <w:pPr>
        <w:spacing w:before="60" w:after="60"/>
        <w:ind w:firstLine="709"/>
        <w:jc w:val="both"/>
      </w:pPr>
      <w:r>
        <w:lastRenderedPageBreak/>
        <w:t>U</w:t>
      </w:r>
      <w:r w:rsidR="00C72E3D" w:rsidRPr="00173CFE">
        <w:t xml:space="preserve">zsākt </w:t>
      </w:r>
      <w:r w:rsidR="00FE1CEA">
        <w:t>ša</w:t>
      </w:r>
      <w:r w:rsidR="00173CFE" w:rsidRPr="00173CFE">
        <w:t xml:space="preserve">jā laika periodā (līdz 1.martam) </w:t>
      </w:r>
      <w:r w:rsidR="00C72E3D" w:rsidRPr="00173CFE">
        <w:t xml:space="preserve">izmantot kārtējā saimnieciskajā gadā ārzemnieku veiktās iemaksas EAP </w:t>
      </w:r>
      <w:r w:rsidR="00173CFE" w:rsidRPr="00173CFE">
        <w:t xml:space="preserve">ir </w:t>
      </w:r>
      <w:r w:rsidR="00C72E3D" w:rsidRPr="00173CFE">
        <w:t xml:space="preserve">par ātru. </w:t>
      </w:r>
      <w:r w:rsidR="00AF26C6">
        <w:t>S</w:t>
      </w:r>
      <w:r w:rsidR="00D22B1B" w:rsidRPr="00173CFE">
        <w:t xml:space="preserve">istēmas administrēšanas ietvaros pastāvīgi ir jāizvērtē </w:t>
      </w:r>
      <w:r w:rsidR="008E6749" w:rsidRPr="00173CFE">
        <w:t xml:space="preserve">izmantošanai </w:t>
      </w:r>
      <w:r w:rsidR="00D22B1B" w:rsidRPr="00173CFE">
        <w:t xml:space="preserve">pieejamie </w:t>
      </w:r>
      <w:r w:rsidR="008E6749" w:rsidRPr="00173CFE">
        <w:t xml:space="preserve">EAP </w:t>
      </w:r>
      <w:r w:rsidR="00D22B1B" w:rsidRPr="00173CFE">
        <w:t>līdzekļi</w:t>
      </w:r>
      <w:r w:rsidR="00723D73" w:rsidRPr="00173CFE">
        <w:t xml:space="preserve"> </w:t>
      </w:r>
      <w:r w:rsidR="00AC58B0" w:rsidRPr="00173CFE">
        <w:t>atbilstoši</w:t>
      </w:r>
      <w:r w:rsidR="00723D73" w:rsidRPr="00173CFE">
        <w:t xml:space="preserve"> Imigrācijas likuma 23.panta astotās daļas</w:t>
      </w:r>
      <w:r>
        <w:rPr>
          <w:rStyle w:val="FootnoteReference"/>
        </w:rPr>
        <w:footnoteReference w:id="8"/>
      </w:r>
      <w:r w:rsidR="00723D73" w:rsidRPr="00173CFE">
        <w:t xml:space="preserve"> un </w:t>
      </w:r>
      <w:r w:rsidR="00A97E6E">
        <w:t>MK</w:t>
      </w:r>
      <w:r w:rsidR="00723D73" w:rsidRPr="00173CFE">
        <w:t xml:space="preserve"> 2010.gada 21.jūnij</w:t>
      </w:r>
      <w:r w:rsidR="00CD5D27">
        <w:t>a</w:t>
      </w:r>
      <w:r w:rsidR="00723D73" w:rsidRPr="00173CFE">
        <w:t xml:space="preserve"> noteikumu Nr.564 “Uzturēšanās atļauju noteikumi” </w:t>
      </w:r>
      <w:r w:rsidR="00785646" w:rsidRPr="00173CFE">
        <w:t xml:space="preserve">(Latvijas Vēstnesis, </w:t>
      </w:r>
      <w:r w:rsidR="00EF59F9" w:rsidRPr="00173CFE">
        <w:t>29</w:t>
      </w:r>
      <w:r w:rsidR="00785646" w:rsidRPr="00173CFE">
        <w:t>.06.201</w:t>
      </w:r>
      <w:r w:rsidR="00EF59F9" w:rsidRPr="00173CFE">
        <w:t>0</w:t>
      </w:r>
      <w:r w:rsidR="00785646" w:rsidRPr="00173CFE">
        <w:t xml:space="preserve">., Nr.101) </w:t>
      </w:r>
      <w:r w:rsidR="008E6749" w:rsidRPr="00173CFE">
        <w:t>73.</w:t>
      </w:r>
      <w:r w:rsidR="008E6749" w:rsidRPr="00173CFE">
        <w:rPr>
          <w:vertAlign w:val="superscript"/>
        </w:rPr>
        <w:t>2</w:t>
      </w:r>
      <w:r w:rsidR="00CD5D27">
        <w:t xml:space="preserve"> punkta </w:t>
      </w:r>
      <w:r w:rsidR="008E6749" w:rsidRPr="00173CFE">
        <w:t>un 73.</w:t>
      </w:r>
      <w:r w:rsidR="008E6749" w:rsidRPr="00173CFE">
        <w:rPr>
          <w:vertAlign w:val="superscript"/>
        </w:rPr>
        <w:t>3</w:t>
      </w:r>
      <w:r w:rsidR="008E6749" w:rsidRPr="00173CFE">
        <w:t> </w:t>
      </w:r>
      <w:r w:rsidR="00723D73" w:rsidRPr="00173CFE">
        <w:t>punkta</w:t>
      </w:r>
      <w:r>
        <w:rPr>
          <w:rStyle w:val="FootnoteReference"/>
        </w:rPr>
        <w:footnoteReference w:id="9"/>
      </w:r>
      <w:r w:rsidR="00723D73" w:rsidRPr="00173CFE">
        <w:t xml:space="preserve"> nosacījumiem</w:t>
      </w:r>
      <w:r w:rsidR="00AF26C6">
        <w:t xml:space="preserve"> </w:t>
      </w:r>
      <w:r w:rsidR="00AF26C6" w:rsidRPr="00173CFE">
        <w:t>(</w:t>
      </w:r>
      <w:r w:rsidR="00AF26C6">
        <w:t xml:space="preserve">EAP līdzekļi izmantošanai ir pieejami attiecīgi pēc </w:t>
      </w:r>
      <w:r w:rsidR="00AF26C6" w:rsidRPr="00173CFE">
        <w:t>četri</w:t>
      </w:r>
      <w:r w:rsidR="00AF26C6">
        <w:t>em</w:t>
      </w:r>
      <w:r w:rsidR="00AF26C6" w:rsidRPr="00173CFE">
        <w:t xml:space="preserve"> un trīs mēneši</w:t>
      </w:r>
      <w:r w:rsidR="00AF26C6">
        <w:t>em</w:t>
      </w:r>
      <w:r w:rsidR="00AF26C6" w:rsidRPr="00173CFE">
        <w:t>)</w:t>
      </w:r>
      <w:r w:rsidR="008E6749" w:rsidRPr="00173CFE">
        <w:t>.</w:t>
      </w:r>
      <w:r w:rsidR="00723D73" w:rsidRPr="00173CFE">
        <w:t xml:space="preserve"> </w:t>
      </w:r>
      <w:r w:rsidR="00AF26C6">
        <w:t>Līdz ar to, šo</w:t>
      </w:r>
      <w:r w:rsidR="008E6749" w:rsidRPr="00173CFE">
        <w:t xml:space="preserve"> noteikum</w:t>
      </w:r>
      <w:r w:rsidR="00AF26C6">
        <w:t>u</w:t>
      </w:r>
      <w:r w:rsidR="008E6749" w:rsidRPr="00173CFE">
        <w:t xml:space="preserve"> nosacījums attiecībā uz laika periodu </w:t>
      </w:r>
      <w:r w:rsidR="00AC58B0" w:rsidRPr="00173CFE">
        <w:t xml:space="preserve">pieļauj </w:t>
      </w:r>
      <w:r w:rsidR="00113C7E" w:rsidRPr="00173CFE">
        <w:t xml:space="preserve">iespēju </w:t>
      </w:r>
      <w:r w:rsidR="009112DF" w:rsidRPr="00173CFE">
        <w:t xml:space="preserve">gada sākumā </w:t>
      </w:r>
      <w:r w:rsidR="00173CFE">
        <w:t xml:space="preserve">(līdz pirmā ceturkšņa beigām) </w:t>
      </w:r>
      <w:r w:rsidR="00AC58B0" w:rsidRPr="00173CFE">
        <w:t xml:space="preserve">izmantot tikai </w:t>
      </w:r>
      <w:r w:rsidR="00113C7E" w:rsidRPr="00173CFE">
        <w:t xml:space="preserve">finanšu līdzekļu </w:t>
      </w:r>
      <w:r w:rsidR="00AC58B0" w:rsidRPr="00173CFE">
        <w:t>at</w:t>
      </w:r>
      <w:r w:rsidR="00113C7E" w:rsidRPr="00173CFE">
        <w:t>likumu uz kārtējā saimnieciskā gada 1.</w:t>
      </w:r>
      <w:r w:rsidR="00113C7E" w:rsidRPr="000A08BC">
        <w:t xml:space="preserve">janvāri. </w:t>
      </w:r>
    </w:p>
    <w:p w:rsidR="00F4737E" w:rsidRDefault="00F6345C" w:rsidP="00173CFE">
      <w:pPr>
        <w:spacing w:before="60" w:after="60"/>
        <w:ind w:firstLine="709"/>
        <w:jc w:val="both"/>
      </w:pPr>
      <w:r>
        <w:t xml:space="preserve">Augstāk minētos nosacījumus par informācijas apmaiņu un </w:t>
      </w:r>
      <w:r w:rsidR="00AF26C6">
        <w:t xml:space="preserve">MK </w:t>
      </w:r>
      <w:r>
        <w:t xml:space="preserve">rīkojuma izdošanas termiņiem </w:t>
      </w:r>
      <w:r w:rsidR="00113C7E" w:rsidRPr="00EB54CE">
        <w:t>spēkā esošajā regulējumā būtu</w:t>
      </w:r>
      <w:r w:rsidR="00113C7E" w:rsidRPr="000A08BC">
        <w:rPr>
          <w:b/>
        </w:rPr>
        <w:t xml:space="preserve"> nepieciešams precizēt</w:t>
      </w:r>
      <w:r w:rsidR="000A08BC" w:rsidRPr="000A08BC">
        <w:rPr>
          <w:b/>
        </w:rPr>
        <w:t xml:space="preserve">, dodot iespēju </w:t>
      </w:r>
      <w:r w:rsidR="003E2CC6">
        <w:rPr>
          <w:b/>
        </w:rPr>
        <w:t xml:space="preserve">operatīvi </w:t>
      </w:r>
      <w:r w:rsidR="000A08BC" w:rsidRPr="000A08BC">
        <w:rPr>
          <w:b/>
        </w:rPr>
        <w:t xml:space="preserve">izvērtēt un uzsākt izmantot </w:t>
      </w:r>
      <w:r w:rsidR="003E2CC6">
        <w:rPr>
          <w:b/>
        </w:rPr>
        <w:t xml:space="preserve">ātrāk </w:t>
      </w:r>
      <w:r w:rsidR="000A08BC" w:rsidRPr="000A08BC">
        <w:rPr>
          <w:b/>
        </w:rPr>
        <w:t xml:space="preserve">kārtējā saimnieciskajā gadā ārzemnieku veiktās iemaksas </w:t>
      </w:r>
      <w:r w:rsidR="00AF26C6">
        <w:rPr>
          <w:b/>
        </w:rPr>
        <w:t>(</w:t>
      </w:r>
      <w:r w:rsidR="000A08BC" w:rsidRPr="000A08BC">
        <w:rPr>
          <w:b/>
        </w:rPr>
        <w:t>EAP</w:t>
      </w:r>
      <w:r w:rsidR="00AF26C6">
        <w:rPr>
          <w:b/>
        </w:rPr>
        <w:t xml:space="preserve"> pieejamos līdzekļus) pēc nepieciešamības</w:t>
      </w:r>
      <w:r w:rsidR="00113C7E" w:rsidRPr="000A08BC">
        <w:t>.</w:t>
      </w:r>
      <w:r w:rsidR="00113C7E">
        <w:t xml:space="preserve"> </w:t>
      </w:r>
    </w:p>
    <w:p w:rsidR="00CB66FA" w:rsidRDefault="00F6345C" w:rsidP="00CD5D27">
      <w:pPr>
        <w:spacing w:before="60" w:after="60"/>
        <w:ind w:firstLine="709"/>
        <w:jc w:val="both"/>
      </w:pPr>
      <w:r>
        <w:t>Ar</w:t>
      </w:r>
      <w:r w:rsidR="003967C3">
        <w:t>ī EAP ieņēmumu struktūra nav viendabīga</w:t>
      </w:r>
      <w:r w:rsidR="007C17A5">
        <w:t xml:space="preserve"> (sk. </w:t>
      </w:r>
      <w:r w:rsidR="0030200E">
        <w:t>1.tabulu)</w:t>
      </w:r>
      <w:r w:rsidR="003967C3">
        <w:t xml:space="preserve">. Jau </w:t>
      </w:r>
      <w:r w:rsidR="0030200E">
        <w:t xml:space="preserve">uzsākot EAP </w:t>
      </w:r>
      <w:r w:rsidR="00AD4878">
        <w:t xml:space="preserve">ieviešanu, </w:t>
      </w:r>
      <w:r w:rsidR="003967C3" w:rsidRPr="003967C3">
        <w:t>20</w:t>
      </w:r>
      <w:r w:rsidR="003967C3">
        <w:t>14.gada 1.septembrī spēkā stājušies</w:t>
      </w:r>
      <w:r w:rsidR="003967C3" w:rsidRPr="003967C3">
        <w:t xml:space="preserve"> grozījumi</w:t>
      </w:r>
      <w:r w:rsidR="003967C3">
        <w:t xml:space="preserve"> Imigrācijas </w:t>
      </w:r>
      <w:r w:rsidR="000E1AB3">
        <w:t>likumā (</w:t>
      </w:r>
      <w:r w:rsidR="00785646" w:rsidRPr="00785646">
        <w:t>Latvijas Vēstnesis</w:t>
      </w:r>
      <w:r w:rsidR="000E1AB3">
        <w:t xml:space="preserve">, </w:t>
      </w:r>
      <w:r w:rsidR="00785646" w:rsidRPr="004831E3">
        <w:t>04.06.2014.</w:t>
      </w:r>
      <w:r w:rsidR="00785646">
        <w:t xml:space="preserve">, </w:t>
      </w:r>
      <w:r w:rsidR="000E1AB3">
        <w:t>Nr.</w:t>
      </w:r>
      <w:r w:rsidR="003967C3" w:rsidRPr="004831E3">
        <w:t>1</w:t>
      </w:r>
      <w:r w:rsidR="004831E3" w:rsidRPr="004831E3">
        <w:t>08</w:t>
      </w:r>
      <w:r w:rsidR="003967C3" w:rsidRPr="004831E3">
        <w:t>)</w:t>
      </w:r>
      <w:r w:rsidR="003967C3">
        <w:t xml:space="preserve"> </w:t>
      </w:r>
      <w:r w:rsidR="003967C3" w:rsidRPr="003967C3">
        <w:t>noteica, ka pirms TUA saņemšanas ārzemniekam jāveic maksājums valsts pamatbudžeta programmai “Ekonomikas attīstības programma” atvērtajā valsts pamatbudžeta izdevumu kontā Valsts kasē 5% apjomā no iegādātā nekustamā īpašuma vērtības vai arī bankas pakārtoto saistību</w:t>
      </w:r>
      <w:r w:rsidR="00C8313F">
        <w:t xml:space="preserve"> vai obligāciju gadījumā 25 000 </w:t>
      </w:r>
      <w:proofErr w:type="spellStart"/>
      <w:r w:rsidR="003967C3" w:rsidRPr="003967C3">
        <w:rPr>
          <w:i/>
        </w:rPr>
        <w:t>euro</w:t>
      </w:r>
      <w:proofErr w:type="spellEnd"/>
      <w:r w:rsidR="003967C3" w:rsidRPr="003967C3">
        <w:t xml:space="preserve">. </w:t>
      </w:r>
      <w:r w:rsidRPr="003967C3">
        <w:t xml:space="preserve">Līdz ar Saeimā 2016.gada 9.jūnijā pieņemtajiem </w:t>
      </w:r>
      <w:r>
        <w:t>g</w:t>
      </w:r>
      <w:r w:rsidRPr="003967C3">
        <w:t>rozījumiem</w:t>
      </w:r>
      <w:r>
        <w:t xml:space="preserve"> Imigrācijas likumā (</w:t>
      </w:r>
      <w:r w:rsidR="00785646" w:rsidRPr="00785646">
        <w:t>Latvijas Vēstnesis</w:t>
      </w:r>
      <w:r>
        <w:t xml:space="preserve">, </w:t>
      </w:r>
      <w:r w:rsidR="00785646" w:rsidRPr="003967C3">
        <w:t>29.06.2016.</w:t>
      </w:r>
      <w:r w:rsidR="00785646">
        <w:t xml:space="preserve">, </w:t>
      </w:r>
      <w:r>
        <w:t>Nr.</w:t>
      </w:r>
      <w:r w:rsidR="00785646">
        <w:t>123</w:t>
      </w:r>
      <w:r w:rsidRPr="003967C3">
        <w:t>), kas stājās spēkā 2016.gada 1.jūlijā) mainījās arī nosacījumi attie</w:t>
      </w:r>
      <w:r w:rsidRPr="003967C3">
        <w:t xml:space="preserve">cībā uz ārzemnieku vienreizējām iemaksām </w:t>
      </w:r>
      <w:r>
        <w:t>EAP</w:t>
      </w:r>
      <w:r w:rsidRPr="003967C3">
        <w:t xml:space="preserve">, nosakot šādu iemaksu TUA saņemšanai arī ārzemniekiem, kuri veic investīcijas kapitālsabiedrības pamatkapitālā. Savukārt, stājoties spēkā Saeimā 2017.gada 2.februārī pieņemtajiem </w:t>
      </w:r>
      <w:r>
        <w:t>g</w:t>
      </w:r>
      <w:r w:rsidRPr="003967C3">
        <w:t>roz</w:t>
      </w:r>
      <w:r>
        <w:t>ījumiem Imigrācijas likumā (</w:t>
      </w:r>
      <w:r w:rsidR="00785646" w:rsidRPr="00785646">
        <w:t>Latvijas Vēstnesis</w:t>
      </w:r>
      <w:r>
        <w:t xml:space="preserve">, </w:t>
      </w:r>
      <w:r w:rsidR="00785646" w:rsidRPr="003967C3">
        <w:lastRenderedPageBreak/>
        <w:t>16.02.2017.</w:t>
      </w:r>
      <w:r w:rsidR="00785646">
        <w:t xml:space="preserve">, </w:t>
      </w:r>
      <w:r>
        <w:t>Nr.</w:t>
      </w:r>
      <w:r w:rsidR="00785646">
        <w:t>36</w:t>
      </w:r>
      <w:r w:rsidRPr="003967C3">
        <w:t xml:space="preserve">), no 2017.gada 2.marta ir paaugstināta </w:t>
      </w:r>
      <w:r>
        <w:t xml:space="preserve">līdz 38 000 </w:t>
      </w:r>
      <w:proofErr w:type="spellStart"/>
      <w:r w:rsidRPr="00CB66FA">
        <w:rPr>
          <w:i/>
        </w:rPr>
        <w:t>euro</w:t>
      </w:r>
      <w:proofErr w:type="spellEnd"/>
      <w:r>
        <w:t xml:space="preserve"> </w:t>
      </w:r>
      <w:r w:rsidRPr="003967C3">
        <w:t>vienreizējā iemaksa TUA saņemšanai ārzemniekiem, kas iegādājušies valsts vērtspapīrus</w:t>
      </w:r>
      <w:r>
        <w:t xml:space="preserve"> (obligācijas)</w:t>
      </w:r>
      <w:r w:rsidRPr="003967C3">
        <w:t>.</w:t>
      </w:r>
    </w:p>
    <w:p w:rsidR="00AA7000" w:rsidRDefault="00AA7000" w:rsidP="00CB66FA">
      <w:pPr>
        <w:jc w:val="both"/>
        <w:rPr>
          <w:sz w:val="20"/>
          <w:szCs w:val="20"/>
        </w:rPr>
      </w:pPr>
    </w:p>
    <w:p w:rsidR="00BC0661" w:rsidRPr="00626482" w:rsidRDefault="00F6345C" w:rsidP="00626482">
      <w:pPr>
        <w:spacing w:before="60" w:after="60"/>
        <w:ind w:firstLine="709"/>
        <w:jc w:val="right"/>
        <w:rPr>
          <w:sz w:val="24"/>
          <w:szCs w:val="24"/>
        </w:rPr>
      </w:pPr>
      <w:r w:rsidRPr="00626482">
        <w:rPr>
          <w:sz w:val="24"/>
          <w:szCs w:val="24"/>
        </w:rPr>
        <w:t xml:space="preserve">1.tabula </w:t>
      </w:r>
    </w:p>
    <w:p w:rsidR="00A73AE0" w:rsidRPr="00626482" w:rsidRDefault="00F6345C" w:rsidP="00626482">
      <w:pPr>
        <w:spacing w:before="60" w:after="60"/>
        <w:ind w:left="567" w:right="566"/>
        <w:jc w:val="center"/>
        <w:rPr>
          <w:b/>
          <w:sz w:val="24"/>
          <w:szCs w:val="24"/>
        </w:rPr>
      </w:pPr>
      <w:r w:rsidRPr="00626482">
        <w:rPr>
          <w:b/>
          <w:sz w:val="24"/>
          <w:szCs w:val="24"/>
        </w:rPr>
        <w:t xml:space="preserve">Ārzemnieku veicamo iemaksu apjoms EAP, lai </w:t>
      </w:r>
      <w:r w:rsidRPr="00626482">
        <w:rPr>
          <w:b/>
          <w:sz w:val="24"/>
          <w:szCs w:val="24"/>
        </w:rPr>
        <w:t>saņemtu pirmreizēju TUA</w:t>
      </w:r>
    </w:p>
    <w:tbl>
      <w:tblPr>
        <w:tblStyle w:val="TableGrid"/>
        <w:tblW w:w="0" w:type="auto"/>
        <w:tblLook w:val="04A0" w:firstRow="1" w:lastRow="0" w:firstColumn="1" w:lastColumn="0" w:noHBand="0" w:noVBand="1"/>
      </w:tblPr>
      <w:tblGrid>
        <w:gridCol w:w="2830"/>
        <w:gridCol w:w="1985"/>
        <w:gridCol w:w="4246"/>
      </w:tblGrid>
      <w:tr w:rsidR="007E4A75" w:rsidTr="00781E55">
        <w:tc>
          <w:tcPr>
            <w:tcW w:w="2830" w:type="dxa"/>
            <w:shd w:val="clear" w:color="auto" w:fill="B4C6E7" w:themeFill="accent1" w:themeFillTint="66"/>
            <w:vAlign w:val="center"/>
          </w:tcPr>
          <w:p w:rsidR="00A73AE0" w:rsidRPr="00A73AE0" w:rsidRDefault="00F6345C" w:rsidP="002B2F88">
            <w:pPr>
              <w:spacing w:before="60" w:after="60"/>
              <w:jc w:val="center"/>
              <w:rPr>
                <w:b/>
                <w:sz w:val="24"/>
                <w:szCs w:val="24"/>
              </w:rPr>
            </w:pPr>
            <w:r w:rsidRPr="00A73AE0">
              <w:rPr>
                <w:b/>
                <w:sz w:val="24"/>
                <w:szCs w:val="24"/>
              </w:rPr>
              <w:t>Ieguldījuma veids</w:t>
            </w:r>
          </w:p>
        </w:tc>
        <w:tc>
          <w:tcPr>
            <w:tcW w:w="1985" w:type="dxa"/>
            <w:shd w:val="clear" w:color="auto" w:fill="B4C6E7" w:themeFill="accent1" w:themeFillTint="66"/>
            <w:vAlign w:val="center"/>
          </w:tcPr>
          <w:p w:rsidR="00A73AE0" w:rsidRPr="00A73AE0" w:rsidRDefault="00F6345C" w:rsidP="002B2F88">
            <w:pPr>
              <w:spacing w:before="60" w:after="60"/>
              <w:jc w:val="center"/>
              <w:rPr>
                <w:b/>
                <w:sz w:val="24"/>
                <w:szCs w:val="24"/>
              </w:rPr>
            </w:pPr>
            <w:r>
              <w:rPr>
                <w:b/>
                <w:sz w:val="24"/>
                <w:szCs w:val="24"/>
              </w:rPr>
              <w:t>Iemaksas apjoms</w:t>
            </w:r>
          </w:p>
        </w:tc>
        <w:tc>
          <w:tcPr>
            <w:tcW w:w="4246" w:type="dxa"/>
            <w:shd w:val="clear" w:color="auto" w:fill="B4C6E7" w:themeFill="accent1" w:themeFillTint="66"/>
            <w:vAlign w:val="center"/>
          </w:tcPr>
          <w:p w:rsidR="00A73AE0" w:rsidRPr="00A73AE0" w:rsidRDefault="00F6345C" w:rsidP="002B2F88">
            <w:pPr>
              <w:spacing w:before="60" w:after="60"/>
              <w:jc w:val="center"/>
              <w:rPr>
                <w:b/>
                <w:sz w:val="24"/>
                <w:szCs w:val="24"/>
              </w:rPr>
            </w:pPr>
            <w:r>
              <w:rPr>
                <w:b/>
                <w:sz w:val="24"/>
                <w:szCs w:val="24"/>
              </w:rPr>
              <w:t>Pamatojums</w:t>
            </w:r>
          </w:p>
        </w:tc>
      </w:tr>
      <w:tr w:rsidR="007E4A75" w:rsidTr="00781E55">
        <w:tc>
          <w:tcPr>
            <w:tcW w:w="2830" w:type="dxa"/>
          </w:tcPr>
          <w:p w:rsidR="00A73AE0" w:rsidRPr="00626482" w:rsidRDefault="00F6345C" w:rsidP="00626482">
            <w:pPr>
              <w:spacing w:before="60" w:after="60"/>
              <w:rPr>
                <w:sz w:val="24"/>
                <w:szCs w:val="24"/>
              </w:rPr>
            </w:pPr>
            <w:r>
              <w:rPr>
                <w:sz w:val="24"/>
                <w:szCs w:val="24"/>
              </w:rPr>
              <w:t>V</w:t>
            </w:r>
            <w:r w:rsidRPr="00626482">
              <w:rPr>
                <w:sz w:val="24"/>
                <w:szCs w:val="24"/>
              </w:rPr>
              <w:t>eicot ieguldījumus kapitālsabiedrības pamatkapitālā</w:t>
            </w:r>
          </w:p>
        </w:tc>
        <w:tc>
          <w:tcPr>
            <w:tcW w:w="1985" w:type="dxa"/>
            <w:vAlign w:val="center"/>
          </w:tcPr>
          <w:p w:rsidR="00A73AE0" w:rsidRPr="00626482" w:rsidRDefault="00F6345C" w:rsidP="002B2F88">
            <w:pPr>
              <w:spacing w:before="60" w:after="60"/>
              <w:jc w:val="center"/>
              <w:rPr>
                <w:sz w:val="24"/>
                <w:szCs w:val="24"/>
              </w:rPr>
            </w:pPr>
            <w:r w:rsidRPr="00626482">
              <w:rPr>
                <w:sz w:val="24"/>
                <w:szCs w:val="24"/>
              </w:rPr>
              <w:t xml:space="preserve">10 000 </w:t>
            </w:r>
            <w:proofErr w:type="spellStart"/>
            <w:r w:rsidRPr="00626482">
              <w:rPr>
                <w:i/>
                <w:sz w:val="24"/>
                <w:szCs w:val="24"/>
              </w:rPr>
              <w:t>euro</w:t>
            </w:r>
            <w:proofErr w:type="spellEnd"/>
          </w:p>
        </w:tc>
        <w:tc>
          <w:tcPr>
            <w:tcW w:w="4246" w:type="dxa"/>
          </w:tcPr>
          <w:p w:rsidR="00A73AE0" w:rsidRPr="00626482" w:rsidRDefault="00F6345C" w:rsidP="002B2F88">
            <w:pPr>
              <w:spacing w:before="60" w:after="60"/>
              <w:rPr>
                <w:sz w:val="24"/>
                <w:szCs w:val="24"/>
              </w:rPr>
            </w:pPr>
            <w:r>
              <w:rPr>
                <w:sz w:val="24"/>
                <w:szCs w:val="24"/>
              </w:rPr>
              <w:t>S</w:t>
            </w:r>
            <w:r w:rsidRPr="00626482">
              <w:rPr>
                <w:sz w:val="24"/>
                <w:szCs w:val="24"/>
              </w:rPr>
              <w:t>askaņā ar Imigrācijas likuma 23.panta pirmās daļas 28.punkta nosacījumiem</w:t>
            </w:r>
          </w:p>
        </w:tc>
      </w:tr>
      <w:tr w:rsidR="007E4A75" w:rsidTr="00781E55">
        <w:tc>
          <w:tcPr>
            <w:tcW w:w="2830" w:type="dxa"/>
          </w:tcPr>
          <w:p w:rsidR="00A73AE0" w:rsidRPr="00626482" w:rsidRDefault="00F6345C" w:rsidP="00626482">
            <w:pPr>
              <w:spacing w:before="60" w:after="60"/>
              <w:rPr>
                <w:sz w:val="24"/>
                <w:szCs w:val="24"/>
              </w:rPr>
            </w:pPr>
            <w:r w:rsidRPr="00626482">
              <w:rPr>
                <w:sz w:val="24"/>
                <w:szCs w:val="24"/>
              </w:rPr>
              <w:t>Iegādājoties nekustamo īpašumu</w:t>
            </w:r>
          </w:p>
        </w:tc>
        <w:tc>
          <w:tcPr>
            <w:tcW w:w="1985" w:type="dxa"/>
            <w:vAlign w:val="center"/>
          </w:tcPr>
          <w:p w:rsidR="00A73AE0" w:rsidRPr="00626482" w:rsidRDefault="00F6345C" w:rsidP="002B2F88">
            <w:pPr>
              <w:spacing w:before="60" w:after="60"/>
              <w:jc w:val="center"/>
              <w:rPr>
                <w:sz w:val="24"/>
                <w:szCs w:val="24"/>
              </w:rPr>
            </w:pPr>
            <w:r w:rsidRPr="00626482">
              <w:rPr>
                <w:sz w:val="24"/>
                <w:szCs w:val="24"/>
              </w:rPr>
              <w:t xml:space="preserve">5% no </w:t>
            </w:r>
            <w:r w:rsidRPr="00626482">
              <w:rPr>
                <w:sz w:val="24"/>
                <w:szCs w:val="24"/>
              </w:rPr>
              <w:t>nekustamā īpašuma vērtības</w:t>
            </w:r>
          </w:p>
        </w:tc>
        <w:tc>
          <w:tcPr>
            <w:tcW w:w="4246" w:type="dxa"/>
          </w:tcPr>
          <w:p w:rsidR="00A73AE0" w:rsidRPr="00626482" w:rsidRDefault="00F6345C" w:rsidP="002B2F88">
            <w:pPr>
              <w:spacing w:before="60" w:after="60"/>
              <w:rPr>
                <w:sz w:val="24"/>
                <w:szCs w:val="24"/>
              </w:rPr>
            </w:pPr>
            <w:r w:rsidRPr="00626482">
              <w:rPr>
                <w:sz w:val="24"/>
                <w:szCs w:val="24"/>
              </w:rPr>
              <w:t>Saskaņā ar Imigrācijas likuma 23.panta pirmās daļas 29.punkta nosacījumiem</w:t>
            </w:r>
          </w:p>
        </w:tc>
      </w:tr>
      <w:tr w:rsidR="007E4A75" w:rsidTr="00781E55">
        <w:tc>
          <w:tcPr>
            <w:tcW w:w="2830" w:type="dxa"/>
          </w:tcPr>
          <w:p w:rsidR="00A73AE0" w:rsidRPr="002B2F88" w:rsidRDefault="00F6345C" w:rsidP="002B2F88">
            <w:pPr>
              <w:spacing w:before="60" w:after="60"/>
              <w:rPr>
                <w:sz w:val="24"/>
                <w:szCs w:val="24"/>
              </w:rPr>
            </w:pPr>
            <w:r>
              <w:rPr>
                <w:sz w:val="24"/>
                <w:szCs w:val="24"/>
              </w:rPr>
              <w:t>V</w:t>
            </w:r>
            <w:r w:rsidRPr="002B2F88">
              <w:rPr>
                <w:sz w:val="24"/>
                <w:szCs w:val="24"/>
              </w:rPr>
              <w:t>eidojot pakārtotās saistības ar Latvijas Republikas kredītiestādi</w:t>
            </w:r>
          </w:p>
        </w:tc>
        <w:tc>
          <w:tcPr>
            <w:tcW w:w="1985" w:type="dxa"/>
            <w:vAlign w:val="center"/>
          </w:tcPr>
          <w:p w:rsidR="00A73AE0" w:rsidRPr="002B2F88" w:rsidRDefault="00F6345C" w:rsidP="002B2F88">
            <w:pPr>
              <w:spacing w:before="60" w:after="60"/>
              <w:jc w:val="center"/>
              <w:rPr>
                <w:sz w:val="24"/>
                <w:szCs w:val="24"/>
              </w:rPr>
            </w:pPr>
            <w:r w:rsidRPr="002B2F88">
              <w:rPr>
                <w:sz w:val="24"/>
                <w:szCs w:val="24"/>
              </w:rPr>
              <w:t xml:space="preserve">25 000 </w:t>
            </w:r>
            <w:proofErr w:type="spellStart"/>
            <w:r w:rsidRPr="002B2F88">
              <w:rPr>
                <w:i/>
                <w:sz w:val="24"/>
                <w:szCs w:val="24"/>
              </w:rPr>
              <w:t>euro</w:t>
            </w:r>
            <w:proofErr w:type="spellEnd"/>
          </w:p>
        </w:tc>
        <w:tc>
          <w:tcPr>
            <w:tcW w:w="4246" w:type="dxa"/>
          </w:tcPr>
          <w:p w:rsidR="00A73AE0" w:rsidRPr="002B2F88" w:rsidRDefault="00F6345C" w:rsidP="002B2F88">
            <w:pPr>
              <w:spacing w:before="60" w:after="60"/>
              <w:rPr>
                <w:sz w:val="24"/>
                <w:szCs w:val="24"/>
              </w:rPr>
            </w:pPr>
            <w:r>
              <w:rPr>
                <w:sz w:val="24"/>
                <w:szCs w:val="24"/>
              </w:rPr>
              <w:t>S</w:t>
            </w:r>
            <w:r w:rsidRPr="002B2F88">
              <w:rPr>
                <w:sz w:val="24"/>
                <w:szCs w:val="24"/>
              </w:rPr>
              <w:t>askaņā ar Imigrācijas likuma 23.panta pirm</w:t>
            </w:r>
            <w:r>
              <w:rPr>
                <w:sz w:val="24"/>
                <w:szCs w:val="24"/>
              </w:rPr>
              <w:t>ās daļas 30.punkta nosacījumiem</w:t>
            </w:r>
          </w:p>
        </w:tc>
      </w:tr>
      <w:tr w:rsidR="007E4A75" w:rsidTr="00781E55">
        <w:tc>
          <w:tcPr>
            <w:tcW w:w="2830" w:type="dxa"/>
          </w:tcPr>
          <w:p w:rsidR="007F76B4" w:rsidRPr="007F76B4" w:rsidRDefault="00F6345C" w:rsidP="002B2F88">
            <w:pPr>
              <w:spacing w:before="60" w:after="60"/>
              <w:rPr>
                <w:sz w:val="24"/>
                <w:szCs w:val="24"/>
              </w:rPr>
            </w:pPr>
            <w:r w:rsidRPr="007F76B4">
              <w:rPr>
                <w:sz w:val="24"/>
                <w:szCs w:val="24"/>
              </w:rPr>
              <w:t>Iegādājoties bezprocentu valsts vērtspapīrus</w:t>
            </w:r>
          </w:p>
        </w:tc>
        <w:tc>
          <w:tcPr>
            <w:tcW w:w="1985" w:type="dxa"/>
            <w:vAlign w:val="center"/>
          </w:tcPr>
          <w:p w:rsidR="007F76B4" w:rsidRPr="007F76B4" w:rsidRDefault="00F6345C" w:rsidP="002B2F88">
            <w:pPr>
              <w:spacing w:before="60" w:after="60"/>
              <w:jc w:val="center"/>
              <w:rPr>
                <w:sz w:val="24"/>
                <w:szCs w:val="24"/>
              </w:rPr>
            </w:pPr>
            <w:r w:rsidRPr="007F76B4">
              <w:rPr>
                <w:sz w:val="24"/>
                <w:szCs w:val="24"/>
              </w:rPr>
              <w:t xml:space="preserve">38 000 </w:t>
            </w:r>
            <w:proofErr w:type="spellStart"/>
            <w:r w:rsidRPr="007F76B4">
              <w:rPr>
                <w:i/>
                <w:sz w:val="24"/>
                <w:szCs w:val="24"/>
              </w:rPr>
              <w:t>euro</w:t>
            </w:r>
            <w:proofErr w:type="spellEnd"/>
          </w:p>
        </w:tc>
        <w:tc>
          <w:tcPr>
            <w:tcW w:w="4246" w:type="dxa"/>
          </w:tcPr>
          <w:p w:rsidR="007F76B4" w:rsidRPr="007F76B4" w:rsidRDefault="00F6345C" w:rsidP="007F76B4">
            <w:pPr>
              <w:spacing w:before="60" w:after="60"/>
              <w:rPr>
                <w:sz w:val="24"/>
                <w:szCs w:val="24"/>
              </w:rPr>
            </w:pPr>
            <w:r w:rsidRPr="007F76B4">
              <w:rPr>
                <w:sz w:val="24"/>
                <w:szCs w:val="24"/>
              </w:rPr>
              <w:t>Saskaņā ar Imigrācijas likuma 23.panta pirmās daļas 31.punkta nosacījumiem</w:t>
            </w:r>
          </w:p>
        </w:tc>
      </w:tr>
    </w:tbl>
    <w:p w:rsidR="00CB66FA" w:rsidRDefault="00CB66FA" w:rsidP="00AD4878">
      <w:pPr>
        <w:jc w:val="both"/>
        <w:rPr>
          <w:sz w:val="20"/>
          <w:szCs w:val="20"/>
        </w:rPr>
      </w:pPr>
    </w:p>
    <w:p w:rsidR="000A08BC" w:rsidRDefault="00F6345C" w:rsidP="000A08BC">
      <w:pPr>
        <w:spacing w:before="60"/>
        <w:ind w:firstLine="709"/>
        <w:jc w:val="both"/>
        <w:rPr>
          <w:rFonts w:eastAsia="Times New Roman" w:cs="Times New Roman"/>
          <w:szCs w:val="28"/>
          <w:lang w:eastAsia="lv-LV"/>
        </w:rPr>
      </w:pPr>
      <w:r w:rsidRPr="008F6C0D">
        <w:t>Ņemot vērā 2018.gada 1.janvārī spēkā stājušos grozījumus Imigrācijas</w:t>
      </w:r>
      <w:r w:rsidRPr="00C53D5F">
        <w:t xml:space="preserve"> likumā (</w:t>
      </w:r>
      <w:r w:rsidRPr="00785646">
        <w:t>Latvijas Vēstnesis</w:t>
      </w:r>
      <w:r>
        <w:t xml:space="preserve">, </w:t>
      </w:r>
      <w:r w:rsidRPr="00C53D5F">
        <w:t>06.12.2017.</w:t>
      </w:r>
      <w:r>
        <w:t>, Nr.242</w:t>
      </w:r>
      <w:r w:rsidRPr="00C53D5F">
        <w:t>)</w:t>
      </w:r>
      <w:r>
        <w:t xml:space="preserve">, EAP tiks ieskaitīti papildu ieņēmumi no veiktajiem maksājumiem ārzemniekam </w:t>
      </w:r>
      <w:r w:rsidRPr="00FD084C">
        <w:t xml:space="preserve">atkārtoti pieprasot </w:t>
      </w:r>
      <w:r>
        <w:t>TUA (sk. 2.tabulu)</w:t>
      </w:r>
      <w:r w:rsidRPr="00C53D5F">
        <w:t xml:space="preserve">. </w:t>
      </w:r>
      <w:r>
        <w:rPr>
          <w:rFonts w:eastAsia="Times New Roman" w:cs="Times New Roman"/>
          <w:szCs w:val="28"/>
          <w:lang w:eastAsia="lv-LV"/>
        </w:rPr>
        <w:t>P</w:t>
      </w:r>
      <w:r w:rsidRPr="00C53D5F">
        <w:rPr>
          <w:rFonts w:eastAsia="Times New Roman" w:cs="Times New Roman"/>
          <w:szCs w:val="28"/>
          <w:lang w:eastAsia="lv-LV"/>
        </w:rPr>
        <w:t>irmo reizi atkārtoti pieprasot TUA, Imigrācijas likuma 23. panta 7.</w:t>
      </w:r>
      <w:r w:rsidRPr="00C53D5F">
        <w:rPr>
          <w:rFonts w:eastAsia="Times New Roman" w:cs="Times New Roman"/>
          <w:szCs w:val="28"/>
          <w:vertAlign w:val="superscript"/>
          <w:lang w:eastAsia="lv-LV"/>
        </w:rPr>
        <w:t>3</w:t>
      </w:r>
      <w:r w:rsidRPr="00C53D5F">
        <w:rPr>
          <w:rFonts w:eastAsia="Times New Roman" w:cs="Times New Roman"/>
          <w:szCs w:val="28"/>
          <w:lang w:eastAsia="lv-LV"/>
        </w:rPr>
        <w:t xml:space="preserve"> daļā noteikto maksājumu valsts budžetā 5000 </w:t>
      </w:r>
      <w:proofErr w:type="spellStart"/>
      <w:r w:rsidRPr="00C53D5F">
        <w:rPr>
          <w:rFonts w:eastAsia="Times New Roman" w:cs="Times New Roman"/>
          <w:i/>
          <w:iCs/>
          <w:szCs w:val="28"/>
          <w:lang w:eastAsia="lv-LV"/>
        </w:rPr>
        <w:t>euro</w:t>
      </w:r>
      <w:proofErr w:type="spellEnd"/>
      <w:r w:rsidRPr="00C53D5F">
        <w:rPr>
          <w:rFonts w:eastAsia="Times New Roman" w:cs="Times New Roman"/>
          <w:szCs w:val="28"/>
          <w:lang w:eastAsia="lv-LV"/>
        </w:rPr>
        <w:t xml:space="preserve"> apmērā veic</w:t>
      </w:r>
      <w:r>
        <w:rPr>
          <w:rFonts w:eastAsia="Times New Roman" w:cs="Times New Roman"/>
          <w:szCs w:val="28"/>
          <w:lang w:eastAsia="lv-LV"/>
        </w:rPr>
        <w:t>:</w:t>
      </w:r>
    </w:p>
    <w:p w:rsidR="000A08BC" w:rsidRPr="00CB08FF" w:rsidRDefault="00F6345C" w:rsidP="000A08BC">
      <w:pPr>
        <w:pStyle w:val="ListParagraph"/>
        <w:numPr>
          <w:ilvl w:val="0"/>
          <w:numId w:val="26"/>
        </w:numPr>
        <w:tabs>
          <w:tab w:val="left" w:pos="1134"/>
        </w:tabs>
        <w:ind w:left="709" w:firstLine="0"/>
        <w:contextualSpacing w:val="0"/>
        <w:jc w:val="both"/>
        <w:rPr>
          <w:szCs w:val="28"/>
        </w:rPr>
      </w:pPr>
      <w:r w:rsidRPr="00CB08FF">
        <w:rPr>
          <w:rFonts w:eastAsia="Times New Roman" w:cs="Times New Roman"/>
          <w:szCs w:val="28"/>
          <w:lang w:eastAsia="lv-LV"/>
        </w:rPr>
        <w:t xml:space="preserve">vienā </w:t>
      </w:r>
      <w:r w:rsidRPr="00CB08FF">
        <w:rPr>
          <w:rFonts w:eastAsia="Times New Roman" w:cs="Times New Roman"/>
          <w:szCs w:val="28"/>
          <w:lang w:eastAsia="lv-LV"/>
        </w:rPr>
        <w:t>maksājumā atkārtotās TUA</w:t>
      </w:r>
      <w:r>
        <w:rPr>
          <w:rFonts w:eastAsia="Times New Roman" w:cs="Times New Roman"/>
          <w:szCs w:val="28"/>
          <w:lang w:eastAsia="lv-LV"/>
        </w:rPr>
        <w:t xml:space="preserve"> saņemšanas brīdī;</w:t>
      </w:r>
    </w:p>
    <w:p w:rsidR="000A08BC" w:rsidRPr="00CB08FF" w:rsidRDefault="00F6345C" w:rsidP="000A08BC">
      <w:pPr>
        <w:pStyle w:val="ListParagraph"/>
        <w:numPr>
          <w:ilvl w:val="0"/>
          <w:numId w:val="26"/>
        </w:numPr>
        <w:tabs>
          <w:tab w:val="left" w:pos="1134"/>
        </w:tabs>
        <w:spacing w:after="60"/>
        <w:ind w:left="1134" w:hanging="425"/>
        <w:contextualSpacing w:val="0"/>
        <w:jc w:val="both"/>
        <w:rPr>
          <w:szCs w:val="28"/>
        </w:rPr>
      </w:pPr>
      <w:r w:rsidRPr="00CB08FF">
        <w:rPr>
          <w:rFonts w:eastAsia="Times New Roman" w:cs="Times New Roman"/>
          <w:szCs w:val="28"/>
          <w:lang w:eastAsia="lv-LV"/>
        </w:rPr>
        <w:t>pa daļām, pirmo daļējo maksājumu 1000 </w:t>
      </w:r>
      <w:proofErr w:type="spellStart"/>
      <w:r w:rsidRPr="00CB08FF">
        <w:rPr>
          <w:rFonts w:eastAsia="Times New Roman" w:cs="Times New Roman"/>
          <w:i/>
          <w:iCs/>
          <w:szCs w:val="28"/>
          <w:lang w:eastAsia="lv-LV"/>
        </w:rPr>
        <w:t>euro</w:t>
      </w:r>
      <w:proofErr w:type="spellEnd"/>
      <w:r w:rsidRPr="00CB08FF">
        <w:rPr>
          <w:rFonts w:eastAsia="Times New Roman" w:cs="Times New Roman"/>
          <w:szCs w:val="28"/>
          <w:lang w:eastAsia="lv-LV"/>
        </w:rPr>
        <w:t xml:space="preserve"> apmērā veicot atkārtotās TUA saņemšanas brīdī un turpmākos maksājumus -</w:t>
      </w:r>
      <w:r>
        <w:rPr>
          <w:rFonts w:eastAsia="Times New Roman" w:cs="Times New Roman"/>
          <w:szCs w:val="28"/>
          <w:lang w:eastAsia="lv-LV"/>
        </w:rPr>
        <w:t xml:space="preserve"> katru 1000 </w:t>
      </w:r>
      <w:proofErr w:type="spellStart"/>
      <w:r w:rsidRPr="00CB08FF">
        <w:rPr>
          <w:rFonts w:eastAsia="Times New Roman" w:cs="Times New Roman"/>
          <w:i/>
          <w:iCs/>
          <w:szCs w:val="28"/>
          <w:lang w:eastAsia="lv-LV"/>
        </w:rPr>
        <w:t>euro</w:t>
      </w:r>
      <w:proofErr w:type="spellEnd"/>
      <w:r w:rsidRPr="00CB08FF">
        <w:rPr>
          <w:rFonts w:eastAsia="Times New Roman" w:cs="Times New Roman"/>
          <w:szCs w:val="28"/>
          <w:lang w:eastAsia="lv-LV"/>
        </w:rPr>
        <w:t xml:space="preserve"> apmērā - ik gadu, reģistrējot TUA. </w:t>
      </w:r>
    </w:p>
    <w:p w:rsidR="00B513B4" w:rsidRPr="00173CFE" w:rsidRDefault="00B513B4" w:rsidP="00173CFE">
      <w:pPr>
        <w:jc w:val="both"/>
        <w:rPr>
          <w:sz w:val="20"/>
          <w:szCs w:val="20"/>
        </w:rPr>
      </w:pPr>
    </w:p>
    <w:p w:rsidR="003F3ED3" w:rsidRPr="00F50A79" w:rsidRDefault="00F6345C" w:rsidP="003F3ED3">
      <w:pPr>
        <w:pStyle w:val="ListParagraph"/>
        <w:ind w:left="1440"/>
        <w:jc w:val="right"/>
        <w:rPr>
          <w:sz w:val="24"/>
          <w:szCs w:val="24"/>
        </w:rPr>
      </w:pPr>
      <w:r>
        <w:rPr>
          <w:sz w:val="24"/>
          <w:szCs w:val="24"/>
        </w:rPr>
        <w:t>2</w:t>
      </w:r>
      <w:r w:rsidRPr="00F50A79">
        <w:rPr>
          <w:sz w:val="24"/>
          <w:szCs w:val="24"/>
        </w:rPr>
        <w:t>.tabula</w:t>
      </w:r>
    </w:p>
    <w:p w:rsidR="00194819" w:rsidRPr="00AD4878" w:rsidRDefault="00F6345C" w:rsidP="00AD4878">
      <w:pPr>
        <w:spacing w:before="60" w:after="60"/>
        <w:ind w:left="567" w:right="567"/>
        <w:jc w:val="center"/>
        <w:rPr>
          <w:rFonts w:cs="Times New Roman"/>
          <w:b/>
          <w:sz w:val="24"/>
          <w:szCs w:val="24"/>
        </w:rPr>
      </w:pPr>
      <w:r w:rsidRPr="002B2F88">
        <w:rPr>
          <w:rFonts w:cs="Times New Roman"/>
          <w:b/>
          <w:sz w:val="24"/>
          <w:szCs w:val="24"/>
        </w:rPr>
        <w:t>Papildu ieņēmumi no iemaksām EAP</w:t>
      </w:r>
      <w:r w:rsidR="00C112A3" w:rsidRPr="002B2F88">
        <w:rPr>
          <w:rFonts w:cs="Times New Roman"/>
          <w:b/>
          <w:sz w:val="24"/>
          <w:szCs w:val="24"/>
        </w:rPr>
        <w:t xml:space="preserve"> atkārtoti pieprasot TUA</w:t>
      </w:r>
      <w:r w:rsidRPr="002B2F88">
        <w:rPr>
          <w:rFonts w:cs="Times New Roman"/>
          <w:b/>
          <w:sz w:val="24"/>
          <w:szCs w:val="24"/>
        </w:rPr>
        <w:t xml:space="preserve">, ņemot vērā grozījumus Imigrācijas likumā </w:t>
      </w:r>
      <w:r w:rsidRPr="002B2F88">
        <w:rPr>
          <w:rFonts w:cs="Times New Roman"/>
          <w:sz w:val="24"/>
          <w:szCs w:val="24"/>
        </w:rPr>
        <w:t>(neskaitot pirmreizējās TUA iemaksas)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3827"/>
        <w:gridCol w:w="3386"/>
      </w:tblGrid>
      <w:tr w:rsidR="007E4A75" w:rsidTr="00394987">
        <w:tc>
          <w:tcPr>
            <w:tcW w:w="1838" w:type="dxa"/>
            <w:shd w:val="clear" w:color="auto" w:fill="B4C6E7" w:themeFill="accent1" w:themeFillTint="66"/>
            <w:tcMar>
              <w:top w:w="0" w:type="dxa"/>
              <w:left w:w="108" w:type="dxa"/>
              <w:bottom w:w="0" w:type="dxa"/>
              <w:right w:w="108" w:type="dxa"/>
            </w:tcMar>
            <w:vAlign w:val="center"/>
          </w:tcPr>
          <w:p w:rsidR="00C1309A" w:rsidRPr="00F25ECE" w:rsidRDefault="00F6345C" w:rsidP="00394987">
            <w:pPr>
              <w:spacing w:before="60" w:after="60"/>
              <w:jc w:val="center"/>
              <w:rPr>
                <w:rFonts w:cs="Times New Roman"/>
                <w:sz w:val="24"/>
                <w:szCs w:val="24"/>
              </w:rPr>
            </w:pPr>
            <w:r w:rsidRPr="00F25ECE">
              <w:rPr>
                <w:rFonts w:cs="Times New Roman"/>
                <w:b/>
                <w:bCs/>
                <w:sz w:val="24"/>
                <w:szCs w:val="24"/>
              </w:rPr>
              <w:t>Gads</w:t>
            </w:r>
          </w:p>
        </w:tc>
        <w:tc>
          <w:tcPr>
            <w:tcW w:w="3827" w:type="dxa"/>
            <w:shd w:val="clear" w:color="auto" w:fill="B4C6E7" w:themeFill="accent1" w:themeFillTint="66"/>
            <w:tcMar>
              <w:top w:w="0" w:type="dxa"/>
              <w:left w:w="108" w:type="dxa"/>
              <w:bottom w:w="0" w:type="dxa"/>
              <w:right w:w="108" w:type="dxa"/>
            </w:tcMar>
          </w:tcPr>
          <w:p w:rsidR="00C1309A" w:rsidRPr="00F25ECE" w:rsidRDefault="00F6345C" w:rsidP="005F2D7C">
            <w:pPr>
              <w:spacing w:before="60" w:after="60"/>
              <w:jc w:val="center"/>
              <w:rPr>
                <w:rFonts w:cs="Times New Roman"/>
                <w:b/>
                <w:bCs/>
                <w:sz w:val="24"/>
                <w:szCs w:val="24"/>
              </w:rPr>
            </w:pPr>
            <w:r w:rsidRPr="00F25ECE">
              <w:rPr>
                <w:rFonts w:cs="Times New Roman"/>
                <w:b/>
                <w:bCs/>
                <w:sz w:val="24"/>
                <w:szCs w:val="24"/>
              </w:rPr>
              <w:t>Aktualizēta</w:t>
            </w:r>
            <w:r>
              <w:rPr>
                <w:rFonts w:cs="Times New Roman"/>
                <w:b/>
                <w:bCs/>
                <w:sz w:val="24"/>
                <w:szCs w:val="24"/>
              </w:rPr>
              <w:t>s /precizētās</w:t>
            </w:r>
            <w:r w:rsidRPr="00F25ECE">
              <w:rPr>
                <w:rFonts w:cs="Times New Roman"/>
                <w:b/>
                <w:bCs/>
                <w:sz w:val="24"/>
                <w:szCs w:val="24"/>
              </w:rPr>
              <w:t xml:space="preserve"> </w:t>
            </w:r>
            <w:r>
              <w:rPr>
                <w:rFonts w:cs="Times New Roman"/>
                <w:b/>
                <w:bCs/>
                <w:sz w:val="24"/>
                <w:szCs w:val="24"/>
              </w:rPr>
              <w:t xml:space="preserve">ieņēmumu </w:t>
            </w:r>
            <w:r w:rsidRPr="00F25ECE">
              <w:rPr>
                <w:rFonts w:cs="Times New Roman"/>
                <w:b/>
                <w:bCs/>
                <w:sz w:val="24"/>
                <w:szCs w:val="24"/>
              </w:rPr>
              <w:t>prognoze</w:t>
            </w:r>
            <w:r>
              <w:rPr>
                <w:rFonts w:cs="Times New Roman"/>
                <w:b/>
                <w:bCs/>
                <w:sz w:val="24"/>
                <w:szCs w:val="24"/>
              </w:rPr>
              <w:t xml:space="preserve">s* </w:t>
            </w:r>
            <w:r w:rsidRPr="00F25ECE">
              <w:rPr>
                <w:rFonts w:cs="Times New Roman"/>
                <w:b/>
                <w:bCs/>
                <w:sz w:val="24"/>
                <w:szCs w:val="24"/>
              </w:rPr>
              <w:t>(</w:t>
            </w:r>
            <w:r w:rsidRPr="00223EFF">
              <w:rPr>
                <w:rFonts w:cs="Times New Roman"/>
                <w:b/>
                <w:bCs/>
                <w:i/>
                <w:sz w:val="24"/>
                <w:szCs w:val="24"/>
              </w:rPr>
              <w:t>tūkst.</w:t>
            </w:r>
            <w:r>
              <w:rPr>
                <w:rFonts w:cs="Times New Roman"/>
                <w:b/>
                <w:bCs/>
                <w:sz w:val="24"/>
                <w:szCs w:val="24"/>
              </w:rPr>
              <w:t> </w:t>
            </w:r>
            <w:proofErr w:type="spellStart"/>
            <w:r w:rsidRPr="00F25ECE">
              <w:rPr>
                <w:rFonts w:cs="Times New Roman"/>
                <w:b/>
                <w:bCs/>
                <w:i/>
                <w:sz w:val="24"/>
                <w:szCs w:val="24"/>
              </w:rPr>
              <w:t>euro</w:t>
            </w:r>
            <w:proofErr w:type="spellEnd"/>
            <w:r w:rsidRPr="00F25ECE">
              <w:rPr>
                <w:rFonts w:cs="Times New Roman"/>
                <w:b/>
                <w:bCs/>
                <w:sz w:val="24"/>
                <w:szCs w:val="24"/>
              </w:rPr>
              <w:t>)</w:t>
            </w:r>
          </w:p>
        </w:tc>
        <w:tc>
          <w:tcPr>
            <w:tcW w:w="3386" w:type="dxa"/>
            <w:shd w:val="clear" w:color="auto" w:fill="B4C6E7" w:themeFill="accent1" w:themeFillTint="66"/>
            <w:vAlign w:val="center"/>
          </w:tcPr>
          <w:p w:rsidR="00C1309A" w:rsidRPr="00C1309A" w:rsidRDefault="00F6345C" w:rsidP="00C72E3D">
            <w:pPr>
              <w:spacing w:before="60" w:after="60"/>
              <w:jc w:val="center"/>
              <w:rPr>
                <w:rFonts w:cs="Times New Roman"/>
                <w:b/>
                <w:sz w:val="24"/>
                <w:szCs w:val="24"/>
              </w:rPr>
            </w:pPr>
            <w:r w:rsidRPr="00C1309A">
              <w:rPr>
                <w:rFonts w:cs="Times New Roman"/>
                <w:b/>
                <w:sz w:val="24"/>
                <w:szCs w:val="24"/>
              </w:rPr>
              <w:t>Prognozētais iemaksu skaits</w:t>
            </w:r>
            <w:r>
              <w:rPr>
                <w:rFonts w:cs="Times New Roman"/>
                <w:b/>
                <w:sz w:val="24"/>
                <w:szCs w:val="24"/>
              </w:rPr>
              <w:t xml:space="preserve"> atkārtoti pieprasot TUA</w:t>
            </w:r>
          </w:p>
        </w:tc>
      </w:tr>
      <w:tr w:rsidR="007E4A75" w:rsidTr="00394987">
        <w:tc>
          <w:tcPr>
            <w:tcW w:w="1838" w:type="dxa"/>
            <w:tcMar>
              <w:top w:w="0" w:type="dxa"/>
              <w:left w:w="108" w:type="dxa"/>
              <w:bottom w:w="0" w:type="dxa"/>
              <w:right w:w="108" w:type="dxa"/>
            </w:tcMar>
            <w:hideMark/>
          </w:tcPr>
          <w:p w:rsidR="00F25ECE" w:rsidRPr="00F25ECE" w:rsidRDefault="00F6345C" w:rsidP="005F2D7C">
            <w:pPr>
              <w:spacing w:before="60" w:after="60"/>
              <w:jc w:val="center"/>
              <w:rPr>
                <w:rFonts w:cs="Times New Roman"/>
                <w:sz w:val="24"/>
                <w:szCs w:val="24"/>
              </w:rPr>
            </w:pPr>
            <w:r w:rsidRPr="00F25ECE">
              <w:rPr>
                <w:rFonts w:cs="Times New Roman"/>
                <w:sz w:val="24"/>
                <w:szCs w:val="24"/>
              </w:rPr>
              <w:t>2018</w:t>
            </w:r>
            <w:r w:rsidR="005F2D7C">
              <w:rPr>
                <w:rFonts w:cs="Times New Roman"/>
                <w:sz w:val="24"/>
                <w:szCs w:val="24"/>
              </w:rPr>
              <w:t>.</w:t>
            </w:r>
          </w:p>
        </w:tc>
        <w:tc>
          <w:tcPr>
            <w:tcW w:w="3827" w:type="dxa"/>
            <w:tcMar>
              <w:top w:w="0" w:type="dxa"/>
              <w:left w:w="108" w:type="dxa"/>
              <w:bottom w:w="0" w:type="dxa"/>
              <w:right w:w="108" w:type="dxa"/>
            </w:tcMar>
            <w:hideMark/>
          </w:tcPr>
          <w:p w:rsidR="00F25ECE" w:rsidRPr="00F25ECE" w:rsidRDefault="00F6345C" w:rsidP="00C1309A">
            <w:pPr>
              <w:spacing w:before="60" w:after="60"/>
              <w:jc w:val="center"/>
              <w:rPr>
                <w:rFonts w:cs="Times New Roman"/>
                <w:b/>
                <w:bCs/>
                <w:sz w:val="24"/>
                <w:szCs w:val="24"/>
              </w:rPr>
            </w:pPr>
            <w:r>
              <w:rPr>
                <w:rFonts w:cs="Times New Roman"/>
                <w:b/>
                <w:bCs/>
                <w:sz w:val="24"/>
                <w:szCs w:val="24"/>
              </w:rPr>
              <w:t>1</w:t>
            </w:r>
            <w:r w:rsidR="00C1309A">
              <w:rPr>
                <w:rFonts w:cs="Times New Roman"/>
                <w:b/>
                <w:bCs/>
                <w:sz w:val="24"/>
                <w:szCs w:val="24"/>
              </w:rPr>
              <w:t> </w:t>
            </w:r>
            <w:r w:rsidRPr="00F25ECE">
              <w:rPr>
                <w:rFonts w:cs="Times New Roman"/>
                <w:b/>
                <w:bCs/>
                <w:sz w:val="24"/>
                <w:szCs w:val="24"/>
              </w:rPr>
              <w:t>23</w:t>
            </w:r>
            <w:r w:rsidR="00C1309A">
              <w:rPr>
                <w:rFonts w:cs="Times New Roman"/>
                <w:b/>
                <w:bCs/>
                <w:sz w:val="24"/>
                <w:szCs w:val="24"/>
              </w:rPr>
              <w:t>6,8</w:t>
            </w:r>
          </w:p>
        </w:tc>
        <w:tc>
          <w:tcPr>
            <w:tcW w:w="3386" w:type="dxa"/>
          </w:tcPr>
          <w:p w:rsidR="00F25ECE" w:rsidRPr="00C1309A" w:rsidRDefault="00F6345C" w:rsidP="005F2D7C">
            <w:pPr>
              <w:spacing w:before="60" w:after="60"/>
              <w:jc w:val="center"/>
              <w:rPr>
                <w:rFonts w:cs="Times New Roman"/>
                <w:sz w:val="24"/>
                <w:szCs w:val="24"/>
              </w:rPr>
            </w:pPr>
            <w:r w:rsidRPr="00F8430B">
              <w:rPr>
                <w:rFonts w:cs="Times New Roman"/>
                <w:sz w:val="24"/>
                <w:szCs w:val="24"/>
              </w:rPr>
              <w:t>1</w:t>
            </w:r>
            <w:r w:rsidR="00C72E3D">
              <w:rPr>
                <w:rFonts w:cs="Times New Roman"/>
                <w:sz w:val="24"/>
                <w:szCs w:val="24"/>
              </w:rPr>
              <w:t> </w:t>
            </w:r>
            <w:r w:rsidRPr="00F8430B">
              <w:rPr>
                <w:rFonts w:cs="Times New Roman"/>
                <w:sz w:val="24"/>
                <w:szCs w:val="24"/>
              </w:rPr>
              <w:t>455</w:t>
            </w:r>
          </w:p>
        </w:tc>
      </w:tr>
      <w:tr w:rsidR="007E4A75" w:rsidTr="00394987">
        <w:tc>
          <w:tcPr>
            <w:tcW w:w="1838" w:type="dxa"/>
            <w:tcMar>
              <w:top w:w="0" w:type="dxa"/>
              <w:left w:w="108" w:type="dxa"/>
              <w:bottom w:w="0" w:type="dxa"/>
              <w:right w:w="108" w:type="dxa"/>
            </w:tcMar>
            <w:hideMark/>
          </w:tcPr>
          <w:p w:rsidR="00F25ECE" w:rsidRPr="00F25ECE" w:rsidRDefault="00F6345C" w:rsidP="005F2D7C">
            <w:pPr>
              <w:spacing w:before="60" w:after="60"/>
              <w:jc w:val="center"/>
              <w:rPr>
                <w:rFonts w:cs="Times New Roman"/>
                <w:sz w:val="24"/>
                <w:szCs w:val="24"/>
              </w:rPr>
            </w:pPr>
            <w:r w:rsidRPr="00F25ECE">
              <w:rPr>
                <w:rFonts w:cs="Times New Roman"/>
                <w:sz w:val="24"/>
                <w:szCs w:val="24"/>
              </w:rPr>
              <w:t>2019</w:t>
            </w:r>
            <w:r w:rsidR="005F2D7C">
              <w:rPr>
                <w:rFonts w:cs="Times New Roman"/>
                <w:sz w:val="24"/>
                <w:szCs w:val="24"/>
              </w:rPr>
              <w:t>.</w:t>
            </w:r>
          </w:p>
        </w:tc>
        <w:tc>
          <w:tcPr>
            <w:tcW w:w="3827" w:type="dxa"/>
            <w:tcMar>
              <w:top w:w="0" w:type="dxa"/>
              <w:left w:w="108" w:type="dxa"/>
              <w:bottom w:w="0" w:type="dxa"/>
              <w:right w:w="108" w:type="dxa"/>
            </w:tcMar>
            <w:hideMark/>
          </w:tcPr>
          <w:p w:rsidR="00F25ECE" w:rsidRPr="00223EFF" w:rsidRDefault="00F6345C" w:rsidP="00C1309A">
            <w:pPr>
              <w:spacing w:before="60" w:after="60"/>
              <w:jc w:val="center"/>
              <w:rPr>
                <w:rFonts w:cs="Times New Roman"/>
                <w:b/>
                <w:bCs/>
                <w:sz w:val="24"/>
                <w:szCs w:val="24"/>
              </w:rPr>
            </w:pPr>
            <w:r w:rsidRPr="00223EFF">
              <w:rPr>
                <w:rFonts w:cs="Times New Roman"/>
                <w:b/>
                <w:bCs/>
                <w:sz w:val="24"/>
                <w:szCs w:val="24"/>
              </w:rPr>
              <w:t>3</w:t>
            </w:r>
            <w:r w:rsidR="00C1309A">
              <w:rPr>
                <w:rFonts w:cs="Times New Roman"/>
                <w:b/>
                <w:bCs/>
                <w:sz w:val="24"/>
                <w:szCs w:val="24"/>
              </w:rPr>
              <w:t> </w:t>
            </w:r>
            <w:r w:rsidR="00DD2C8C" w:rsidRPr="00223EFF">
              <w:rPr>
                <w:rFonts w:cs="Times New Roman"/>
                <w:b/>
                <w:bCs/>
                <w:sz w:val="24"/>
                <w:szCs w:val="24"/>
              </w:rPr>
              <w:t>06</w:t>
            </w:r>
            <w:r w:rsidR="00C1309A">
              <w:rPr>
                <w:rFonts w:cs="Times New Roman"/>
                <w:b/>
                <w:bCs/>
                <w:sz w:val="24"/>
                <w:szCs w:val="24"/>
              </w:rPr>
              <w:t>5,1</w:t>
            </w:r>
          </w:p>
        </w:tc>
        <w:tc>
          <w:tcPr>
            <w:tcW w:w="3386" w:type="dxa"/>
          </w:tcPr>
          <w:p w:rsidR="00F25ECE" w:rsidRPr="00C1309A" w:rsidRDefault="00F6345C" w:rsidP="005F2D7C">
            <w:pPr>
              <w:spacing w:before="60" w:after="60"/>
              <w:jc w:val="center"/>
              <w:rPr>
                <w:rFonts w:cs="Times New Roman"/>
                <w:sz w:val="24"/>
                <w:szCs w:val="24"/>
              </w:rPr>
            </w:pPr>
            <w:r w:rsidRPr="00F8430B">
              <w:rPr>
                <w:rFonts w:cs="Times New Roman"/>
                <w:sz w:val="24"/>
                <w:szCs w:val="24"/>
              </w:rPr>
              <w:t>3</w:t>
            </w:r>
            <w:r w:rsidR="00C72E3D">
              <w:rPr>
                <w:rFonts w:cs="Times New Roman"/>
                <w:sz w:val="24"/>
                <w:szCs w:val="24"/>
              </w:rPr>
              <w:t> </w:t>
            </w:r>
            <w:r w:rsidRPr="00F8430B">
              <w:rPr>
                <w:rFonts w:cs="Times New Roman"/>
                <w:sz w:val="24"/>
                <w:szCs w:val="24"/>
              </w:rPr>
              <w:t>606</w:t>
            </w:r>
          </w:p>
        </w:tc>
      </w:tr>
      <w:tr w:rsidR="007E4A75" w:rsidTr="00394987">
        <w:tc>
          <w:tcPr>
            <w:tcW w:w="1838" w:type="dxa"/>
            <w:tcMar>
              <w:top w:w="0" w:type="dxa"/>
              <w:left w:w="108" w:type="dxa"/>
              <w:bottom w:w="0" w:type="dxa"/>
              <w:right w:w="108" w:type="dxa"/>
            </w:tcMar>
            <w:hideMark/>
          </w:tcPr>
          <w:p w:rsidR="00F25ECE" w:rsidRPr="00F25ECE" w:rsidRDefault="00F6345C" w:rsidP="005F2D7C">
            <w:pPr>
              <w:spacing w:before="60" w:after="60"/>
              <w:jc w:val="center"/>
              <w:rPr>
                <w:rFonts w:cs="Times New Roman"/>
                <w:sz w:val="24"/>
                <w:szCs w:val="24"/>
              </w:rPr>
            </w:pPr>
            <w:r w:rsidRPr="00F25ECE">
              <w:rPr>
                <w:rFonts w:cs="Times New Roman"/>
                <w:sz w:val="24"/>
                <w:szCs w:val="24"/>
              </w:rPr>
              <w:t>2020</w:t>
            </w:r>
            <w:r w:rsidR="005F2D7C">
              <w:rPr>
                <w:rFonts w:cs="Times New Roman"/>
                <w:sz w:val="24"/>
                <w:szCs w:val="24"/>
              </w:rPr>
              <w:t>.</w:t>
            </w:r>
          </w:p>
        </w:tc>
        <w:tc>
          <w:tcPr>
            <w:tcW w:w="3827" w:type="dxa"/>
            <w:tcMar>
              <w:top w:w="0" w:type="dxa"/>
              <w:left w:w="108" w:type="dxa"/>
              <w:bottom w:w="0" w:type="dxa"/>
              <w:right w:w="108" w:type="dxa"/>
            </w:tcMar>
            <w:hideMark/>
          </w:tcPr>
          <w:p w:rsidR="00F25ECE" w:rsidRPr="00223EFF" w:rsidRDefault="00F6345C" w:rsidP="00C1309A">
            <w:pPr>
              <w:spacing w:before="60" w:after="60"/>
              <w:jc w:val="center"/>
              <w:rPr>
                <w:rFonts w:cs="Times New Roman"/>
                <w:b/>
                <w:bCs/>
                <w:sz w:val="24"/>
                <w:szCs w:val="24"/>
              </w:rPr>
            </w:pPr>
            <w:r w:rsidRPr="00223EFF">
              <w:rPr>
                <w:rFonts w:cs="Times New Roman"/>
                <w:b/>
                <w:bCs/>
                <w:sz w:val="24"/>
                <w:szCs w:val="24"/>
              </w:rPr>
              <w:t>3</w:t>
            </w:r>
            <w:r w:rsidR="00C1309A">
              <w:rPr>
                <w:rFonts w:cs="Times New Roman"/>
                <w:b/>
                <w:bCs/>
                <w:sz w:val="24"/>
                <w:szCs w:val="24"/>
              </w:rPr>
              <w:t> </w:t>
            </w:r>
            <w:r w:rsidR="00DD2C8C" w:rsidRPr="00223EFF">
              <w:rPr>
                <w:rFonts w:cs="Times New Roman"/>
                <w:b/>
                <w:bCs/>
                <w:sz w:val="24"/>
                <w:szCs w:val="24"/>
              </w:rPr>
              <w:t>34</w:t>
            </w:r>
            <w:r w:rsidR="00C1309A">
              <w:rPr>
                <w:rFonts w:cs="Times New Roman"/>
                <w:b/>
                <w:bCs/>
                <w:sz w:val="24"/>
                <w:szCs w:val="24"/>
              </w:rPr>
              <w:t>3,9</w:t>
            </w:r>
          </w:p>
        </w:tc>
        <w:tc>
          <w:tcPr>
            <w:tcW w:w="3386" w:type="dxa"/>
          </w:tcPr>
          <w:p w:rsidR="00F25ECE" w:rsidRPr="00C1309A" w:rsidRDefault="00F6345C" w:rsidP="005F2D7C">
            <w:pPr>
              <w:spacing w:before="60" w:after="60"/>
              <w:jc w:val="center"/>
              <w:rPr>
                <w:rFonts w:cs="Times New Roman"/>
                <w:sz w:val="24"/>
                <w:szCs w:val="24"/>
              </w:rPr>
            </w:pPr>
            <w:r w:rsidRPr="00F8430B">
              <w:rPr>
                <w:rFonts w:cs="Times New Roman"/>
                <w:sz w:val="24"/>
                <w:szCs w:val="24"/>
              </w:rPr>
              <w:t>3</w:t>
            </w:r>
            <w:r w:rsidR="00C72E3D">
              <w:rPr>
                <w:rFonts w:cs="Times New Roman"/>
                <w:sz w:val="24"/>
                <w:szCs w:val="24"/>
              </w:rPr>
              <w:t> </w:t>
            </w:r>
            <w:r w:rsidRPr="00F8430B">
              <w:rPr>
                <w:rFonts w:cs="Times New Roman"/>
                <w:sz w:val="24"/>
                <w:szCs w:val="24"/>
              </w:rPr>
              <w:t>934</w:t>
            </w:r>
          </w:p>
        </w:tc>
      </w:tr>
      <w:tr w:rsidR="007E4A75" w:rsidTr="00394987">
        <w:tc>
          <w:tcPr>
            <w:tcW w:w="1838" w:type="dxa"/>
            <w:tcMar>
              <w:top w:w="0" w:type="dxa"/>
              <w:left w:w="108" w:type="dxa"/>
              <w:bottom w:w="0" w:type="dxa"/>
              <w:right w:w="108" w:type="dxa"/>
            </w:tcMar>
            <w:hideMark/>
          </w:tcPr>
          <w:p w:rsidR="00F25ECE" w:rsidRPr="00F25ECE" w:rsidRDefault="00F6345C" w:rsidP="005F2D7C">
            <w:pPr>
              <w:spacing w:before="60" w:after="60"/>
              <w:jc w:val="center"/>
              <w:rPr>
                <w:rFonts w:cs="Times New Roman"/>
                <w:sz w:val="24"/>
                <w:szCs w:val="24"/>
              </w:rPr>
            </w:pPr>
            <w:r w:rsidRPr="00F25ECE">
              <w:rPr>
                <w:rFonts w:cs="Times New Roman"/>
                <w:sz w:val="24"/>
                <w:szCs w:val="24"/>
              </w:rPr>
              <w:t>2021</w:t>
            </w:r>
            <w:r w:rsidR="005F2D7C">
              <w:rPr>
                <w:rFonts w:cs="Times New Roman"/>
                <w:sz w:val="24"/>
                <w:szCs w:val="24"/>
              </w:rPr>
              <w:t>.</w:t>
            </w:r>
          </w:p>
        </w:tc>
        <w:tc>
          <w:tcPr>
            <w:tcW w:w="3827" w:type="dxa"/>
            <w:tcMar>
              <w:top w:w="0" w:type="dxa"/>
              <w:left w:w="108" w:type="dxa"/>
              <w:bottom w:w="0" w:type="dxa"/>
              <w:right w:w="108" w:type="dxa"/>
            </w:tcMar>
            <w:hideMark/>
          </w:tcPr>
          <w:p w:rsidR="00F25ECE" w:rsidRPr="00914E91" w:rsidRDefault="00F6345C" w:rsidP="00C1309A">
            <w:pPr>
              <w:spacing w:before="60" w:after="60"/>
              <w:jc w:val="center"/>
              <w:rPr>
                <w:rFonts w:cs="Times New Roman"/>
                <w:b/>
                <w:bCs/>
                <w:sz w:val="24"/>
                <w:szCs w:val="24"/>
              </w:rPr>
            </w:pPr>
            <w:r w:rsidRPr="00914E91">
              <w:rPr>
                <w:rFonts w:cs="Times New Roman"/>
                <w:b/>
                <w:bCs/>
                <w:sz w:val="24"/>
                <w:szCs w:val="24"/>
              </w:rPr>
              <w:t>3</w:t>
            </w:r>
            <w:r w:rsidR="00C1309A">
              <w:rPr>
                <w:rFonts w:cs="Times New Roman"/>
                <w:b/>
                <w:bCs/>
                <w:sz w:val="24"/>
                <w:szCs w:val="24"/>
              </w:rPr>
              <w:t> </w:t>
            </w:r>
            <w:r w:rsidRPr="00914E91">
              <w:rPr>
                <w:rFonts w:cs="Times New Roman"/>
                <w:b/>
                <w:bCs/>
                <w:sz w:val="24"/>
                <w:szCs w:val="24"/>
              </w:rPr>
              <w:t>53</w:t>
            </w:r>
            <w:r w:rsidR="00C1309A">
              <w:rPr>
                <w:rFonts w:cs="Times New Roman"/>
                <w:b/>
                <w:bCs/>
                <w:sz w:val="24"/>
                <w:szCs w:val="24"/>
              </w:rPr>
              <w:t>9,4</w:t>
            </w:r>
          </w:p>
        </w:tc>
        <w:tc>
          <w:tcPr>
            <w:tcW w:w="3386" w:type="dxa"/>
          </w:tcPr>
          <w:p w:rsidR="00F25ECE" w:rsidRPr="00C1309A" w:rsidRDefault="00F6345C" w:rsidP="005F2D7C">
            <w:pPr>
              <w:spacing w:before="60" w:after="60"/>
              <w:jc w:val="center"/>
              <w:rPr>
                <w:rFonts w:cs="Times New Roman"/>
                <w:sz w:val="24"/>
                <w:szCs w:val="24"/>
              </w:rPr>
            </w:pPr>
            <w:r w:rsidRPr="00F8430B">
              <w:rPr>
                <w:rFonts w:cs="Times New Roman"/>
                <w:sz w:val="24"/>
                <w:szCs w:val="24"/>
              </w:rPr>
              <w:t>4</w:t>
            </w:r>
            <w:r w:rsidR="00C72E3D">
              <w:rPr>
                <w:rFonts w:cs="Times New Roman"/>
                <w:sz w:val="24"/>
                <w:szCs w:val="24"/>
              </w:rPr>
              <w:t> </w:t>
            </w:r>
            <w:r w:rsidRPr="00F8430B">
              <w:rPr>
                <w:rFonts w:cs="Times New Roman"/>
                <w:sz w:val="24"/>
                <w:szCs w:val="24"/>
              </w:rPr>
              <w:t>164</w:t>
            </w:r>
          </w:p>
        </w:tc>
      </w:tr>
      <w:tr w:rsidR="007E4A75" w:rsidTr="00394987">
        <w:tc>
          <w:tcPr>
            <w:tcW w:w="1838" w:type="dxa"/>
            <w:tcMar>
              <w:top w:w="0" w:type="dxa"/>
              <w:left w:w="108" w:type="dxa"/>
              <w:bottom w:w="0" w:type="dxa"/>
              <w:right w:w="108" w:type="dxa"/>
            </w:tcMar>
            <w:hideMark/>
          </w:tcPr>
          <w:p w:rsidR="00F25ECE" w:rsidRPr="00F25ECE" w:rsidRDefault="00F6345C" w:rsidP="005F2D7C">
            <w:pPr>
              <w:spacing w:before="60" w:after="60"/>
              <w:jc w:val="center"/>
              <w:rPr>
                <w:rFonts w:cs="Times New Roman"/>
                <w:sz w:val="24"/>
                <w:szCs w:val="24"/>
              </w:rPr>
            </w:pPr>
            <w:r w:rsidRPr="00F25ECE">
              <w:rPr>
                <w:rFonts w:cs="Times New Roman"/>
                <w:sz w:val="24"/>
                <w:szCs w:val="24"/>
              </w:rPr>
              <w:t>2022</w:t>
            </w:r>
            <w:r w:rsidR="005F2D7C">
              <w:rPr>
                <w:rFonts w:cs="Times New Roman"/>
                <w:sz w:val="24"/>
                <w:szCs w:val="24"/>
              </w:rPr>
              <w:t>.</w:t>
            </w:r>
          </w:p>
        </w:tc>
        <w:tc>
          <w:tcPr>
            <w:tcW w:w="3827" w:type="dxa"/>
            <w:tcMar>
              <w:top w:w="0" w:type="dxa"/>
              <w:left w:w="108" w:type="dxa"/>
              <w:bottom w:w="0" w:type="dxa"/>
              <w:right w:w="108" w:type="dxa"/>
            </w:tcMar>
            <w:hideMark/>
          </w:tcPr>
          <w:p w:rsidR="00F25ECE" w:rsidRPr="00914E91" w:rsidRDefault="00F6345C" w:rsidP="00C1309A">
            <w:pPr>
              <w:spacing w:before="60" w:after="60"/>
              <w:jc w:val="center"/>
              <w:rPr>
                <w:rFonts w:cs="Times New Roman"/>
                <w:b/>
                <w:bCs/>
                <w:sz w:val="24"/>
                <w:szCs w:val="24"/>
              </w:rPr>
            </w:pPr>
            <w:r w:rsidRPr="00914E91">
              <w:rPr>
                <w:rFonts w:cs="Times New Roman"/>
                <w:b/>
                <w:bCs/>
                <w:sz w:val="24"/>
                <w:szCs w:val="24"/>
              </w:rPr>
              <w:t>3</w:t>
            </w:r>
            <w:r w:rsidR="00C1309A">
              <w:rPr>
                <w:rFonts w:cs="Times New Roman"/>
                <w:b/>
                <w:bCs/>
                <w:sz w:val="24"/>
                <w:szCs w:val="24"/>
              </w:rPr>
              <w:t> </w:t>
            </w:r>
            <w:r w:rsidRPr="00914E91">
              <w:rPr>
                <w:rFonts w:cs="Times New Roman"/>
                <w:b/>
                <w:bCs/>
                <w:sz w:val="24"/>
                <w:szCs w:val="24"/>
              </w:rPr>
              <w:t>62</w:t>
            </w:r>
            <w:r w:rsidR="00C1309A">
              <w:rPr>
                <w:rFonts w:cs="Times New Roman"/>
                <w:b/>
                <w:bCs/>
                <w:sz w:val="24"/>
                <w:szCs w:val="24"/>
              </w:rPr>
              <w:t>7,8</w:t>
            </w:r>
          </w:p>
        </w:tc>
        <w:tc>
          <w:tcPr>
            <w:tcW w:w="3386" w:type="dxa"/>
          </w:tcPr>
          <w:p w:rsidR="00F25ECE" w:rsidRPr="00C1309A" w:rsidRDefault="00F6345C" w:rsidP="005F2D7C">
            <w:pPr>
              <w:spacing w:before="60" w:after="60"/>
              <w:jc w:val="center"/>
              <w:rPr>
                <w:rFonts w:cs="Times New Roman"/>
                <w:sz w:val="24"/>
                <w:szCs w:val="24"/>
              </w:rPr>
            </w:pPr>
            <w:r w:rsidRPr="00F8430B">
              <w:rPr>
                <w:rFonts w:cs="Times New Roman"/>
                <w:sz w:val="24"/>
                <w:szCs w:val="24"/>
              </w:rPr>
              <w:t>4</w:t>
            </w:r>
            <w:r w:rsidR="00C72E3D">
              <w:rPr>
                <w:rFonts w:cs="Times New Roman"/>
                <w:sz w:val="24"/>
                <w:szCs w:val="24"/>
              </w:rPr>
              <w:t> </w:t>
            </w:r>
            <w:r w:rsidRPr="00F8430B">
              <w:rPr>
                <w:rFonts w:cs="Times New Roman"/>
                <w:sz w:val="24"/>
                <w:szCs w:val="24"/>
              </w:rPr>
              <w:t>268</w:t>
            </w:r>
          </w:p>
        </w:tc>
      </w:tr>
      <w:tr w:rsidR="007E4A75" w:rsidTr="00394987">
        <w:tc>
          <w:tcPr>
            <w:tcW w:w="1838" w:type="dxa"/>
            <w:shd w:val="clear" w:color="auto" w:fill="auto"/>
            <w:tcMar>
              <w:top w:w="0" w:type="dxa"/>
              <w:left w:w="108" w:type="dxa"/>
              <w:bottom w:w="0" w:type="dxa"/>
              <w:right w:w="108" w:type="dxa"/>
            </w:tcMar>
            <w:hideMark/>
          </w:tcPr>
          <w:p w:rsidR="00F25ECE" w:rsidRPr="00914E91" w:rsidRDefault="00F6345C" w:rsidP="005F2D7C">
            <w:pPr>
              <w:spacing w:before="60" w:after="60"/>
              <w:jc w:val="center"/>
              <w:rPr>
                <w:rFonts w:cs="Times New Roman"/>
                <w:sz w:val="24"/>
                <w:szCs w:val="24"/>
              </w:rPr>
            </w:pPr>
            <w:r w:rsidRPr="00914E91">
              <w:rPr>
                <w:rFonts w:cs="Times New Roman"/>
                <w:sz w:val="24"/>
                <w:szCs w:val="24"/>
              </w:rPr>
              <w:t>2023</w:t>
            </w:r>
            <w:r w:rsidR="005F2D7C">
              <w:rPr>
                <w:rFonts w:cs="Times New Roman"/>
                <w:sz w:val="24"/>
                <w:szCs w:val="24"/>
              </w:rPr>
              <w:t>.</w:t>
            </w:r>
          </w:p>
        </w:tc>
        <w:tc>
          <w:tcPr>
            <w:tcW w:w="3827" w:type="dxa"/>
            <w:shd w:val="clear" w:color="auto" w:fill="auto"/>
            <w:tcMar>
              <w:top w:w="0" w:type="dxa"/>
              <w:left w:w="108" w:type="dxa"/>
              <w:bottom w:w="0" w:type="dxa"/>
              <w:right w:w="108" w:type="dxa"/>
            </w:tcMar>
            <w:hideMark/>
          </w:tcPr>
          <w:p w:rsidR="00F25ECE" w:rsidRPr="00914E91" w:rsidRDefault="00F6345C" w:rsidP="00C1309A">
            <w:pPr>
              <w:spacing w:before="60" w:after="60"/>
              <w:jc w:val="center"/>
              <w:rPr>
                <w:rFonts w:cs="Times New Roman"/>
                <w:b/>
                <w:bCs/>
                <w:sz w:val="24"/>
                <w:szCs w:val="24"/>
              </w:rPr>
            </w:pPr>
            <w:r w:rsidRPr="00914E91">
              <w:rPr>
                <w:rFonts w:cs="Times New Roman"/>
                <w:b/>
                <w:bCs/>
                <w:sz w:val="24"/>
                <w:szCs w:val="24"/>
              </w:rPr>
              <w:t>2</w:t>
            </w:r>
            <w:r w:rsidR="00C1309A">
              <w:rPr>
                <w:rFonts w:cs="Times New Roman"/>
                <w:b/>
                <w:bCs/>
                <w:sz w:val="24"/>
                <w:szCs w:val="24"/>
              </w:rPr>
              <w:t> </w:t>
            </w:r>
            <w:r w:rsidRPr="00914E91">
              <w:rPr>
                <w:rFonts w:cs="Times New Roman"/>
                <w:b/>
                <w:bCs/>
                <w:sz w:val="24"/>
                <w:szCs w:val="24"/>
              </w:rPr>
              <w:t>39</w:t>
            </w:r>
            <w:r w:rsidR="00C1309A">
              <w:rPr>
                <w:rFonts w:cs="Times New Roman"/>
                <w:b/>
                <w:bCs/>
                <w:sz w:val="24"/>
                <w:szCs w:val="24"/>
              </w:rPr>
              <w:t>1,1</w:t>
            </w:r>
          </w:p>
        </w:tc>
        <w:tc>
          <w:tcPr>
            <w:tcW w:w="3386" w:type="dxa"/>
            <w:shd w:val="clear" w:color="auto" w:fill="auto"/>
          </w:tcPr>
          <w:p w:rsidR="00F25ECE" w:rsidRPr="00C1309A" w:rsidRDefault="00F6345C" w:rsidP="005F2D7C">
            <w:pPr>
              <w:spacing w:before="60" w:after="60"/>
              <w:jc w:val="center"/>
              <w:rPr>
                <w:rFonts w:cs="Times New Roman"/>
                <w:sz w:val="24"/>
                <w:szCs w:val="24"/>
              </w:rPr>
            </w:pPr>
            <w:r w:rsidRPr="00F8430B">
              <w:rPr>
                <w:rFonts w:cs="Times New Roman"/>
                <w:sz w:val="24"/>
                <w:szCs w:val="24"/>
              </w:rPr>
              <w:t>2</w:t>
            </w:r>
            <w:r w:rsidR="00C72E3D">
              <w:rPr>
                <w:rFonts w:cs="Times New Roman"/>
                <w:sz w:val="24"/>
                <w:szCs w:val="24"/>
              </w:rPr>
              <w:t> </w:t>
            </w:r>
            <w:r w:rsidRPr="00F8430B">
              <w:rPr>
                <w:rFonts w:cs="Times New Roman"/>
                <w:sz w:val="24"/>
                <w:szCs w:val="24"/>
              </w:rPr>
              <w:t>813</w:t>
            </w:r>
          </w:p>
        </w:tc>
      </w:tr>
      <w:tr w:rsidR="007E4A75" w:rsidTr="00394987">
        <w:tc>
          <w:tcPr>
            <w:tcW w:w="1838" w:type="dxa"/>
            <w:shd w:val="clear" w:color="auto" w:fill="auto"/>
            <w:tcMar>
              <w:top w:w="0" w:type="dxa"/>
              <w:left w:w="108" w:type="dxa"/>
              <w:bottom w:w="0" w:type="dxa"/>
              <w:right w:w="108" w:type="dxa"/>
            </w:tcMar>
            <w:hideMark/>
          </w:tcPr>
          <w:p w:rsidR="00F25ECE" w:rsidRPr="00914E91" w:rsidRDefault="00F6345C" w:rsidP="005F2D7C">
            <w:pPr>
              <w:spacing w:before="60" w:after="60"/>
              <w:jc w:val="center"/>
              <w:rPr>
                <w:rFonts w:cs="Times New Roman"/>
                <w:sz w:val="24"/>
                <w:szCs w:val="24"/>
              </w:rPr>
            </w:pPr>
            <w:r w:rsidRPr="00914E91">
              <w:rPr>
                <w:rFonts w:cs="Times New Roman"/>
                <w:sz w:val="24"/>
                <w:szCs w:val="24"/>
              </w:rPr>
              <w:lastRenderedPageBreak/>
              <w:t>2024</w:t>
            </w:r>
            <w:r w:rsidR="005F2D7C">
              <w:rPr>
                <w:rFonts w:cs="Times New Roman"/>
                <w:sz w:val="24"/>
                <w:szCs w:val="24"/>
              </w:rPr>
              <w:t>.</w:t>
            </w:r>
          </w:p>
        </w:tc>
        <w:tc>
          <w:tcPr>
            <w:tcW w:w="3827" w:type="dxa"/>
            <w:shd w:val="clear" w:color="auto" w:fill="auto"/>
            <w:tcMar>
              <w:top w:w="0" w:type="dxa"/>
              <w:left w:w="108" w:type="dxa"/>
              <w:bottom w:w="0" w:type="dxa"/>
              <w:right w:w="108" w:type="dxa"/>
            </w:tcMar>
            <w:hideMark/>
          </w:tcPr>
          <w:p w:rsidR="00F25ECE" w:rsidRPr="00914E91" w:rsidRDefault="00F6345C" w:rsidP="00C1309A">
            <w:pPr>
              <w:spacing w:before="60" w:after="60"/>
              <w:jc w:val="center"/>
              <w:rPr>
                <w:rFonts w:cs="Times New Roman"/>
                <w:b/>
                <w:bCs/>
                <w:sz w:val="24"/>
                <w:szCs w:val="24"/>
              </w:rPr>
            </w:pPr>
            <w:r w:rsidRPr="00914E91">
              <w:rPr>
                <w:rFonts w:cs="Times New Roman"/>
                <w:b/>
                <w:bCs/>
                <w:sz w:val="24"/>
                <w:szCs w:val="24"/>
              </w:rPr>
              <w:t>56</w:t>
            </w:r>
            <w:r w:rsidR="00C1309A">
              <w:rPr>
                <w:rFonts w:cs="Times New Roman"/>
                <w:b/>
                <w:bCs/>
                <w:sz w:val="24"/>
                <w:szCs w:val="24"/>
              </w:rPr>
              <w:t>2,7</w:t>
            </w:r>
          </w:p>
        </w:tc>
        <w:tc>
          <w:tcPr>
            <w:tcW w:w="3386" w:type="dxa"/>
            <w:shd w:val="clear" w:color="auto" w:fill="auto"/>
          </w:tcPr>
          <w:p w:rsidR="00F25ECE" w:rsidRPr="00C1309A" w:rsidRDefault="00F6345C" w:rsidP="005F2D7C">
            <w:pPr>
              <w:spacing w:before="60" w:after="60"/>
              <w:jc w:val="center"/>
              <w:rPr>
                <w:rFonts w:cs="Times New Roman"/>
                <w:sz w:val="24"/>
                <w:szCs w:val="24"/>
              </w:rPr>
            </w:pPr>
            <w:r w:rsidRPr="00F8430B">
              <w:rPr>
                <w:rFonts w:cs="Times New Roman"/>
                <w:sz w:val="24"/>
                <w:szCs w:val="24"/>
              </w:rPr>
              <w:t>662</w:t>
            </w:r>
          </w:p>
        </w:tc>
      </w:tr>
    </w:tbl>
    <w:p w:rsidR="00194819" w:rsidRPr="00B14C4D" w:rsidRDefault="00F6345C" w:rsidP="005F2D7C">
      <w:pPr>
        <w:spacing w:before="60" w:after="60"/>
        <w:jc w:val="both"/>
        <w:rPr>
          <w:rFonts w:cs="Times New Roman"/>
          <w:sz w:val="18"/>
          <w:szCs w:val="18"/>
        </w:rPr>
      </w:pPr>
      <w:r w:rsidRPr="00B14C4D">
        <w:rPr>
          <w:rFonts w:cs="Times New Roman"/>
          <w:sz w:val="18"/>
          <w:szCs w:val="18"/>
        </w:rPr>
        <w:t>*</w:t>
      </w:r>
      <w:r w:rsidR="003F3ED3" w:rsidRPr="00B14C4D">
        <w:rPr>
          <w:rFonts w:cs="Times New Roman"/>
          <w:sz w:val="18"/>
          <w:szCs w:val="18"/>
        </w:rPr>
        <w:t xml:space="preserve"> - </w:t>
      </w:r>
      <w:r w:rsidRPr="00B14C4D">
        <w:rPr>
          <w:rFonts w:cs="Times New Roman"/>
          <w:sz w:val="18"/>
          <w:szCs w:val="18"/>
        </w:rPr>
        <w:t>Aprēķini veikti ar pieņēmumu, ka atkārtotu TUA noformē 85% no investoriem un vis</w:t>
      </w:r>
      <w:r w:rsidR="003F3ED3" w:rsidRPr="00B14C4D">
        <w:rPr>
          <w:rFonts w:cs="Times New Roman"/>
          <w:sz w:val="18"/>
          <w:szCs w:val="18"/>
        </w:rPr>
        <w:t>os gadījumos veicamās</w:t>
      </w:r>
      <w:r w:rsidRPr="00B14C4D">
        <w:rPr>
          <w:rFonts w:cs="Times New Roman"/>
          <w:sz w:val="18"/>
          <w:szCs w:val="18"/>
        </w:rPr>
        <w:t xml:space="preserve"> iemaksas sadala uz 5 gadiem. </w:t>
      </w:r>
    </w:p>
    <w:p w:rsidR="00194819" w:rsidRDefault="00194819" w:rsidP="00194819">
      <w:pPr>
        <w:rPr>
          <w:rFonts w:cs="Times New Roman"/>
          <w:sz w:val="20"/>
          <w:szCs w:val="20"/>
        </w:rPr>
      </w:pPr>
    </w:p>
    <w:p w:rsidR="00AA7000" w:rsidRPr="00AA7000" w:rsidRDefault="00F6345C" w:rsidP="00AA7000">
      <w:pPr>
        <w:pStyle w:val="ListParagraph"/>
        <w:spacing w:before="60" w:after="60"/>
        <w:ind w:left="0" w:firstLine="709"/>
        <w:contextualSpacing w:val="0"/>
        <w:jc w:val="both"/>
        <w:rPr>
          <w:szCs w:val="28"/>
        </w:rPr>
      </w:pPr>
      <w:r>
        <w:t xml:space="preserve">Saskaņā ar EM un PMLP veiktajiem aprēķiniem </w:t>
      </w:r>
      <w:r w:rsidRPr="00C53D5F">
        <w:rPr>
          <w:rFonts w:eastAsia="Times New Roman" w:cs="Times New Roman"/>
          <w:szCs w:val="28"/>
          <w:lang w:eastAsia="lv-LV"/>
        </w:rPr>
        <w:t>atkārtotā</w:t>
      </w:r>
      <w:r>
        <w:rPr>
          <w:rFonts w:eastAsia="Times New Roman" w:cs="Times New Roman"/>
          <w:szCs w:val="28"/>
          <w:lang w:eastAsia="lv-LV"/>
        </w:rPr>
        <w:t>m</w:t>
      </w:r>
      <w:r w:rsidRPr="00C53D5F">
        <w:rPr>
          <w:rFonts w:eastAsia="Times New Roman" w:cs="Times New Roman"/>
          <w:szCs w:val="28"/>
          <w:lang w:eastAsia="lv-LV"/>
        </w:rPr>
        <w:t xml:space="preserve"> </w:t>
      </w:r>
      <w:r>
        <w:rPr>
          <w:rFonts w:eastAsia="Times New Roman" w:cs="Times New Roman"/>
          <w:szCs w:val="28"/>
          <w:lang w:eastAsia="lv-LV"/>
        </w:rPr>
        <w:t xml:space="preserve">TUA </w:t>
      </w:r>
      <w:r w:rsidRPr="003F3ED3">
        <w:rPr>
          <w:rFonts w:cs="Times New Roman"/>
          <w:szCs w:val="28"/>
        </w:rPr>
        <w:t>kvalificējas</w:t>
      </w:r>
      <w:r>
        <w:rPr>
          <w:rFonts w:cs="Times New Roman"/>
          <w:szCs w:val="28"/>
        </w:rPr>
        <w:t xml:space="preserve"> </w:t>
      </w:r>
      <w:r w:rsidRPr="003F3ED3">
        <w:rPr>
          <w:rFonts w:cs="Times New Roman"/>
          <w:szCs w:val="28"/>
        </w:rPr>
        <w:t>2018.</w:t>
      </w:r>
      <w:r>
        <w:rPr>
          <w:rFonts w:cs="Times New Roman"/>
          <w:szCs w:val="28"/>
        </w:rPr>
        <w:t>gadā</w:t>
      </w:r>
      <w:r w:rsidRPr="003F3ED3">
        <w:rPr>
          <w:rFonts w:cs="Times New Roman"/>
          <w:szCs w:val="28"/>
        </w:rPr>
        <w:t xml:space="preserve"> </w:t>
      </w:r>
      <w:r>
        <w:rPr>
          <w:rFonts w:cs="Times New Roman"/>
          <w:szCs w:val="28"/>
        </w:rPr>
        <w:t>–</w:t>
      </w:r>
      <w:r w:rsidRPr="003F3ED3">
        <w:rPr>
          <w:rFonts w:cs="Times New Roman"/>
          <w:szCs w:val="28"/>
        </w:rPr>
        <w:t xml:space="preserve"> 1</w:t>
      </w:r>
      <w:r>
        <w:rPr>
          <w:rFonts w:cs="Times New Roman"/>
          <w:szCs w:val="28"/>
        </w:rPr>
        <w:t> </w:t>
      </w:r>
      <w:r w:rsidRPr="003F3ED3">
        <w:rPr>
          <w:rFonts w:cs="Times New Roman"/>
          <w:szCs w:val="28"/>
        </w:rPr>
        <w:t>455</w:t>
      </w:r>
      <w:r>
        <w:rPr>
          <w:rFonts w:cs="Times New Roman"/>
          <w:szCs w:val="28"/>
        </w:rPr>
        <w:t xml:space="preserve">, </w:t>
      </w:r>
      <w:r w:rsidRPr="003F3ED3">
        <w:rPr>
          <w:rFonts w:cs="Times New Roman"/>
          <w:szCs w:val="28"/>
        </w:rPr>
        <w:t>2019.</w:t>
      </w:r>
      <w:r w:rsidRPr="00223EFF">
        <w:rPr>
          <w:rFonts w:cs="Times New Roman"/>
          <w:szCs w:val="28"/>
        </w:rPr>
        <w:t>gadā – 2 151,</w:t>
      </w:r>
      <w:r>
        <w:rPr>
          <w:rFonts w:cs="Times New Roman"/>
          <w:szCs w:val="28"/>
        </w:rPr>
        <w:t xml:space="preserve"> </w:t>
      </w:r>
      <w:r w:rsidRPr="003F3ED3">
        <w:rPr>
          <w:szCs w:val="28"/>
        </w:rPr>
        <w:t>2020.gad</w:t>
      </w:r>
      <w:r>
        <w:rPr>
          <w:szCs w:val="28"/>
        </w:rPr>
        <w:t>ā</w:t>
      </w:r>
      <w:r w:rsidRPr="003F3ED3">
        <w:rPr>
          <w:szCs w:val="28"/>
        </w:rPr>
        <w:t xml:space="preserve"> </w:t>
      </w:r>
      <w:r>
        <w:rPr>
          <w:szCs w:val="28"/>
        </w:rPr>
        <w:t>–</w:t>
      </w:r>
      <w:r w:rsidRPr="003F3ED3">
        <w:rPr>
          <w:szCs w:val="28"/>
        </w:rPr>
        <w:t xml:space="preserve"> 328, 2021.</w:t>
      </w:r>
      <w:r>
        <w:rPr>
          <w:szCs w:val="28"/>
        </w:rPr>
        <w:t>gadā</w:t>
      </w:r>
      <w:r w:rsidRPr="003F3ED3">
        <w:rPr>
          <w:szCs w:val="28"/>
        </w:rPr>
        <w:t xml:space="preserve"> </w:t>
      </w:r>
      <w:r>
        <w:rPr>
          <w:szCs w:val="28"/>
        </w:rPr>
        <w:t>–</w:t>
      </w:r>
      <w:r w:rsidRPr="003F3ED3">
        <w:rPr>
          <w:szCs w:val="28"/>
        </w:rPr>
        <w:t xml:space="preserve"> 230, bet 2022.</w:t>
      </w:r>
      <w:r>
        <w:rPr>
          <w:szCs w:val="28"/>
        </w:rPr>
        <w:t>gadā</w:t>
      </w:r>
      <w:r w:rsidRPr="003F3ED3">
        <w:rPr>
          <w:szCs w:val="28"/>
        </w:rPr>
        <w:t xml:space="preserve"> </w:t>
      </w:r>
      <w:r>
        <w:rPr>
          <w:szCs w:val="28"/>
        </w:rPr>
        <w:t>–</w:t>
      </w:r>
      <w:r w:rsidRPr="003F3ED3">
        <w:rPr>
          <w:szCs w:val="28"/>
        </w:rPr>
        <w:t xml:space="preserve"> 104</w:t>
      </w:r>
      <w:r>
        <w:rPr>
          <w:szCs w:val="28"/>
        </w:rPr>
        <w:t xml:space="preserve"> ārzemnieki (</w:t>
      </w:r>
      <w:r w:rsidRPr="003F3ED3">
        <w:rPr>
          <w:szCs w:val="28"/>
        </w:rPr>
        <w:t>investori</w:t>
      </w:r>
      <w:r>
        <w:rPr>
          <w:szCs w:val="28"/>
        </w:rPr>
        <w:t>, kas jau veikuši ieguldījumus)</w:t>
      </w:r>
      <w:r w:rsidRPr="003F3ED3">
        <w:rPr>
          <w:szCs w:val="28"/>
        </w:rPr>
        <w:t>.</w:t>
      </w:r>
      <w:r>
        <w:rPr>
          <w:szCs w:val="28"/>
        </w:rPr>
        <w:t xml:space="preserve"> </w:t>
      </w:r>
      <w:r w:rsidRPr="00914E91">
        <w:rPr>
          <w:rFonts w:cs="Times New Roman"/>
          <w:szCs w:val="28"/>
        </w:rPr>
        <w:t xml:space="preserve">Likumprojekta “Grozījumi Imigrācijas </w:t>
      </w:r>
      <w:r w:rsidRPr="00914E91">
        <w:rPr>
          <w:rFonts w:cs="Times New Roman"/>
          <w:szCs w:val="28"/>
        </w:rPr>
        <w:t>likumā” (Nr.1050/Lp12)</w:t>
      </w:r>
      <w:r>
        <w:rPr>
          <w:rStyle w:val="FootnoteReference"/>
          <w:rFonts w:cs="Times New Roman"/>
          <w:szCs w:val="28"/>
        </w:rPr>
        <w:footnoteReference w:id="10"/>
      </w:r>
      <w:r w:rsidRPr="00914E91">
        <w:rPr>
          <w:rFonts w:cs="Times New Roman"/>
          <w:color w:val="404040"/>
          <w:szCs w:val="28"/>
        </w:rPr>
        <w:t xml:space="preserve"> </w:t>
      </w:r>
      <w:r w:rsidRPr="00914E91">
        <w:rPr>
          <w:szCs w:val="28"/>
        </w:rPr>
        <w:t>izskatīšanas laikā</w:t>
      </w:r>
      <w:r>
        <w:rPr>
          <w:szCs w:val="28"/>
        </w:rPr>
        <w:t xml:space="preserve"> Saeimā, EM</w:t>
      </w:r>
      <w:r w:rsidRPr="00914E91">
        <w:rPr>
          <w:szCs w:val="28"/>
        </w:rPr>
        <w:t xml:space="preserve"> </w:t>
      </w:r>
      <w:r>
        <w:rPr>
          <w:szCs w:val="28"/>
        </w:rPr>
        <w:t xml:space="preserve">2017.gada 9.novembrī </w:t>
      </w:r>
      <w:r w:rsidRPr="00914E91">
        <w:rPr>
          <w:szCs w:val="28"/>
        </w:rPr>
        <w:t>iesniedza papildus priekšlikumu, kur</w:t>
      </w:r>
      <w:r>
        <w:rPr>
          <w:szCs w:val="28"/>
        </w:rPr>
        <w:t>ā</w:t>
      </w:r>
      <w:r w:rsidRPr="00914E91">
        <w:rPr>
          <w:szCs w:val="28"/>
        </w:rPr>
        <w:t xml:space="preserve"> piedāvāja šo atkārtotas TUA pagarināšanas </w:t>
      </w:r>
      <w:r>
        <w:rPr>
          <w:szCs w:val="28"/>
        </w:rPr>
        <w:t>maksu sadalīt uz pieciem gadiem</w:t>
      </w:r>
      <w:r w:rsidRPr="00914E91">
        <w:rPr>
          <w:szCs w:val="28"/>
        </w:rPr>
        <w:t xml:space="preserve">. </w:t>
      </w:r>
      <w:r>
        <w:rPr>
          <w:szCs w:val="28"/>
        </w:rPr>
        <w:t xml:space="preserve">2.tabulā ir iekļautas </w:t>
      </w:r>
      <w:r w:rsidRPr="00914E91">
        <w:rPr>
          <w:szCs w:val="28"/>
        </w:rPr>
        <w:t xml:space="preserve">jaunās </w:t>
      </w:r>
      <w:r>
        <w:rPr>
          <w:szCs w:val="28"/>
        </w:rPr>
        <w:t>EM aktualizētās</w:t>
      </w:r>
      <w:r w:rsidRPr="00914E91">
        <w:rPr>
          <w:szCs w:val="28"/>
        </w:rPr>
        <w:t xml:space="preserve"> prognozes</w:t>
      </w:r>
      <w:r>
        <w:rPr>
          <w:szCs w:val="28"/>
        </w:rPr>
        <w:t>.</w:t>
      </w:r>
    </w:p>
    <w:p w:rsidR="00B84F01" w:rsidRPr="00A97E6E" w:rsidRDefault="00B84F01" w:rsidP="00A97E6E">
      <w:pPr>
        <w:rPr>
          <w:rFonts w:cs="Times New Roman"/>
          <w:sz w:val="20"/>
          <w:szCs w:val="20"/>
        </w:rPr>
      </w:pPr>
    </w:p>
    <w:p w:rsidR="00A97E6E" w:rsidRPr="00F50A79" w:rsidRDefault="00F6345C" w:rsidP="00A97E6E">
      <w:pPr>
        <w:spacing w:after="120"/>
        <w:ind w:left="927"/>
        <w:jc w:val="right"/>
        <w:rPr>
          <w:sz w:val="24"/>
          <w:szCs w:val="24"/>
        </w:rPr>
      </w:pPr>
      <w:r w:rsidRPr="00F50A79">
        <w:rPr>
          <w:sz w:val="24"/>
          <w:szCs w:val="24"/>
        </w:rPr>
        <w:t>2.attēls</w:t>
      </w:r>
    </w:p>
    <w:p w:rsidR="00A97E6E" w:rsidRPr="00F0347D" w:rsidRDefault="00F6345C" w:rsidP="00A97E6E">
      <w:pPr>
        <w:ind w:right="-1"/>
        <w:jc w:val="center"/>
        <w:rPr>
          <w:b/>
          <w:sz w:val="24"/>
          <w:szCs w:val="24"/>
        </w:rPr>
      </w:pPr>
      <w:r w:rsidRPr="00F0347D">
        <w:rPr>
          <w:b/>
          <w:sz w:val="24"/>
          <w:szCs w:val="24"/>
        </w:rPr>
        <w:t>Ārzemnieku veiktās iemaksas</w:t>
      </w:r>
      <w:r>
        <w:rPr>
          <w:b/>
          <w:sz w:val="24"/>
          <w:szCs w:val="24"/>
        </w:rPr>
        <w:t xml:space="preserve"> un</w:t>
      </w:r>
      <w:r w:rsidRPr="00F0347D">
        <w:rPr>
          <w:b/>
          <w:sz w:val="24"/>
          <w:szCs w:val="24"/>
        </w:rPr>
        <w:t xml:space="preserve"> iemaksu prognozes valsts pamatbudžeta programm</w:t>
      </w:r>
      <w:r>
        <w:rPr>
          <w:b/>
          <w:sz w:val="24"/>
          <w:szCs w:val="24"/>
        </w:rPr>
        <w:t>ā</w:t>
      </w:r>
      <w:r w:rsidRPr="00F0347D">
        <w:rPr>
          <w:b/>
          <w:sz w:val="24"/>
          <w:szCs w:val="24"/>
        </w:rPr>
        <w:t xml:space="preserve"> 33.00.00 “Ekonomikas attīstības programma”</w:t>
      </w:r>
      <w:r>
        <w:rPr>
          <w:b/>
          <w:sz w:val="24"/>
          <w:szCs w:val="24"/>
        </w:rPr>
        <w:t xml:space="preserve"> (EAP)</w:t>
      </w:r>
    </w:p>
    <w:p w:rsidR="00057A6C" w:rsidRDefault="00F6345C" w:rsidP="00057A6C">
      <w:pPr>
        <w:spacing w:before="60" w:after="60"/>
        <w:jc w:val="both"/>
        <w:rPr>
          <w:szCs w:val="28"/>
        </w:rPr>
      </w:pPr>
      <w:r>
        <w:rPr>
          <w:noProof/>
          <w:lang w:eastAsia="lv-LV"/>
        </w:rPr>
        <w:drawing>
          <wp:inline distT="0" distB="0" distL="0" distR="0">
            <wp:extent cx="5760085" cy="3600000"/>
            <wp:effectExtent l="0" t="0" r="12065"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7E6E" w:rsidRPr="003677C4" w:rsidRDefault="00F6345C" w:rsidP="003677C4">
      <w:pPr>
        <w:spacing w:before="60" w:after="60"/>
        <w:rPr>
          <w:i/>
          <w:sz w:val="20"/>
          <w:szCs w:val="20"/>
        </w:rPr>
      </w:pPr>
      <w:r w:rsidRPr="00CD5800">
        <w:rPr>
          <w:sz w:val="20"/>
          <w:szCs w:val="20"/>
        </w:rPr>
        <w:t xml:space="preserve">Avots: </w:t>
      </w:r>
      <w:r w:rsidR="00CD5800" w:rsidRPr="00CD5800">
        <w:rPr>
          <w:i/>
          <w:sz w:val="20"/>
          <w:szCs w:val="20"/>
        </w:rPr>
        <w:t>EM</w:t>
      </w:r>
      <w:r w:rsidR="00831480" w:rsidRPr="00CD5800">
        <w:rPr>
          <w:i/>
          <w:sz w:val="20"/>
          <w:szCs w:val="20"/>
        </w:rPr>
        <w:t xml:space="preserve">, </w:t>
      </w:r>
      <w:r w:rsidRPr="00CD5800">
        <w:rPr>
          <w:i/>
          <w:sz w:val="20"/>
          <w:szCs w:val="20"/>
        </w:rPr>
        <w:t xml:space="preserve">sākot no 2018.gada saskaņā ar EM prognozēm. </w:t>
      </w:r>
    </w:p>
    <w:p w:rsidR="009E1084" w:rsidRDefault="009E1084">
      <w:pPr>
        <w:rPr>
          <w:rFonts w:cs="Times New Roman"/>
          <w:sz w:val="20"/>
          <w:szCs w:val="20"/>
        </w:rPr>
      </w:pPr>
    </w:p>
    <w:p w:rsidR="009E1084" w:rsidRDefault="00F6345C" w:rsidP="009E1084">
      <w:pPr>
        <w:spacing w:before="60" w:after="60"/>
        <w:ind w:firstLine="709"/>
        <w:jc w:val="both"/>
        <w:rPr>
          <w:rFonts w:eastAsia="Calibri"/>
          <w:szCs w:val="28"/>
          <w:lang w:eastAsia="lv-LV"/>
        </w:rPr>
      </w:pPr>
      <w:r w:rsidRPr="00FA7214">
        <w:t>Minētie pirmreizējo TUA un atkārtoto TUA saņemšanas nosacījumi kopumā</w:t>
      </w:r>
      <w:r w:rsidRPr="00FA7214">
        <w:t xml:space="preserve"> dod iespēju veikt EAP ieņēmumu prognozi. </w:t>
      </w:r>
      <w:r>
        <w:rPr>
          <w:rFonts w:eastAsia="Calibri"/>
          <w:szCs w:val="28"/>
          <w:lang w:eastAsia="lv-LV"/>
        </w:rPr>
        <w:t>V</w:t>
      </w:r>
      <w:r w:rsidRPr="00FA7214">
        <w:rPr>
          <w:rFonts w:eastAsia="Calibri"/>
          <w:szCs w:val="28"/>
          <w:lang w:eastAsia="lv-LV"/>
        </w:rPr>
        <w:t>eikto prognožu aprēķinu rezultātos ir vērojama (sk. 2.attēlu) iespējamā pirmreizējo TUA iemaksu samazināšanās tendence līdz kritiskai robežai</w:t>
      </w:r>
      <w:r>
        <w:rPr>
          <w:rFonts w:eastAsia="Calibri"/>
          <w:szCs w:val="28"/>
          <w:lang w:eastAsia="lv-LV"/>
        </w:rPr>
        <w:t xml:space="preserve"> 2021.gadā</w:t>
      </w:r>
      <w:r w:rsidRPr="00FA7214">
        <w:rPr>
          <w:rFonts w:eastAsia="Calibri"/>
          <w:szCs w:val="28"/>
          <w:lang w:eastAsia="lv-LV"/>
        </w:rPr>
        <w:t xml:space="preserve">. To iespējams </w:t>
      </w:r>
      <w:r w:rsidRPr="00FA7214">
        <w:rPr>
          <w:rFonts w:eastAsia="Calibri"/>
          <w:szCs w:val="28"/>
          <w:lang w:eastAsia="lv-LV"/>
        </w:rPr>
        <w:lastRenderedPageBreak/>
        <w:t>kompensēs i</w:t>
      </w:r>
      <w:r>
        <w:rPr>
          <w:rFonts w:eastAsia="Calibri"/>
          <w:szCs w:val="28"/>
          <w:lang w:eastAsia="lv-LV"/>
        </w:rPr>
        <w:t>emaksas atkārtoti pieprasot TUA, tač</w:t>
      </w:r>
      <w:r>
        <w:rPr>
          <w:rFonts w:eastAsia="Calibri"/>
          <w:szCs w:val="28"/>
          <w:lang w:eastAsia="lv-LV"/>
        </w:rPr>
        <w:t xml:space="preserve">u arī šis ieņēmumu veids saskaņā ar spēkā esošo regulējumu ir terminēts līdz pieciem gadiem. </w:t>
      </w:r>
    </w:p>
    <w:p w:rsidR="00032698" w:rsidRDefault="00032698" w:rsidP="009E1084">
      <w:pPr>
        <w:spacing w:before="60" w:after="60"/>
        <w:ind w:firstLine="709"/>
        <w:jc w:val="both"/>
        <w:rPr>
          <w:rFonts w:eastAsia="Calibri"/>
          <w:szCs w:val="28"/>
          <w:lang w:eastAsia="lv-LV"/>
        </w:rPr>
      </w:pPr>
    </w:p>
    <w:p w:rsidR="00CD5800" w:rsidRDefault="00F6345C">
      <w:r>
        <w:br w:type="page"/>
      </w:r>
    </w:p>
    <w:p w:rsidR="007D7BFC" w:rsidRPr="00FA7214" w:rsidRDefault="00F6345C" w:rsidP="007D7BFC">
      <w:pPr>
        <w:spacing w:before="60" w:after="60"/>
        <w:jc w:val="both"/>
        <w:rPr>
          <w:b/>
        </w:rPr>
      </w:pPr>
      <w:r w:rsidRPr="00FA7214">
        <w:rPr>
          <w:b/>
        </w:rPr>
        <w:lastRenderedPageBreak/>
        <w:t>2.2. Izdevumu analīze</w:t>
      </w:r>
    </w:p>
    <w:p w:rsidR="007D7BFC" w:rsidRPr="00FA7214" w:rsidRDefault="00F6345C" w:rsidP="007D7BFC">
      <w:pPr>
        <w:spacing w:before="60"/>
        <w:ind w:firstLine="709"/>
        <w:jc w:val="both"/>
      </w:pPr>
      <w:r w:rsidRPr="00EB54CE">
        <w:rPr>
          <w:szCs w:val="28"/>
        </w:rPr>
        <w:t xml:space="preserve">EAP ieskaitītos līdzekļus </w:t>
      </w:r>
      <w:r w:rsidR="00EB54CE" w:rsidRPr="00EB54CE">
        <w:t>s</w:t>
      </w:r>
      <w:r w:rsidR="00EB54CE" w:rsidRPr="00EB54CE">
        <w:rPr>
          <w:szCs w:val="28"/>
        </w:rPr>
        <w:t xml:space="preserve">askaņā ar gadskārtējā valsts budžeta likumā noteiktajiem mērķiem </w:t>
      </w:r>
      <w:r w:rsidRPr="00EB54CE">
        <w:rPr>
          <w:szCs w:val="28"/>
        </w:rPr>
        <w:t>var izmantot:</w:t>
      </w:r>
      <w:r w:rsidRPr="00F72319">
        <w:rPr>
          <w:szCs w:val="28"/>
        </w:rPr>
        <w:t xml:space="preserve"> </w:t>
      </w:r>
    </w:p>
    <w:p w:rsidR="007D7BFC" w:rsidRPr="006A5B49" w:rsidRDefault="00F6345C" w:rsidP="007D7BFC">
      <w:pPr>
        <w:pStyle w:val="ListParagraph"/>
        <w:numPr>
          <w:ilvl w:val="0"/>
          <w:numId w:val="25"/>
        </w:numPr>
        <w:ind w:left="1134" w:hanging="425"/>
        <w:contextualSpacing w:val="0"/>
        <w:jc w:val="both"/>
        <w:rPr>
          <w:szCs w:val="28"/>
        </w:rPr>
      </w:pPr>
      <w:r w:rsidRPr="006A5B49">
        <w:rPr>
          <w:szCs w:val="28"/>
        </w:rPr>
        <w:t xml:space="preserve">atbalsta pasākumiem Latvijas uzņēmējiem jaunu eksporta tirgu apguvē un eksporta palielināšanā uz prioritāriem mērķa tirgiem; </w:t>
      </w:r>
    </w:p>
    <w:p w:rsidR="007D7BFC" w:rsidRPr="006A5B49" w:rsidRDefault="00F6345C" w:rsidP="007D7BFC">
      <w:pPr>
        <w:pStyle w:val="ListParagraph"/>
        <w:numPr>
          <w:ilvl w:val="0"/>
          <w:numId w:val="25"/>
        </w:numPr>
        <w:ind w:left="1134" w:hanging="425"/>
        <w:contextualSpacing w:val="0"/>
        <w:jc w:val="both"/>
        <w:rPr>
          <w:szCs w:val="28"/>
        </w:rPr>
      </w:pPr>
      <w:r w:rsidRPr="006A5B49">
        <w:rPr>
          <w:szCs w:val="28"/>
        </w:rPr>
        <w:t xml:space="preserve">investīciju veicināšanai; </w:t>
      </w:r>
    </w:p>
    <w:p w:rsidR="007D7BFC" w:rsidRPr="006A5B49" w:rsidRDefault="00F6345C" w:rsidP="007D7BFC">
      <w:pPr>
        <w:pStyle w:val="ListParagraph"/>
        <w:numPr>
          <w:ilvl w:val="0"/>
          <w:numId w:val="25"/>
        </w:numPr>
        <w:ind w:left="1134" w:hanging="425"/>
        <w:contextualSpacing w:val="0"/>
        <w:jc w:val="both"/>
        <w:rPr>
          <w:szCs w:val="28"/>
        </w:rPr>
      </w:pPr>
      <w:r w:rsidRPr="006A5B49">
        <w:rPr>
          <w:szCs w:val="28"/>
        </w:rPr>
        <w:t xml:space="preserve">reemigrācijas atbalsta pasākumiem; </w:t>
      </w:r>
    </w:p>
    <w:p w:rsidR="007D7BFC" w:rsidRPr="006A5B49" w:rsidRDefault="00F6345C" w:rsidP="007D7BFC">
      <w:pPr>
        <w:pStyle w:val="ListParagraph"/>
        <w:numPr>
          <w:ilvl w:val="0"/>
          <w:numId w:val="25"/>
        </w:numPr>
        <w:ind w:left="1134" w:hanging="425"/>
        <w:contextualSpacing w:val="0"/>
        <w:jc w:val="both"/>
        <w:rPr>
          <w:szCs w:val="28"/>
        </w:rPr>
      </w:pPr>
      <w:r w:rsidRPr="006A5B49">
        <w:rPr>
          <w:szCs w:val="28"/>
        </w:rPr>
        <w:t xml:space="preserve">mājokļa programmas finansēšanai; </w:t>
      </w:r>
    </w:p>
    <w:p w:rsidR="007D7BFC" w:rsidRPr="006A5B49" w:rsidRDefault="00F6345C" w:rsidP="007D7BFC">
      <w:pPr>
        <w:pStyle w:val="ListParagraph"/>
        <w:numPr>
          <w:ilvl w:val="0"/>
          <w:numId w:val="25"/>
        </w:numPr>
        <w:ind w:left="1134" w:hanging="425"/>
        <w:contextualSpacing w:val="0"/>
        <w:jc w:val="both"/>
        <w:rPr>
          <w:szCs w:val="28"/>
        </w:rPr>
      </w:pPr>
      <w:r w:rsidRPr="006A5B49">
        <w:rPr>
          <w:szCs w:val="28"/>
        </w:rPr>
        <w:t>citiem darba vietu radīšanas un ģ</w:t>
      </w:r>
      <w:r w:rsidRPr="006A5B49">
        <w:rPr>
          <w:szCs w:val="28"/>
        </w:rPr>
        <w:t xml:space="preserve">imeņu atbalsta pasākumiem; </w:t>
      </w:r>
    </w:p>
    <w:p w:rsidR="007D7BFC" w:rsidRPr="006A5B49" w:rsidRDefault="00F6345C" w:rsidP="007D7BFC">
      <w:pPr>
        <w:pStyle w:val="ListParagraph"/>
        <w:numPr>
          <w:ilvl w:val="0"/>
          <w:numId w:val="25"/>
        </w:numPr>
        <w:spacing w:after="60"/>
        <w:ind w:left="1134" w:hanging="425"/>
        <w:contextualSpacing w:val="0"/>
        <w:jc w:val="both"/>
        <w:rPr>
          <w:bCs/>
          <w:szCs w:val="28"/>
        </w:rPr>
      </w:pPr>
      <w:r w:rsidRPr="006A5B49">
        <w:rPr>
          <w:szCs w:val="28"/>
        </w:rPr>
        <w:t>sistēmas administrēšanas izmaksu segšanai</w:t>
      </w:r>
      <w:r w:rsidRPr="006A5B49">
        <w:rPr>
          <w:bCs/>
          <w:szCs w:val="28"/>
        </w:rPr>
        <w:t xml:space="preserve">. </w:t>
      </w:r>
    </w:p>
    <w:p w:rsidR="007D7BFC" w:rsidRDefault="00F6345C" w:rsidP="007D7BFC">
      <w:pPr>
        <w:spacing w:before="60" w:after="60"/>
        <w:ind w:firstLine="709"/>
        <w:jc w:val="both"/>
        <w:rPr>
          <w:rFonts w:eastAsia="Calibri"/>
          <w:szCs w:val="28"/>
          <w:lang w:eastAsia="lv-LV"/>
        </w:rPr>
      </w:pPr>
      <w:r w:rsidRPr="00F72319">
        <w:rPr>
          <w:rFonts w:eastAsia="Calibri"/>
          <w:szCs w:val="28"/>
          <w:lang w:eastAsia="lv-LV"/>
        </w:rPr>
        <w:t xml:space="preserve">Iepriekšējos gados ārzemnieku veiktie maksājumi </w:t>
      </w:r>
      <w:r>
        <w:rPr>
          <w:rFonts w:eastAsia="Calibri"/>
          <w:szCs w:val="28"/>
          <w:lang w:eastAsia="lv-LV"/>
        </w:rPr>
        <w:t xml:space="preserve">EAP </w:t>
      </w:r>
      <w:r w:rsidRPr="00F72319">
        <w:rPr>
          <w:rFonts w:eastAsia="Calibri"/>
          <w:szCs w:val="28"/>
          <w:lang w:eastAsia="lv-LV"/>
        </w:rPr>
        <w:t xml:space="preserve">ir bijis būtisks finanšu avots, lai nodrošinātu valsts galvojumus bankas aizdevumiem mājokļu iegādei vai būvniecībai. </w:t>
      </w:r>
      <w:r w:rsidR="00E5291A">
        <w:rPr>
          <w:rFonts w:eastAsia="Calibri"/>
          <w:szCs w:val="28"/>
          <w:lang w:eastAsia="lv-LV"/>
        </w:rPr>
        <w:t>V</w:t>
      </w:r>
      <w:r w:rsidRPr="00F72319">
        <w:rPr>
          <w:rFonts w:eastAsia="Calibri"/>
          <w:szCs w:val="28"/>
          <w:lang w:eastAsia="lv-LV"/>
        </w:rPr>
        <w:t xml:space="preserve">alsts galvojumiem bankas aizdevumiem mājokļu iegādei vai būvniecībai </w:t>
      </w:r>
      <w:r w:rsidRPr="007D7BFC">
        <w:rPr>
          <w:szCs w:val="28"/>
        </w:rPr>
        <w:t>(AS “Attīst</w:t>
      </w:r>
      <w:r>
        <w:rPr>
          <w:szCs w:val="28"/>
        </w:rPr>
        <w:t xml:space="preserve">ības finanšu institūcija </w:t>
      </w:r>
      <w:proofErr w:type="spellStart"/>
      <w:r>
        <w:rPr>
          <w:szCs w:val="28"/>
        </w:rPr>
        <w:t>Altum</w:t>
      </w:r>
      <w:proofErr w:type="spellEnd"/>
      <w:r>
        <w:rPr>
          <w:szCs w:val="28"/>
        </w:rPr>
        <w:t>”</w:t>
      </w:r>
      <w:r w:rsidRPr="00F72319">
        <w:rPr>
          <w:szCs w:val="28"/>
        </w:rPr>
        <w:t xml:space="preserve"> īstenotajai mājokļu galvojumu programmai</w:t>
      </w:r>
      <w:r>
        <w:rPr>
          <w:szCs w:val="28"/>
        </w:rPr>
        <w:t>)</w:t>
      </w:r>
      <w:r w:rsidRPr="00F72319">
        <w:rPr>
          <w:szCs w:val="28"/>
        </w:rPr>
        <w:t xml:space="preserve"> </w:t>
      </w:r>
      <w:r w:rsidR="005E19E9">
        <w:rPr>
          <w:rFonts w:eastAsia="Calibri"/>
          <w:szCs w:val="28"/>
          <w:lang w:eastAsia="lv-LV"/>
        </w:rPr>
        <w:t>2015.gadā tika novirzīts 2 335,3 tūkst</w:t>
      </w:r>
      <w:r w:rsidRPr="00F72319">
        <w:rPr>
          <w:rFonts w:eastAsia="Calibri"/>
          <w:szCs w:val="28"/>
          <w:lang w:eastAsia="lv-LV"/>
        </w:rPr>
        <w:t>. </w:t>
      </w:r>
      <w:proofErr w:type="spellStart"/>
      <w:r w:rsidRPr="00F72319">
        <w:rPr>
          <w:rFonts w:eastAsia="Calibri"/>
          <w:i/>
          <w:szCs w:val="28"/>
          <w:lang w:eastAsia="lv-LV"/>
        </w:rPr>
        <w:t>euro</w:t>
      </w:r>
      <w:proofErr w:type="spellEnd"/>
      <w:r w:rsidRPr="00F72319">
        <w:rPr>
          <w:rFonts w:eastAsia="Calibri"/>
          <w:szCs w:val="28"/>
          <w:lang w:eastAsia="lv-LV"/>
        </w:rPr>
        <w:t xml:space="preserve"> un 2016.</w:t>
      </w:r>
      <w:r w:rsidR="005E19E9">
        <w:rPr>
          <w:rFonts w:eastAsia="Calibri"/>
          <w:szCs w:val="28"/>
          <w:lang w:eastAsia="lv-LV"/>
        </w:rPr>
        <w:t>gadā – 2 </w:t>
      </w:r>
      <w:r>
        <w:rPr>
          <w:rFonts w:eastAsia="Calibri"/>
          <w:szCs w:val="28"/>
          <w:lang w:eastAsia="lv-LV"/>
        </w:rPr>
        <w:t>3</w:t>
      </w:r>
      <w:r w:rsidR="005E19E9">
        <w:rPr>
          <w:rFonts w:eastAsia="Calibri"/>
          <w:szCs w:val="28"/>
          <w:lang w:eastAsia="lv-LV"/>
        </w:rPr>
        <w:t>59,4</w:t>
      </w:r>
      <w:r>
        <w:rPr>
          <w:rFonts w:eastAsia="Calibri"/>
          <w:szCs w:val="28"/>
          <w:lang w:eastAsia="lv-LV"/>
        </w:rPr>
        <w:t> </w:t>
      </w:r>
      <w:r w:rsidR="005E19E9">
        <w:rPr>
          <w:rFonts w:eastAsia="Calibri"/>
          <w:szCs w:val="28"/>
          <w:lang w:eastAsia="lv-LV"/>
        </w:rPr>
        <w:t>tūkst</w:t>
      </w:r>
      <w:r w:rsidRPr="00F72319">
        <w:rPr>
          <w:rFonts w:eastAsia="Calibri"/>
          <w:szCs w:val="28"/>
          <w:lang w:eastAsia="lv-LV"/>
        </w:rPr>
        <w:t>.</w:t>
      </w:r>
      <w:r w:rsidRPr="00F72319">
        <w:rPr>
          <w:rFonts w:eastAsia="Calibri"/>
          <w:i/>
          <w:szCs w:val="28"/>
          <w:lang w:eastAsia="lv-LV"/>
        </w:rPr>
        <w:t> </w:t>
      </w:r>
      <w:proofErr w:type="spellStart"/>
      <w:r w:rsidRPr="00F72319">
        <w:rPr>
          <w:rFonts w:eastAsia="Calibri"/>
          <w:i/>
          <w:szCs w:val="28"/>
          <w:lang w:eastAsia="lv-LV"/>
        </w:rPr>
        <w:t>euro</w:t>
      </w:r>
      <w:proofErr w:type="spellEnd"/>
      <w:r w:rsidR="0062568B">
        <w:rPr>
          <w:rFonts w:eastAsia="Calibri"/>
          <w:i/>
          <w:szCs w:val="28"/>
          <w:lang w:eastAsia="lv-LV"/>
        </w:rPr>
        <w:t xml:space="preserve"> </w:t>
      </w:r>
      <w:r w:rsidR="0062568B">
        <w:rPr>
          <w:rFonts w:eastAsia="Calibri"/>
          <w:szCs w:val="28"/>
          <w:lang w:eastAsia="lv-LV"/>
        </w:rPr>
        <w:t>(sk. 3.attēlu)</w:t>
      </w:r>
      <w:r w:rsidRPr="00F72319">
        <w:rPr>
          <w:rFonts w:eastAsia="Calibri"/>
          <w:szCs w:val="28"/>
          <w:lang w:eastAsia="lv-LV"/>
        </w:rPr>
        <w:t>.</w:t>
      </w:r>
      <w:r>
        <w:rPr>
          <w:rFonts w:eastAsia="Calibri"/>
          <w:szCs w:val="28"/>
          <w:lang w:eastAsia="lv-LV"/>
        </w:rPr>
        <w:t xml:space="preserve"> Savukārt 2017.gadā šīs programmas īstenošanai tika novirzīti jau budžeta dotācijas līdzekļi </w:t>
      </w:r>
      <w:r w:rsidR="005E19E9">
        <w:rPr>
          <w:rFonts w:eastAsia="Calibri"/>
          <w:szCs w:val="28"/>
          <w:lang w:eastAsia="lv-LV"/>
        </w:rPr>
        <w:t>attiecīgi 2 849,3</w:t>
      </w:r>
      <w:r w:rsidRPr="007D7BFC">
        <w:rPr>
          <w:rFonts w:eastAsia="Calibri"/>
          <w:szCs w:val="28"/>
          <w:lang w:eastAsia="lv-LV"/>
        </w:rPr>
        <w:t> </w:t>
      </w:r>
      <w:r w:rsidR="005E19E9">
        <w:rPr>
          <w:rFonts w:eastAsia="Calibri"/>
          <w:szCs w:val="28"/>
          <w:lang w:eastAsia="lv-LV"/>
        </w:rPr>
        <w:t>tūkst. </w:t>
      </w:r>
      <w:proofErr w:type="spellStart"/>
      <w:r w:rsidRPr="007D7BFC">
        <w:rPr>
          <w:rFonts w:eastAsia="Calibri"/>
          <w:i/>
          <w:szCs w:val="28"/>
          <w:lang w:eastAsia="lv-LV"/>
        </w:rPr>
        <w:t>euro</w:t>
      </w:r>
      <w:proofErr w:type="spellEnd"/>
      <w:r w:rsidRPr="007D7BFC">
        <w:rPr>
          <w:rFonts w:eastAsia="Calibri"/>
          <w:szCs w:val="28"/>
          <w:lang w:eastAsia="lv-LV"/>
        </w:rPr>
        <w:t xml:space="preserve"> un 2</w:t>
      </w:r>
      <w:r w:rsidR="005E19E9">
        <w:rPr>
          <w:rFonts w:eastAsia="Calibri"/>
          <w:szCs w:val="28"/>
          <w:lang w:eastAsia="lv-LV"/>
        </w:rPr>
        <w:t> </w:t>
      </w:r>
      <w:r w:rsidRPr="007D7BFC">
        <w:rPr>
          <w:rFonts w:eastAsia="Calibri"/>
          <w:szCs w:val="28"/>
          <w:lang w:eastAsia="lv-LV"/>
        </w:rPr>
        <w:t>500</w:t>
      </w:r>
      <w:r w:rsidR="005E19E9">
        <w:rPr>
          <w:rFonts w:eastAsia="Calibri"/>
          <w:szCs w:val="28"/>
          <w:lang w:eastAsia="lv-LV"/>
        </w:rPr>
        <w:t>,</w:t>
      </w:r>
      <w:r w:rsidRPr="007D7BFC">
        <w:rPr>
          <w:rFonts w:eastAsia="Calibri"/>
          <w:szCs w:val="28"/>
          <w:lang w:eastAsia="lv-LV"/>
        </w:rPr>
        <w:t>0 </w:t>
      </w:r>
      <w:r w:rsidR="005E19E9">
        <w:rPr>
          <w:rFonts w:eastAsia="Calibri"/>
          <w:szCs w:val="28"/>
          <w:lang w:eastAsia="lv-LV"/>
        </w:rPr>
        <w:t>tūkst. </w:t>
      </w:r>
      <w:proofErr w:type="spellStart"/>
      <w:r w:rsidRPr="007D7BFC">
        <w:rPr>
          <w:rFonts w:eastAsia="Calibri"/>
          <w:i/>
          <w:szCs w:val="28"/>
          <w:lang w:eastAsia="lv-LV"/>
        </w:rPr>
        <w:t>euro</w:t>
      </w:r>
      <w:proofErr w:type="spellEnd"/>
      <w:r>
        <w:rPr>
          <w:rFonts w:eastAsia="Calibri"/>
          <w:szCs w:val="28"/>
          <w:lang w:eastAsia="lv-LV"/>
        </w:rPr>
        <w:t xml:space="preserve"> apmērā</w:t>
      </w:r>
      <w:r w:rsidRPr="007D7BFC">
        <w:rPr>
          <w:rFonts w:eastAsia="Calibri"/>
          <w:szCs w:val="28"/>
          <w:lang w:eastAsia="lv-LV"/>
        </w:rPr>
        <w:t xml:space="preserve">. </w:t>
      </w:r>
    </w:p>
    <w:p w:rsidR="007D7BFC" w:rsidRPr="00A83246" w:rsidRDefault="00F6345C" w:rsidP="00096AD9">
      <w:pPr>
        <w:spacing w:before="60" w:after="60"/>
        <w:ind w:firstLine="709"/>
        <w:jc w:val="both"/>
        <w:rPr>
          <w:rFonts w:eastAsia="Calibri"/>
          <w:szCs w:val="28"/>
          <w:lang w:eastAsia="lv-LV"/>
        </w:rPr>
      </w:pPr>
      <w:r>
        <w:rPr>
          <w:rFonts w:eastAsia="Calibri"/>
          <w:szCs w:val="28"/>
          <w:lang w:eastAsia="lv-LV"/>
        </w:rPr>
        <w:t>Turklāt</w:t>
      </w:r>
      <w:r w:rsidR="00DB4010">
        <w:rPr>
          <w:rFonts w:eastAsia="Calibri"/>
          <w:szCs w:val="28"/>
          <w:lang w:eastAsia="lv-LV"/>
        </w:rPr>
        <w:t>,</w:t>
      </w:r>
      <w:r>
        <w:rPr>
          <w:rFonts w:eastAsia="Calibri"/>
          <w:szCs w:val="28"/>
          <w:lang w:eastAsia="lv-LV"/>
        </w:rPr>
        <w:t xml:space="preserve"> ir jāņem vērā jau </w:t>
      </w:r>
      <w:r w:rsidR="00A97E6E">
        <w:rPr>
          <w:rFonts w:eastAsia="Calibri"/>
          <w:szCs w:val="28"/>
          <w:lang w:eastAsia="lv-LV"/>
        </w:rPr>
        <w:t>MK</w:t>
      </w:r>
      <w:r>
        <w:rPr>
          <w:rFonts w:eastAsia="Calibri"/>
          <w:szCs w:val="28"/>
          <w:lang w:eastAsia="lv-LV"/>
        </w:rPr>
        <w:t xml:space="preserve"> </w:t>
      </w:r>
      <w:r>
        <w:t xml:space="preserve">2017.gada 8.septembra ārkārtas sēdes protokollēmuma (prot. Nr.44 </w:t>
      </w:r>
      <w:bookmarkStart w:id="4" w:name="1"/>
      <w:r>
        <w:t>1.§</w:t>
      </w:r>
      <w:bookmarkEnd w:id="4"/>
      <w:r>
        <w:t>)</w:t>
      </w:r>
      <w:r>
        <w:rPr>
          <w:rStyle w:val="FootnoteReference"/>
        </w:rPr>
        <w:footnoteReference w:id="11"/>
      </w:r>
      <w:r>
        <w:t xml:space="preserve"> </w:t>
      </w:r>
      <w:r>
        <w:t xml:space="preserve">11.punktā </w:t>
      </w:r>
      <w:r w:rsidR="00682668">
        <w:t>noteikt</w:t>
      </w:r>
      <w:r w:rsidR="00DB4010">
        <w:t>ai</w:t>
      </w:r>
      <w:r w:rsidR="00682668">
        <w:t>s</w:t>
      </w:r>
      <w:r w:rsidR="00DB4010">
        <w:t>, kas paredz</w:t>
      </w:r>
      <w:r>
        <w:t xml:space="preserve"> palielināt EM val</w:t>
      </w:r>
      <w:r w:rsidR="00096AD9">
        <w:t>sts budžeta programmā 33.00.00 “Ekonomikas attīstības programma”</w:t>
      </w:r>
      <w:r>
        <w:t xml:space="preserve"> ieskaitāmo līdzekļu apmēru 2019. un 2020.gadā par 4</w:t>
      </w:r>
      <w:r w:rsidR="00066235">
        <w:t> </w:t>
      </w:r>
      <w:r>
        <w:t>000</w:t>
      </w:r>
      <w:r w:rsidR="00066235">
        <w:t>,</w:t>
      </w:r>
      <w:r>
        <w:t>0</w:t>
      </w:r>
      <w:r w:rsidR="00066235">
        <w:t> tūkst. </w:t>
      </w:r>
      <w:proofErr w:type="spellStart"/>
      <w:r w:rsidRPr="00A83246">
        <w:rPr>
          <w:i/>
        </w:rPr>
        <w:t>euro</w:t>
      </w:r>
      <w:proofErr w:type="spellEnd"/>
      <w:r w:rsidR="00682668">
        <w:t xml:space="preserve"> ik gadu</w:t>
      </w:r>
      <w:r w:rsidR="00DB4010">
        <w:t>. Kā arī</w:t>
      </w:r>
      <w:r>
        <w:t xml:space="preserve"> </w:t>
      </w:r>
      <w:r w:rsidR="00A97E6E">
        <w:rPr>
          <w:rFonts w:eastAsia="Calibri"/>
          <w:szCs w:val="28"/>
          <w:lang w:eastAsia="lv-LV"/>
        </w:rPr>
        <w:t>MK</w:t>
      </w:r>
      <w:r>
        <w:rPr>
          <w:rFonts w:eastAsia="Calibri"/>
          <w:szCs w:val="28"/>
          <w:lang w:eastAsia="lv-LV"/>
        </w:rPr>
        <w:t xml:space="preserve"> 2017.gada 9.novembra sēdē pieņemtais lēmums (prot. N</w:t>
      </w:r>
      <w:r>
        <w:rPr>
          <w:rFonts w:eastAsia="Calibri"/>
          <w:szCs w:val="28"/>
          <w:lang w:eastAsia="lv-LV"/>
        </w:rPr>
        <w:t>r.</w:t>
      </w:r>
      <w:bookmarkStart w:id="5" w:name="17"/>
      <w:r>
        <w:rPr>
          <w:rFonts w:eastAsia="Calibri"/>
          <w:szCs w:val="28"/>
          <w:lang w:eastAsia="lv-LV"/>
        </w:rPr>
        <w:t>56</w:t>
      </w:r>
      <w:r w:rsidRPr="007F75E6">
        <w:rPr>
          <w:rFonts w:eastAsia="Calibri"/>
          <w:szCs w:val="28"/>
          <w:lang w:eastAsia="lv-LV"/>
        </w:rPr>
        <w:t xml:space="preserve"> 17.§</w:t>
      </w:r>
      <w:bookmarkEnd w:id="5"/>
      <w:r>
        <w:rPr>
          <w:rFonts w:eastAsia="Calibri"/>
          <w:szCs w:val="28"/>
          <w:lang w:eastAsia="lv-LV"/>
        </w:rPr>
        <w:t>, 3.punkts)</w:t>
      </w:r>
      <w:r>
        <w:rPr>
          <w:rStyle w:val="FootnoteReference"/>
          <w:rFonts w:eastAsia="Calibri"/>
          <w:szCs w:val="28"/>
          <w:lang w:eastAsia="lv-LV"/>
        </w:rPr>
        <w:footnoteReference w:id="12"/>
      </w:r>
      <w:r w:rsidR="00DB4010">
        <w:rPr>
          <w:rFonts w:eastAsia="Calibri"/>
          <w:szCs w:val="28"/>
          <w:lang w:eastAsia="lv-LV"/>
        </w:rPr>
        <w:t xml:space="preserve">, kas paredz </w:t>
      </w:r>
      <w:r>
        <w:rPr>
          <w:rFonts w:eastAsia="Calibri"/>
          <w:szCs w:val="28"/>
          <w:lang w:eastAsia="lv-LV"/>
        </w:rPr>
        <w:t>FM</w:t>
      </w:r>
      <w:r w:rsidRPr="007F75E6">
        <w:rPr>
          <w:rFonts w:eastAsia="Calibri"/>
          <w:szCs w:val="28"/>
          <w:lang w:eastAsia="lv-LV"/>
        </w:rPr>
        <w:t xml:space="preserve"> 2019.gada valsts budžeta projekta izstrādes procesā nodrošināt finansējumu valsts atbalsta programmai mājokļa iegādei 2018.gada līmenī</w:t>
      </w:r>
      <w:r>
        <w:rPr>
          <w:rFonts w:eastAsia="Calibri"/>
          <w:szCs w:val="28"/>
          <w:lang w:eastAsia="lv-LV"/>
        </w:rPr>
        <w:t xml:space="preserve">. </w:t>
      </w:r>
      <w:r w:rsidR="009E1084">
        <w:rPr>
          <w:rFonts w:eastAsia="Calibri"/>
          <w:szCs w:val="28"/>
          <w:lang w:eastAsia="lv-LV"/>
        </w:rPr>
        <w:t>Šo nosacījumu izpildei var izmantot arī pieejamo</w:t>
      </w:r>
      <w:r w:rsidR="00394987">
        <w:rPr>
          <w:rFonts w:eastAsia="Calibri"/>
          <w:szCs w:val="28"/>
          <w:lang w:eastAsia="lv-LV"/>
        </w:rPr>
        <w:t>s</w:t>
      </w:r>
      <w:r w:rsidR="009E1084">
        <w:rPr>
          <w:rFonts w:eastAsia="Calibri"/>
          <w:szCs w:val="28"/>
          <w:lang w:eastAsia="lv-LV"/>
        </w:rPr>
        <w:t xml:space="preserve"> finanšu līdzekļu atlikum</w:t>
      </w:r>
      <w:r w:rsidR="00394987">
        <w:rPr>
          <w:rFonts w:eastAsia="Calibri"/>
          <w:szCs w:val="28"/>
          <w:lang w:eastAsia="lv-LV"/>
        </w:rPr>
        <w:t>us</w:t>
      </w:r>
      <w:r w:rsidR="009E1084">
        <w:rPr>
          <w:rFonts w:eastAsia="Calibri"/>
          <w:szCs w:val="28"/>
          <w:lang w:eastAsia="lv-LV"/>
        </w:rPr>
        <w:t xml:space="preserve"> uz </w:t>
      </w:r>
      <w:r w:rsidR="00394987">
        <w:rPr>
          <w:rFonts w:eastAsia="Calibri"/>
          <w:szCs w:val="28"/>
          <w:lang w:eastAsia="lv-LV"/>
        </w:rPr>
        <w:t>kārtējā saimnieciskā gada 1.janvāri, par kuriem vēl nav pieņemts MK lēmums.</w:t>
      </w:r>
      <w:r w:rsidR="009E1084">
        <w:rPr>
          <w:rFonts w:eastAsia="Calibri"/>
          <w:szCs w:val="28"/>
          <w:lang w:eastAsia="lv-LV"/>
        </w:rPr>
        <w:t xml:space="preserve">  </w:t>
      </w:r>
    </w:p>
    <w:p w:rsidR="006A5B49" w:rsidRPr="00057A6C" w:rsidRDefault="00F6345C" w:rsidP="00057A6C">
      <w:pPr>
        <w:spacing w:before="60"/>
        <w:ind w:firstLine="709"/>
        <w:jc w:val="both"/>
        <w:rPr>
          <w:bCs/>
          <w:szCs w:val="28"/>
        </w:rPr>
      </w:pPr>
      <w:r>
        <w:rPr>
          <w:bCs/>
          <w:szCs w:val="28"/>
        </w:rPr>
        <w:t>S</w:t>
      </w:r>
      <w:r w:rsidRPr="00F72319">
        <w:rPr>
          <w:bCs/>
          <w:szCs w:val="28"/>
        </w:rPr>
        <w:t xml:space="preserve">askaņā ar </w:t>
      </w:r>
      <w:r w:rsidR="00A97E6E">
        <w:rPr>
          <w:bCs/>
          <w:szCs w:val="28"/>
        </w:rPr>
        <w:t>MK</w:t>
      </w:r>
      <w:r w:rsidRPr="00F72319">
        <w:rPr>
          <w:bCs/>
          <w:szCs w:val="28"/>
        </w:rPr>
        <w:t xml:space="preserve"> 2017.gada 21.augusta rīkojumu Nr.444 “Par </w:t>
      </w:r>
      <w:r w:rsidRPr="00F72319">
        <w:rPr>
          <w:szCs w:val="28"/>
        </w:rPr>
        <w:t>pamatbudžeta programmas “Ekonomikas attīstības programma” finanšu līdzekļu izmantošanu</w:t>
      </w:r>
      <w:r w:rsidRPr="00F72319">
        <w:rPr>
          <w:bCs/>
          <w:szCs w:val="28"/>
        </w:rPr>
        <w:t>” (</w:t>
      </w:r>
      <w:r w:rsidR="00EF59F9" w:rsidRPr="00785646">
        <w:t>Latvijas Vēstnesis</w:t>
      </w:r>
      <w:r w:rsidRPr="00F72319">
        <w:rPr>
          <w:rFonts w:eastAsia="Times New Roman" w:cs="Times New Roman"/>
          <w:szCs w:val="28"/>
          <w:lang w:eastAsia="lv-LV"/>
        </w:rPr>
        <w:t xml:space="preserve">, </w:t>
      </w:r>
      <w:r w:rsidR="00EF59F9" w:rsidRPr="00F72319">
        <w:rPr>
          <w:rFonts w:eastAsia="Times New Roman" w:cs="Times New Roman"/>
          <w:szCs w:val="28"/>
          <w:lang w:eastAsia="lv-LV"/>
        </w:rPr>
        <w:t>22.08.2017.</w:t>
      </w:r>
      <w:r w:rsidR="00EF59F9">
        <w:rPr>
          <w:rFonts w:eastAsia="Times New Roman" w:cs="Times New Roman"/>
          <w:szCs w:val="28"/>
          <w:lang w:eastAsia="lv-LV"/>
        </w:rPr>
        <w:t>, Nr.166</w:t>
      </w:r>
      <w:r w:rsidRPr="00F72319">
        <w:rPr>
          <w:bCs/>
          <w:szCs w:val="28"/>
        </w:rPr>
        <w:t>)</w:t>
      </w:r>
      <w:r w:rsidR="007D7BFC">
        <w:rPr>
          <w:bCs/>
          <w:szCs w:val="28"/>
        </w:rPr>
        <w:t>,</w:t>
      </w:r>
      <w:r w:rsidRPr="00F72319">
        <w:rPr>
          <w:bCs/>
          <w:szCs w:val="28"/>
        </w:rPr>
        <w:t xml:space="preserve"> </w:t>
      </w:r>
      <w:r w:rsidRPr="00F72319">
        <w:rPr>
          <w:rFonts w:eastAsia="Calibri"/>
          <w:szCs w:val="28"/>
          <w:lang w:eastAsia="lv-LV"/>
        </w:rPr>
        <w:t>2017.</w:t>
      </w:r>
      <w:r w:rsidRPr="00DB4010">
        <w:rPr>
          <w:rFonts w:eastAsia="Calibri"/>
          <w:szCs w:val="28"/>
          <w:lang w:eastAsia="lv-LV"/>
        </w:rPr>
        <w:t xml:space="preserve">gadā </w:t>
      </w:r>
      <w:r w:rsidR="00DB4010" w:rsidRPr="00DB4010">
        <w:rPr>
          <w:szCs w:val="28"/>
        </w:rPr>
        <w:t>valsts budžeta likumā noteikto</w:t>
      </w:r>
      <w:r w:rsidR="00DB4010" w:rsidRPr="00DB4010">
        <w:rPr>
          <w:bCs/>
          <w:szCs w:val="28"/>
        </w:rPr>
        <w:t xml:space="preserve"> mērķu īstenošanai</w:t>
      </w:r>
      <w:r w:rsidR="00DB4010" w:rsidRPr="00DB4010">
        <w:rPr>
          <w:rFonts w:eastAsia="Calibri"/>
          <w:szCs w:val="28"/>
          <w:lang w:eastAsia="lv-LV"/>
        </w:rPr>
        <w:t xml:space="preserve"> </w:t>
      </w:r>
      <w:r w:rsidRPr="00DB4010">
        <w:rPr>
          <w:rFonts w:eastAsia="Calibri"/>
          <w:szCs w:val="28"/>
          <w:lang w:eastAsia="lv-LV"/>
        </w:rPr>
        <w:t>no</w:t>
      </w:r>
      <w:r w:rsidRPr="00F72319">
        <w:rPr>
          <w:rFonts w:eastAsia="Calibri"/>
          <w:szCs w:val="28"/>
          <w:lang w:eastAsia="lv-LV"/>
        </w:rPr>
        <w:t xml:space="preserve"> ārzemnieku veiktajām iemaksām </w:t>
      </w:r>
      <w:r w:rsidR="007D7BFC">
        <w:rPr>
          <w:rFonts w:eastAsia="Calibri"/>
          <w:szCs w:val="28"/>
          <w:lang w:eastAsia="lv-LV"/>
        </w:rPr>
        <w:t>EAP</w:t>
      </w:r>
      <w:r w:rsidRPr="00F72319">
        <w:rPr>
          <w:rFonts w:eastAsia="Calibri"/>
          <w:szCs w:val="28"/>
          <w:lang w:eastAsia="lv-LV"/>
        </w:rPr>
        <w:t xml:space="preserve"> </w:t>
      </w:r>
      <w:r>
        <w:rPr>
          <w:rFonts w:eastAsia="Calibri"/>
          <w:szCs w:val="28"/>
          <w:lang w:eastAsia="lv-LV"/>
        </w:rPr>
        <w:t>bija plānots novirzīt</w:t>
      </w:r>
      <w:r w:rsidR="00057A6C">
        <w:rPr>
          <w:rFonts w:eastAsia="Calibri"/>
          <w:szCs w:val="28"/>
          <w:lang w:eastAsia="lv-LV"/>
        </w:rPr>
        <w:t xml:space="preserve"> </w:t>
      </w:r>
      <w:r w:rsidR="007C17A5">
        <w:rPr>
          <w:rFonts w:eastAsia="Calibri"/>
          <w:szCs w:val="28"/>
          <w:lang w:eastAsia="lv-LV"/>
        </w:rPr>
        <w:t>108,9 </w:t>
      </w:r>
      <w:r w:rsidRPr="00057A6C">
        <w:rPr>
          <w:rFonts w:eastAsia="Calibri"/>
          <w:szCs w:val="28"/>
          <w:lang w:eastAsia="lv-LV"/>
        </w:rPr>
        <w:t>tūkst. </w:t>
      </w:r>
      <w:proofErr w:type="spellStart"/>
      <w:r w:rsidRPr="00057A6C">
        <w:rPr>
          <w:rFonts w:eastAsia="Calibri"/>
          <w:i/>
          <w:szCs w:val="28"/>
          <w:lang w:eastAsia="lv-LV"/>
        </w:rPr>
        <w:t>euro</w:t>
      </w:r>
      <w:proofErr w:type="spellEnd"/>
      <w:r w:rsidRPr="00057A6C">
        <w:rPr>
          <w:rFonts w:eastAsia="Calibri"/>
          <w:szCs w:val="28"/>
          <w:lang w:eastAsia="lv-LV"/>
        </w:rPr>
        <w:t xml:space="preserve"> ārvalstu tiešo investīciju piesaistei un eksporta veicināšanai, 90</w:t>
      </w:r>
      <w:r w:rsidR="007C17A5">
        <w:rPr>
          <w:rFonts w:eastAsia="Calibri"/>
          <w:szCs w:val="28"/>
          <w:lang w:eastAsia="lv-LV"/>
        </w:rPr>
        <w:t>,0 </w:t>
      </w:r>
      <w:r w:rsidRPr="00057A6C">
        <w:rPr>
          <w:rFonts w:eastAsia="Calibri"/>
          <w:szCs w:val="28"/>
          <w:lang w:eastAsia="lv-LV"/>
        </w:rPr>
        <w:t>tūkst.</w:t>
      </w:r>
      <w:r w:rsidRPr="00057A6C">
        <w:rPr>
          <w:rFonts w:eastAsia="Calibri"/>
          <w:i/>
          <w:szCs w:val="28"/>
          <w:lang w:eastAsia="lv-LV"/>
        </w:rPr>
        <w:t> </w:t>
      </w:r>
      <w:proofErr w:type="spellStart"/>
      <w:r w:rsidRPr="00057A6C">
        <w:rPr>
          <w:rFonts w:eastAsia="Calibri"/>
          <w:i/>
          <w:szCs w:val="28"/>
          <w:lang w:eastAsia="lv-LV"/>
        </w:rPr>
        <w:t>euro</w:t>
      </w:r>
      <w:proofErr w:type="spellEnd"/>
      <w:r w:rsidRPr="00057A6C">
        <w:rPr>
          <w:rFonts w:eastAsia="Calibri"/>
          <w:szCs w:val="28"/>
          <w:lang w:eastAsia="lv-LV"/>
        </w:rPr>
        <w:t xml:space="preserve"> “Konsultē vispirms” pasākumu efektīvas īstenošanas uzsākšanai,</w:t>
      </w:r>
      <w:r w:rsidR="00057A6C">
        <w:rPr>
          <w:bCs/>
          <w:szCs w:val="28"/>
        </w:rPr>
        <w:t xml:space="preserve"> </w:t>
      </w:r>
      <w:r w:rsidR="007C17A5">
        <w:rPr>
          <w:rFonts w:eastAsia="Calibri"/>
          <w:szCs w:val="28"/>
          <w:lang w:eastAsia="lv-LV"/>
        </w:rPr>
        <w:t>58,0 </w:t>
      </w:r>
      <w:r w:rsidRPr="00057A6C">
        <w:rPr>
          <w:rFonts w:eastAsia="Calibri"/>
          <w:szCs w:val="28"/>
          <w:lang w:eastAsia="lv-LV"/>
        </w:rPr>
        <w:t>tūkst. </w:t>
      </w:r>
      <w:proofErr w:type="spellStart"/>
      <w:r w:rsidRPr="00057A6C">
        <w:rPr>
          <w:rFonts w:eastAsia="Calibri"/>
          <w:i/>
          <w:szCs w:val="28"/>
          <w:lang w:eastAsia="lv-LV"/>
        </w:rPr>
        <w:t>euro</w:t>
      </w:r>
      <w:proofErr w:type="spellEnd"/>
      <w:r w:rsidRPr="00057A6C">
        <w:rPr>
          <w:rFonts w:eastAsia="Calibri"/>
          <w:szCs w:val="28"/>
          <w:lang w:eastAsia="lv-LV"/>
        </w:rPr>
        <w:t xml:space="preserve"> jaunuzņēmumu ekosistēmas atpazīstamības veicināšanai.</w:t>
      </w:r>
    </w:p>
    <w:p w:rsidR="005C4DE1" w:rsidRPr="00057A6C" w:rsidRDefault="005C4DE1" w:rsidP="00057A6C">
      <w:pPr>
        <w:rPr>
          <w:rFonts w:cs="Times New Roman"/>
          <w:sz w:val="20"/>
          <w:szCs w:val="20"/>
        </w:rPr>
      </w:pPr>
    </w:p>
    <w:p w:rsidR="00057A6C" w:rsidRPr="00F50A79" w:rsidRDefault="00F6345C" w:rsidP="00057A6C">
      <w:pPr>
        <w:spacing w:after="120"/>
        <w:ind w:left="927"/>
        <w:jc w:val="right"/>
        <w:rPr>
          <w:sz w:val="24"/>
          <w:szCs w:val="24"/>
        </w:rPr>
      </w:pPr>
      <w:r>
        <w:rPr>
          <w:sz w:val="24"/>
          <w:szCs w:val="24"/>
        </w:rPr>
        <w:lastRenderedPageBreak/>
        <w:t>3</w:t>
      </w:r>
      <w:r w:rsidRPr="00F50A79">
        <w:rPr>
          <w:sz w:val="24"/>
          <w:szCs w:val="24"/>
        </w:rPr>
        <w:t>.attēls</w:t>
      </w:r>
    </w:p>
    <w:p w:rsidR="00057A6C" w:rsidRPr="00F0347D" w:rsidRDefault="00F6345C" w:rsidP="00AA7000">
      <w:pPr>
        <w:ind w:right="140"/>
        <w:jc w:val="center"/>
        <w:rPr>
          <w:b/>
          <w:sz w:val="24"/>
          <w:szCs w:val="24"/>
        </w:rPr>
      </w:pPr>
      <w:r>
        <w:rPr>
          <w:b/>
          <w:sz w:val="24"/>
          <w:szCs w:val="24"/>
        </w:rPr>
        <w:t>N</w:t>
      </w:r>
      <w:r w:rsidRPr="00F0347D">
        <w:rPr>
          <w:b/>
          <w:sz w:val="24"/>
          <w:szCs w:val="24"/>
        </w:rPr>
        <w:t>o valsts pamatbudžeta programmas 33.00.00 “Ekonomikas attīstības programma”</w:t>
      </w:r>
      <w:r>
        <w:rPr>
          <w:b/>
          <w:sz w:val="24"/>
          <w:szCs w:val="24"/>
        </w:rPr>
        <w:t xml:space="preserve"> (EAP) </w:t>
      </w:r>
      <w:r w:rsidRPr="00F0347D">
        <w:rPr>
          <w:b/>
          <w:sz w:val="24"/>
          <w:szCs w:val="24"/>
        </w:rPr>
        <w:t xml:space="preserve">segtie </w:t>
      </w:r>
      <w:r>
        <w:rPr>
          <w:b/>
          <w:sz w:val="24"/>
          <w:szCs w:val="24"/>
        </w:rPr>
        <w:t xml:space="preserve">un plānotie </w:t>
      </w:r>
      <w:r w:rsidR="00AA7000">
        <w:rPr>
          <w:b/>
          <w:sz w:val="24"/>
          <w:szCs w:val="24"/>
        </w:rPr>
        <w:t xml:space="preserve">ar sistēmas administrēšanu saistītie </w:t>
      </w:r>
      <w:r w:rsidRPr="00F0347D">
        <w:rPr>
          <w:b/>
          <w:sz w:val="24"/>
          <w:szCs w:val="24"/>
        </w:rPr>
        <w:t>izdevumi</w:t>
      </w:r>
    </w:p>
    <w:p w:rsidR="006B0169" w:rsidRDefault="00F6345C" w:rsidP="00E330BF">
      <w:pPr>
        <w:spacing w:before="60" w:after="60"/>
        <w:rPr>
          <w:rFonts w:cs="Times New Roman"/>
          <w:sz w:val="20"/>
          <w:szCs w:val="20"/>
        </w:rPr>
      </w:pPr>
      <w:r>
        <w:rPr>
          <w:noProof/>
          <w:lang w:eastAsia="lv-LV"/>
        </w:rPr>
        <w:drawing>
          <wp:inline distT="0" distB="0" distL="0" distR="0">
            <wp:extent cx="5760085" cy="3600000"/>
            <wp:effectExtent l="0" t="0" r="12065"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30BF" w:rsidRPr="003677C4" w:rsidRDefault="00F6345C" w:rsidP="00E330BF">
      <w:pPr>
        <w:spacing w:before="60" w:after="60"/>
        <w:rPr>
          <w:i/>
          <w:sz w:val="20"/>
          <w:szCs w:val="20"/>
        </w:rPr>
      </w:pPr>
      <w:r w:rsidRPr="003677C4">
        <w:rPr>
          <w:sz w:val="20"/>
          <w:szCs w:val="20"/>
        </w:rPr>
        <w:t xml:space="preserve">Avots: </w:t>
      </w:r>
      <w:r w:rsidR="00CD5800" w:rsidRPr="00CD5800">
        <w:rPr>
          <w:i/>
          <w:sz w:val="20"/>
          <w:szCs w:val="20"/>
        </w:rPr>
        <w:t>EM</w:t>
      </w:r>
      <w:r w:rsidRPr="00CD5800">
        <w:rPr>
          <w:i/>
          <w:sz w:val="20"/>
          <w:szCs w:val="20"/>
        </w:rPr>
        <w:t xml:space="preserve">, sākot no 2020.gada plānotie izdevumi </w:t>
      </w:r>
      <w:r w:rsidR="00CD5800" w:rsidRPr="00CD5800">
        <w:rPr>
          <w:i/>
          <w:sz w:val="20"/>
          <w:szCs w:val="20"/>
        </w:rPr>
        <w:t>saskaņā ar iesaistīto institūciju (PMLP, DP un VK) sniegtajiem priekšlikumiem</w:t>
      </w:r>
    </w:p>
    <w:p w:rsidR="006B0169" w:rsidRDefault="006B0169" w:rsidP="009E1084">
      <w:pPr>
        <w:rPr>
          <w:rFonts w:cs="Times New Roman"/>
          <w:sz w:val="20"/>
          <w:szCs w:val="20"/>
        </w:rPr>
      </w:pPr>
    </w:p>
    <w:p w:rsidR="009E1084" w:rsidRDefault="00F6345C" w:rsidP="009E1084">
      <w:pPr>
        <w:spacing w:before="60" w:after="60"/>
        <w:ind w:firstLine="709"/>
        <w:jc w:val="both"/>
        <w:rPr>
          <w:rFonts w:eastAsia="Calibri"/>
          <w:szCs w:val="28"/>
          <w:lang w:eastAsia="lv-LV"/>
        </w:rPr>
      </w:pPr>
      <w:r>
        <w:rPr>
          <w:rFonts w:eastAsia="Calibri"/>
          <w:szCs w:val="28"/>
          <w:lang w:eastAsia="lv-LV"/>
        </w:rPr>
        <w:t xml:space="preserve">Minētie apsvērumi </w:t>
      </w:r>
      <w:r w:rsidRPr="00682668">
        <w:rPr>
          <w:rFonts w:eastAsia="Calibri"/>
          <w:szCs w:val="28"/>
          <w:lang w:eastAsia="lv-LV"/>
        </w:rPr>
        <w:t xml:space="preserve">par EAP ietvaros pieejamo līdzekļu prioritāro sadalījumu ir jāņem vērā izvērtējot līdzšinējo </w:t>
      </w:r>
      <w:r>
        <w:rPr>
          <w:rFonts w:eastAsia="Calibri"/>
          <w:szCs w:val="28"/>
          <w:lang w:eastAsia="lv-LV"/>
        </w:rPr>
        <w:t xml:space="preserve">izdevumu pozīcijas </w:t>
      </w:r>
      <w:r w:rsidRPr="00682668">
        <w:rPr>
          <w:rFonts w:eastAsia="Calibri"/>
          <w:szCs w:val="28"/>
          <w:lang w:eastAsia="lv-LV"/>
        </w:rPr>
        <w:t xml:space="preserve">un plānojot turpmāko līdzekļu novirzīšanu </w:t>
      </w:r>
      <w:r>
        <w:rPr>
          <w:rFonts w:eastAsia="Calibri"/>
          <w:szCs w:val="28"/>
          <w:lang w:eastAsia="lv-LV"/>
        </w:rPr>
        <w:t xml:space="preserve">ar </w:t>
      </w:r>
      <w:r w:rsidRPr="00682668">
        <w:rPr>
          <w:szCs w:val="28"/>
        </w:rPr>
        <w:t>sistēmas administrēšan</w:t>
      </w:r>
      <w:r>
        <w:rPr>
          <w:szCs w:val="28"/>
        </w:rPr>
        <w:t>u saistīto</w:t>
      </w:r>
      <w:r w:rsidRPr="00682668">
        <w:rPr>
          <w:szCs w:val="28"/>
        </w:rPr>
        <w:t xml:space="preserve"> izmaksu segšanai.</w:t>
      </w:r>
      <w:r>
        <w:rPr>
          <w:szCs w:val="28"/>
        </w:rPr>
        <w:t xml:space="preserve"> </w:t>
      </w:r>
      <w:r>
        <w:rPr>
          <w:rFonts w:eastAsia="Calibri"/>
          <w:szCs w:val="28"/>
          <w:lang w:eastAsia="lv-LV"/>
        </w:rPr>
        <w:t>No EAP 2015.-2017.gadā segto un turpmākajiem gad</w:t>
      </w:r>
      <w:r>
        <w:rPr>
          <w:rFonts w:eastAsia="Calibri"/>
          <w:szCs w:val="28"/>
          <w:lang w:eastAsia="lv-LV"/>
        </w:rPr>
        <w:t>iem (sākot no 2020.gada) plānoto izdevumu dinamiku var aplūkot 3.attēlā.</w:t>
      </w:r>
    </w:p>
    <w:p w:rsidR="009E1084" w:rsidRDefault="009E1084" w:rsidP="006A5B49">
      <w:pPr>
        <w:spacing w:before="60" w:after="60"/>
        <w:ind w:firstLine="709"/>
        <w:jc w:val="both"/>
        <w:rPr>
          <w:szCs w:val="28"/>
        </w:rPr>
      </w:pPr>
    </w:p>
    <w:p w:rsidR="00E74C23" w:rsidRPr="003B76A8" w:rsidRDefault="00F6345C" w:rsidP="00E74C23">
      <w:pPr>
        <w:pStyle w:val="ListParagraph"/>
        <w:numPr>
          <w:ilvl w:val="0"/>
          <w:numId w:val="2"/>
        </w:numPr>
        <w:spacing w:before="60" w:after="60"/>
        <w:ind w:left="0" w:firstLine="0"/>
        <w:jc w:val="both"/>
        <w:rPr>
          <w:b/>
        </w:rPr>
      </w:pPr>
      <w:r w:rsidRPr="005D4FDB">
        <w:rPr>
          <w:b/>
        </w:rPr>
        <w:t xml:space="preserve">Iesaistīto institūciju </w:t>
      </w:r>
      <w:r>
        <w:rPr>
          <w:b/>
        </w:rPr>
        <w:t xml:space="preserve">ar sistēmas administrēšanu saistītās izmaksas un to efektivitātes izvērtējums </w:t>
      </w:r>
    </w:p>
    <w:p w:rsidR="00E74C23" w:rsidRPr="00394987" w:rsidRDefault="00F6345C" w:rsidP="00394987">
      <w:pPr>
        <w:spacing w:before="60" w:after="60"/>
        <w:ind w:firstLine="709"/>
        <w:jc w:val="both"/>
        <w:rPr>
          <w:bCs/>
          <w:szCs w:val="28"/>
          <w:lang w:eastAsia="lv-LV"/>
        </w:rPr>
      </w:pPr>
      <w:r>
        <w:rPr>
          <w:bCs/>
          <w:szCs w:val="28"/>
          <w:lang w:eastAsia="lv-LV"/>
        </w:rPr>
        <w:t>MK</w:t>
      </w:r>
      <w:r w:rsidRPr="008B6504">
        <w:rPr>
          <w:bCs/>
          <w:szCs w:val="28"/>
          <w:lang w:eastAsia="lv-LV"/>
        </w:rPr>
        <w:t xml:space="preserve"> </w:t>
      </w:r>
      <w:r w:rsidRPr="008B6504">
        <w:rPr>
          <w:szCs w:val="28"/>
          <w:lang w:eastAsia="lv-LV"/>
        </w:rPr>
        <w:t xml:space="preserve">2015.gada 9.jūnija </w:t>
      </w:r>
      <w:r w:rsidRPr="008B6504">
        <w:rPr>
          <w:bCs/>
          <w:szCs w:val="28"/>
          <w:lang w:eastAsia="lv-LV"/>
        </w:rPr>
        <w:t>noteikumos Nr.284</w:t>
      </w:r>
      <w:r w:rsidRPr="008B6504">
        <w:rPr>
          <w:szCs w:val="28"/>
          <w:lang w:eastAsia="lv-LV"/>
        </w:rPr>
        <w:t xml:space="preserve"> “</w:t>
      </w:r>
      <w:r w:rsidRPr="008B6504">
        <w:rPr>
          <w:bCs/>
          <w:szCs w:val="28"/>
          <w:lang w:eastAsia="lv-LV"/>
        </w:rPr>
        <w:t xml:space="preserve">Valsts pamatbudžeta programmas </w:t>
      </w:r>
      <w:r w:rsidRPr="008B6504">
        <w:rPr>
          <w:bCs/>
          <w:szCs w:val="28"/>
          <w:lang w:eastAsia="lv-LV"/>
        </w:rPr>
        <w:t>“Ekonomikas attīstības programma” finanšu līdzekļu izmantošanas kārtība</w:t>
      </w:r>
      <w:r w:rsidRPr="008B6504">
        <w:t>” (</w:t>
      </w:r>
      <w:r w:rsidRPr="00785646">
        <w:t>Latvijas Vēstnesis</w:t>
      </w:r>
      <w:r w:rsidRPr="008B6504">
        <w:t>, 16.06.2015.</w:t>
      </w:r>
      <w:r>
        <w:t>, Nr.116</w:t>
      </w:r>
      <w:r w:rsidRPr="008B6504">
        <w:t xml:space="preserve">) </w:t>
      </w:r>
      <w:r w:rsidRPr="008B6504">
        <w:rPr>
          <w:bCs/>
          <w:szCs w:val="28"/>
          <w:lang w:eastAsia="lv-LV"/>
        </w:rPr>
        <w:t>ir noteikti līdzekļu izmantošanas nosacījumi kārtējā saimnieciskajā gadā budžeta programmas kontā ieskaitītajiem finanšu līdzekļiem, kas saskaņā ar normatīvajos aktos uzturēšanās atļauju jomā noteiktajiem nosacījumiem ir uzskatāmi par neatmaksājamiem ārzem</w:t>
      </w:r>
      <w:r w:rsidRPr="008B6504">
        <w:rPr>
          <w:bCs/>
          <w:szCs w:val="28"/>
          <w:lang w:eastAsia="lv-LV"/>
        </w:rPr>
        <w:t xml:space="preserve">niekam. </w:t>
      </w:r>
      <w:r>
        <w:rPr>
          <w:rFonts w:eastAsia="Times New Roman" w:cs="Times New Roman"/>
          <w:szCs w:val="28"/>
          <w:lang w:eastAsia="lv-LV"/>
        </w:rPr>
        <w:t xml:space="preserve">Balstoties uz minētajos MK noteikumos Nr.284 noteikto, sākot no 2015.gada, EM sadarbībā ar iesaistītajām </w:t>
      </w:r>
      <w:r w:rsidRPr="00F20ECF">
        <w:rPr>
          <w:rFonts w:eastAsia="Times New Roman" w:cs="Times New Roman"/>
          <w:szCs w:val="28"/>
          <w:lang w:eastAsia="lv-LV"/>
        </w:rPr>
        <w:t xml:space="preserve">institūcijām, izvērtēja to ierosinājumus par sistēmas administrēšanai nepieciešamajiem līdzekļiem. Rezultātā tika sagatavoti </w:t>
      </w:r>
      <w:r>
        <w:rPr>
          <w:rFonts w:eastAsia="Times New Roman" w:cs="Times New Roman"/>
          <w:szCs w:val="28"/>
          <w:lang w:eastAsia="lv-LV"/>
        </w:rPr>
        <w:t>MK</w:t>
      </w:r>
      <w:r w:rsidRPr="00F20ECF">
        <w:rPr>
          <w:rFonts w:eastAsia="Times New Roman" w:cs="Times New Roman"/>
          <w:szCs w:val="28"/>
          <w:lang w:eastAsia="lv-LV"/>
        </w:rPr>
        <w:t xml:space="preserve"> rīkojumi, kas a</w:t>
      </w:r>
      <w:r w:rsidRPr="00F20ECF">
        <w:rPr>
          <w:rFonts w:eastAsia="Times New Roman" w:cs="Times New Roman"/>
          <w:szCs w:val="28"/>
          <w:lang w:eastAsia="lv-LV"/>
        </w:rPr>
        <w:t>tbilstoši</w:t>
      </w:r>
      <w:r>
        <w:rPr>
          <w:rFonts w:eastAsia="Times New Roman" w:cs="Times New Roman"/>
          <w:szCs w:val="28"/>
          <w:lang w:eastAsia="lv-LV"/>
        </w:rPr>
        <w:t xml:space="preserve"> nepieciešamībai un identificētajiem </w:t>
      </w:r>
      <w:r>
        <w:rPr>
          <w:rFonts w:eastAsia="Times New Roman" w:cs="Times New Roman"/>
          <w:szCs w:val="28"/>
          <w:lang w:eastAsia="lv-LV"/>
        </w:rPr>
        <w:lastRenderedPageBreak/>
        <w:t xml:space="preserve">pasākumiem, ļāva novirzīt EAP pieejamos līdzekļus ar </w:t>
      </w:r>
      <w:r>
        <w:rPr>
          <w:szCs w:val="28"/>
        </w:rPr>
        <w:t xml:space="preserve">sistēmas administrēšanu saistīto izmaksu segšanai: </w:t>
      </w:r>
    </w:p>
    <w:p w:rsidR="00E74C23" w:rsidRDefault="00F6345C" w:rsidP="00E74C23">
      <w:pPr>
        <w:pStyle w:val="ListParagraph"/>
        <w:numPr>
          <w:ilvl w:val="0"/>
          <w:numId w:val="14"/>
        </w:numPr>
        <w:spacing w:before="60" w:after="60"/>
        <w:ind w:left="1134" w:hanging="425"/>
        <w:jc w:val="both"/>
      </w:pPr>
      <w:r>
        <w:rPr>
          <w:rFonts w:eastAsia="Times New Roman" w:cs="Times New Roman"/>
          <w:szCs w:val="28"/>
          <w:lang w:eastAsia="lv-LV"/>
        </w:rPr>
        <w:t>MK</w:t>
      </w:r>
      <w:r w:rsidRPr="00290F50">
        <w:rPr>
          <w:rFonts w:eastAsia="Times New Roman" w:cs="Times New Roman"/>
          <w:szCs w:val="28"/>
          <w:lang w:eastAsia="lv-LV"/>
        </w:rPr>
        <w:t xml:space="preserve"> 2015.gada 2.februāra rīkojums Nr.54 “Par Imigrācijas likuma 23.panta pirmās daļas 28., 29., 30. un 31.</w:t>
      </w:r>
      <w:r w:rsidRPr="00290F50">
        <w:rPr>
          <w:rFonts w:eastAsia="Times New Roman" w:cs="Times New Roman"/>
          <w:szCs w:val="28"/>
          <w:lang w:eastAsia="lv-LV"/>
        </w:rPr>
        <w:t xml:space="preserve">punktā paredzēto nosacījumu nodrošināšanai nepieciešamajiem pasākumiem un finansējumu 2015.gadā” </w:t>
      </w:r>
      <w:r w:rsidRPr="00556CED">
        <w:t>(</w:t>
      </w:r>
      <w:r w:rsidRPr="00785646">
        <w:t>Latvijas Vēstnesis</w:t>
      </w:r>
      <w:r w:rsidRPr="00556CED">
        <w:t>, 03.02.2015.</w:t>
      </w:r>
      <w:r>
        <w:t>, Nr.23</w:t>
      </w:r>
      <w:r w:rsidRPr="00556CED">
        <w:t>)</w:t>
      </w:r>
      <w:r>
        <w:t xml:space="preserve">; </w:t>
      </w:r>
    </w:p>
    <w:p w:rsidR="00E74C23" w:rsidRDefault="00F6345C" w:rsidP="00E74C23">
      <w:pPr>
        <w:pStyle w:val="ListParagraph"/>
        <w:numPr>
          <w:ilvl w:val="0"/>
          <w:numId w:val="14"/>
        </w:numPr>
        <w:spacing w:before="60" w:after="60"/>
        <w:ind w:left="1134" w:hanging="425"/>
        <w:jc w:val="both"/>
      </w:pPr>
      <w:r>
        <w:rPr>
          <w:rFonts w:eastAsia="Times New Roman" w:cs="Times New Roman"/>
          <w:szCs w:val="28"/>
          <w:lang w:eastAsia="lv-LV"/>
        </w:rPr>
        <w:t>MK</w:t>
      </w:r>
      <w:r w:rsidRPr="00290F50">
        <w:rPr>
          <w:rFonts w:eastAsia="Times New Roman" w:cs="Times New Roman"/>
          <w:szCs w:val="28"/>
          <w:lang w:eastAsia="lv-LV"/>
        </w:rPr>
        <w:t xml:space="preserve"> 2015.gada 8.oktobra rīkojums Nr.617 “Par pamatbudžeta programmas “Ekonomikas attīstības programma” finanšu līdzek</w:t>
      </w:r>
      <w:r w:rsidRPr="00290F50">
        <w:rPr>
          <w:rFonts w:eastAsia="Times New Roman" w:cs="Times New Roman"/>
          <w:szCs w:val="28"/>
          <w:lang w:eastAsia="lv-LV"/>
        </w:rPr>
        <w:t xml:space="preserve">ļu izmantošanu” </w:t>
      </w:r>
      <w:r w:rsidRPr="00556CED">
        <w:t>(</w:t>
      </w:r>
      <w:r w:rsidRPr="00785646">
        <w:t>Latvijas Vēstnesis</w:t>
      </w:r>
      <w:r w:rsidRPr="00556CED">
        <w:t>, 0</w:t>
      </w:r>
      <w:r>
        <w:t>9</w:t>
      </w:r>
      <w:r w:rsidRPr="00556CED">
        <w:t>.</w:t>
      </w:r>
      <w:r>
        <w:t>10</w:t>
      </w:r>
      <w:r w:rsidRPr="00556CED">
        <w:t>.2015.</w:t>
      </w:r>
      <w:r>
        <w:t xml:space="preserve">, </w:t>
      </w:r>
      <w:r w:rsidRPr="00556CED">
        <w:t>Nr.</w:t>
      </w:r>
      <w:r>
        <w:t>198</w:t>
      </w:r>
      <w:r w:rsidRPr="00556CED">
        <w:t>)</w:t>
      </w:r>
      <w:r>
        <w:t>;</w:t>
      </w:r>
    </w:p>
    <w:p w:rsidR="00E74C23" w:rsidRDefault="00F6345C" w:rsidP="00E74C23">
      <w:pPr>
        <w:pStyle w:val="ListParagraph"/>
        <w:numPr>
          <w:ilvl w:val="0"/>
          <w:numId w:val="14"/>
        </w:numPr>
        <w:spacing w:before="60" w:after="60"/>
        <w:ind w:left="1134" w:hanging="425"/>
        <w:jc w:val="both"/>
      </w:pPr>
      <w:r>
        <w:rPr>
          <w:rFonts w:eastAsia="Times New Roman" w:cs="Times New Roman"/>
          <w:bCs/>
          <w:szCs w:val="28"/>
          <w:lang w:eastAsia="lv-LV"/>
        </w:rPr>
        <w:t>MK</w:t>
      </w:r>
      <w:r w:rsidRPr="00290F50">
        <w:rPr>
          <w:rFonts w:eastAsia="Times New Roman" w:cs="Times New Roman"/>
          <w:bCs/>
          <w:szCs w:val="28"/>
          <w:lang w:eastAsia="lv-LV"/>
        </w:rPr>
        <w:t xml:space="preserve"> </w:t>
      </w:r>
      <w:r w:rsidRPr="00290F50">
        <w:rPr>
          <w:rFonts w:eastAsia="Times New Roman" w:cs="Times New Roman"/>
          <w:szCs w:val="28"/>
          <w:lang w:eastAsia="lv-LV"/>
        </w:rPr>
        <w:t xml:space="preserve">2016.gada 15.martā </w:t>
      </w:r>
      <w:r w:rsidRPr="00290F50">
        <w:rPr>
          <w:rFonts w:eastAsia="Times New Roman" w:cs="Times New Roman"/>
          <w:bCs/>
          <w:szCs w:val="28"/>
          <w:lang w:eastAsia="lv-LV"/>
        </w:rPr>
        <w:t xml:space="preserve">rīkojums Nr.193 “Par pamatbudžeta programmas “Ekonomikas attīstības programma” finanšu līdzekļu izmantošanu” </w:t>
      </w:r>
      <w:r w:rsidRPr="00556CED">
        <w:t>(</w:t>
      </w:r>
      <w:r w:rsidRPr="00785646">
        <w:t>Latvijas Vēstne</w:t>
      </w:r>
      <w:r>
        <w:t>sis</w:t>
      </w:r>
      <w:r w:rsidRPr="00556CED">
        <w:t xml:space="preserve">, </w:t>
      </w:r>
      <w:r>
        <w:t>17.</w:t>
      </w:r>
      <w:r w:rsidRPr="00556CED">
        <w:t>03.201</w:t>
      </w:r>
      <w:r>
        <w:t>6</w:t>
      </w:r>
      <w:r w:rsidRPr="00556CED">
        <w:t>.</w:t>
      </w:r>
      <w:r>
        <w:t xml:space="preserve">, </w:t>
      </w:r>
      <w:r w:rsidRPr="00556CED">
        <w:t>Nr.</w:t>
      </w:r>
      <w:r>
        <w:t>54</w:t>
      </w:r>
      <w:r w:rsidRPr="00556CED">
        <w:t>)</w:t>
      </w:r>
      <w:r>
        <w:t xml:space="preserve">; </w:t>
      </w:r>
    </w:p>
    <w:p w:rsidR="00E74C23" w:rsidRPr="00290F50" w:rsidRDefault="00F6345C" w:rsidP="00E74C23">
      <w:pPr>
        <w:pStyle w:val="ListParagraph"/>
        <w:numPr>
          <w:ilvl w:val="0"/>
          <w:numId w:val="14"/>
        </w:numPr>
        <w:spacing w:before="60" w:after="60"/>
        <w:ind w:left="1134" w:hanging="425"/>
        <w:jc w:val="both"/>
      </w:pPr>
      <w:r>
        <w:rPr>
          <w:rFonts w:eastAsia="Times New Roman" w:cs="Times New Roman"/>
          <w:szCs w:val="28"/>
          <w:lang w:eastAsia="lv-LV"/>
        </w:rPr>
        <w:t>MK</w:t>
      </w:r>
      <w:r w:rsidRPr="00290F50">
        <w:rPr>
          <w:rFonts w:eastAsia="Times New Roman" w:cs="Times New Roman"/>
          <w:szCs w:val="28"/>
          <w:lang w:eastAsia="lv-LV"/>
        </w:rPr>
        <w:t xml:space="preserve"> 2017.gada 21.augusta</w:t>
      </w:r>
      <w:r w:rsidRPr="00290F50">
        <w:rPr>
          <w:rFonts w:eastAsia="Times New Roman" w:cs="Times New Roman"/>
          <w:szCs w:val="28"/>
          <w:lang w:eastAsia="lv-LV"/>
        </w:rPr>
        <w:t xml:space="preserve"> rīkojums Nr.444 “Par pamatbudžeta programmas “Ekonomikas attīstības programma” finanšu līdzekļu izmantošanu” (</w:t>
      </w:r>
      <w:r w:rsidRPr="00785646">
        <w:t>Latvijas Vēstne</w:t>
      </w:r>
      <w:r>
        <w:t>si</w:t>
      </w:r>
      <w:r w:rsidRPr="00290F50">
        <w:rPr>
          <w:rFonts w:eastAsia="Times New Roman" w:cs="Times New Roman"/>
          <w:szCs w:val="28"/>
          <w:lang w:eastAsia="lv-LV"/>
        </w:rPr>
        <w:t>, 22.08.2017.</w:t>
      </w:r>
      <w:r>
        <w:rPr>
          <w:rFonts w:eastAsia="Times New Roman" w:cs="Times New Roman"/>
          <w:szCs w:val="28"/>
          <w:lang w:eastAsia="lv-LV"/>
        </w:rPr>
        <w:t>, Nr.166</w:t>
      </w:r>
      <w:r w:rsidRPr="00290F50">
        <w:rPr>
          <w:rFonts w:eastAsia="Times New Roman" w:cs="Times New Roman"/>
          <w:szCs w:val="28"/>
          <w:lang w:eastAsia="lv-LV"/>
        </w:rPr>
        <w:t xml:space="preserve">). </w:t>
      </w:r>
    </w:p>
    <w:p w:rsidR="00E74C23" w:rsidRDefault="00F6345C" w:rsidP="00297D5C">
      <w:pPr>
        <w:spacing w:before="60" w:after="60"/>
        <w:ind w:firstLine="709"/>
        <w:jc w:val="both"/>
        <w:rPr>
          <w:rFonts w:eastAsia="Times New Roman" w:cs="Times New Roman"/>
          <w:szCs w:val="28"/>
          <w:lang w:eastAsia="lv-LV"/>
        </w:rPr>
      </w:pPr>
      <w:r>
        <w:rPr>
          <w:rFonts w:eastAsia="Times New Roman" w:cs="Times New Roman"/>
          <w:szCs w:val="28"/>
          <w:lang w:eastAsia="lv-LV"/>
        </w:rPr>
        <w:t xml:space="preserve">Savukārt, </w:t>
      </w:r>
      <w:r w:rsidR="00FF2D98">
        <w:rPr>
          <w:rFonts w:eastAsia="Times New Roman" w:cs="Times New Roman"/>
          <w:szCs w:val="28"/>
          <w:lang w:eastAsia="lv-LV"/>
        </w:rPr>
        <w:t xml:space="preserve">saskaņā ar </w:t>
      </w:r>
      <w:r w:rsidR="00A97E6E">
        <w:rPr>
          <w:rFonts w:eastAsia="Times New Roman" w:cs="Times New Roman"/>
          <w:szCs w:val="28"/>
          <w:lang w:eastAsia="lv-LV"/>
        </w:rPr>
        <w:t>MK</w:t>
      </w:r>
      <w:r w:rsidRPr="003C68AF">
        <w:rPr>
          <w:rFonts w:eastAsia="Times New Roman" w:cs="Times New Roman"/>
          <w:szCs w:val="28"/>
          <w:lang w:eastAsia="lv-LV"/>
        </w:rPr>
        <w:t xml:space="preserve"> 2017.gada 16.augustā </w:t>
      </w:r>
      <w:r>
        <w:rPr>
          <w:rFonts w:eastAsia="Times New Roman" w:cs="Times New Roman"/>
          <w:szCs w:val="28"/>
          <w:lang w:eastAsia="lv-LV"/>
        </w:rPr>
        <w:t>sēdes protokollēmumā (prot. Nr.</w:t>
      </w:r>
      <w:r w:rsidRPr="003C68AF">
        <w:rPr>
          <w:rFonts w:eastAsia="Times New Roman" w:cs="Times New Roman"/>
          <w:szCs w:val="28"/>
          <w:lang w:eastAsia="lv-LV"/>
        </w:rPr>
        <w:t>39</w:t>
      </w:r>
      <w:r>
        <w:rPr>
          <w:rFonts w:eastAsia="Times New Roman" w:cs="Times New Roman"/>
          <w:szCs w:val="28"/>
          <w:lang w:eastAsia="lv-LV"/>
        </w:rPr>
        <w:t xml:space="preserve"> </w:t>
      </w:r>
      <w:r w:rsidRPr="003C68AF">
        <w:rPr>
          <w:rFonts w:eastAsia="Times New Roman" w:cs="Times New Roman"/>
          <w:szCs w:val="28"/>
          <w:lang w:eastAsia="lv-LV"/>
        </w:rPr>
        <w:t>41.§</w:t>
      </w:r>
      <w:r>
        <w:rPr>
          <w:rFonts w:eastAsia="Times New Roman" w:cs="Times New Roman"/>
          <w:szCs w:val="28"/>
          <w:lang w:eastAsia="lv-LV"/>
        </w:rPr>
        <w:t xml:space="preserve">) </w:t>
      </w:r>
      <w:r w:rsidR="00FF2D98">
        <w:rPr>
          <w:rFonts w:eastAsia="Times New Roman" w:cs="Times New Roman"/>
          <w:szCs w:val="28"/>
          <w:lang w:eastAsia="lv-LV"/>
        </w:rPr>
        <w:t>nolemto</w:t>
      </w:r>
      <w:r>
        <w:rPr>
          <w:rStyle w:val="FootnoteReference"/>
          <w:szCs w:val="28"/>
        </w:rPr>
        <w:footnoteReference w:id="13"/>
      </w:r>
      <w:r w:rsidR="00FF2D98">
        <w:rPr>
          <w:rFonts w:eastAsia="Times New Roman" w:cs="Times New Roman"/>
          <w:szCs w:val="28"/>
          <w:lang w:eastAsia="lv-LV"/>
        </w:rPr>
        <w:t xml:space="preserve"> likumā “Par valsts budžetu 2018.gadam” un likumā “</w:t>
      </w:r>
      <w:r w:rsidR="00297D5C" w:rsidRPr="00297D5C">
        <w:rPr>
          <w:rFonts w:eastAsia="Times New Roman" w:cs="Times New Roman"/>
          <w:szCs w:val="28"/>
          <w:lang w:eastAsia="lv-LV"/>
        </w:rPr>
        <w:t>Par vidēja termiņa budžeta ietvaru 2018., 2019. un 2020. gadam</w:t>
      </w:r>
      <w:r w:rsidR="00297D5C">
        <w:rPr>
          <w:rFonts w:eastAsia="Times New Roman" w:cs="Times New Roman"/>
          <w:szCs w:val="28"/>
          <w:lang w:eastAsia="lv-LV"/>
        </w:rPr>
        <w:t>” IEM un FM budžetā ir ieplānots transferts no EM</w:t>
      </w:r>
      <w:r w:rsidRPr="00A55C8D">
        <w:rPr>
          <w:rFonts w:eastAsia="Times New Roman" w:cs="Times New Roman"/>
          <w:szCs w:val="28"/>
          <w:lang w:eastAsia="lv-LV"/>
        </w:rPr>
        <w:t xml:space="preserve"> budžeta programm</w:t>
      </w:r>
      <w:r w:rsidR="00297D5C">
        <w:rPr>
          <w:rFonts w:eastAsia="Times New Roman" w:cs="Times New Roman"/>
          <w:szCs w:val="28"/>
          <w:lang w:eastAsia="lv-LV"/>
        </w:rPr>
        <w:t>as</w:t>
      </w:r>
      <w:r w:rsidRPr="00A55C8D">
        <w:rPr>
          <w:rFonts w:eastAsia="Times New Roman" w:cs="Times New Roman"/>
          <w:szCs w:val="28"/>
          <w:lang w:eastAsia="lv-LV"/>
        </w:rPr>
        <w:t xml:space="preserve"> 33.00.00 </w:t>
      </w:r>
      <w:r>
        <w:rPr>
          <w:rFonts w:eastAsia="Times New Roman" w:cs="Times New Roman"/>
          <w:szCs w:val="28"/>
          <w:lang w:eastAsia="lv-LV"/>
        </w:rPr>
        <w:t>“Ekonomikas attīstības programma”</w:t>
      </w:r>
      <w:r w:rsidRPr="00A55C8D">
        <w:rPr>
          <w:rFonts w:eastAsia="Times New Roman" w:cs="Times New Roman"/>
          <w:szCs w:val="28"/>
          <w:lang w:eastAsia="lv-LV"/>
        </w:rPr>
        <w:t xml:space="preserve"> </w:t>
      </w:r>
      <w:r w:rsidR="00297D5C">
        <w:rPr>
          <w:rFonts w:eastAsia="Times New Roman" w:cs="Times New Roman"/>
          <w:szCs w:val="28"/>
          <w:lang w:eastAsia="lv-LV"/>
        </w:rPr>
        <w:t xml:space="preserve">(EAP), lai </w:t>
      </w:r>
      <w:r w:rsidRPr="00A55C8D">
        <w:rPr>
          <w:rFonts w:eastAsia="Times New Roman" w:cs="Times New Roman"/>
          <w:szCs w:val="28"/>
          <w:lang w:eastAsia="lv-LV"/>
        </w:rPr>
        <w:t>2018. un 2019.gad</w:t>
      </w:r>
      <w:r w:rsidR="00297D5C">
        <w:rPr>
          <w:rFonts w:eastAsia="Times New Roman" w:cs="Times New Roman"/>
          <w:szCs w:val="28"/>
          <w:lang w:eastAsia="lv-LV"/>
        </w:rPr>
        <w:t>ā</w:t>
      </w:r>
      <w:r w:rsidRPr="00A55C8D">
        <w:rPr>
          <w:rFonts w:eastAsia="Times New Roman" w:cs="Times New Roman"/>
          <w:szCs w:val="28"/>
          <w:lang w:eastAsia="lv-LV"/>
        </w:rPr>
        <w:t xml:space="preserve"> n</w:t>
      </w:r>
      <w:r w:rsidRPr="00A55C8D">
        <w:rPr>
          <w:rFonts w:eastAsia="Times New Roman" w:cs="Times New Roman"/>
          <w:szCs w:val="28"/>
          <w:lang w:eastAsia="lv-LV"/>
        </w:rPr>
        <w:t>odrošinātu</w:t>
      </w:r>
      <w:r>
        <w:rPr>
          <w:rFonts w:eastAsia="Times New Roman" w:cs="Times New Roman"/>
          <w:szCs w:val="28"/>
          <w:lang w:eastAsia="lv-LV"/>
        </w:rPr>
        <w:t xml:space="preserve"> </w:t>
      </w:r>
      <w:r>
        <w:rPr>
          <w:szCs w:val="28"/>
        </w:rPr>
        <w:t>sistēmas administrēšanas izmaksu segšanu</w:t>
      </w:r>
      <w:r>
        <w:rPr>
          <w:rFonts w:eastAsia="Times New Roman" w:cs="Times New Roman"/>
          <w:szCs w:val="28"/>
          <w:lang w:eastAsia="lv-LV"/>
        </w:rPr>
        <w:t xml:space="preserve">. </w:t>
      </w:r>
    </w:p>
    <w:p w:rsidR="00D637EB" w:rsidRDefault="00F6345C" w:rsidP="00EA43DD">
      <w:pPr>
        <w:spacing w:before="60" w:after="60"/>
        <w:ind w:firstLine="709"/>
        <w:jc w:val="both"/>
        <w:rPr>
          <w:szCs w:val="28"/>
        </w:rPr>
      </w:pPr>
      <w:r>
        <w:rPr>
          <w:szCs w:val="28"/>
        </w:rPr>
        <w:t xml:space="preserve">Kopējā izmaiņu dinamika </w:t>
      </w:r>
      <w:r w:rsidRPr="008B6504">
        <w:rPr>
          <w:szCs w:val="28"/>
        </w:rPr>
        <w:t>iepriekšējos un turpmākajos gados</w:t>
      </w:r>
      <w:r>
        <w:rPr>
          <w:szCs w:val="28"/>
        </w:rPr>
        <w:t xml:space="preserve">, </w:t>
      </w:r>
      <w:r w:rsidR="00FF2D98">
        <w:rPr>
          <w:szCs w:val="28"/>
        </w:rPr>
        <w:t xml:space="preserve">kas </w:t>
      </w:r>
      <w:r>
        <w:rPr>
          <w:szCs w:val="28"/>
        </w:rPr>
        <w:t>veidojas no i</w:t>
      </w:r>
      <w:r w:rsidR="00AF7038">
        <w:rPr>
          <w:szCs w:val="28"/>
        </w:rPr>
        <w:t>esaistītajām</w:t>
      </w:r>
      <w:r w:rsidR="009A7CB4">
        <w:rPr>
          <w:szCs w:val="28"/>
        </w:rPr>
        <w:t xml:space="preserve"> iestādēm</w:t>
      </w:r>
      <w:r w:rsidR="006A5B49">
        <w:rPr>
          <w:szCs w:val="28"/>
        </w:rPr>
        <w:t xml:space="preserve"> </w:t>
      </w:r>
      <w:r w:rsidR="009A7CB4">
        <w:rPr>
          <w:szCs w:val="28"/>
        </w:rPr>
        <w:t xml:space="preserve">(PMLP, </w:t>
      </w:r>
      <w:r w:rsidR="00F20ECF">
        <w:rPr>
          <w:szCs w:val="28"/>
        </w:rPr>
        <w:t>DP</w:t>
      </w:r>
      <w:r w:rsidR="009A7CB4">
        <w:rPr>
          <w:szCs w:val="28"/>
        </w:rPr>
        <w:t xml:space="preserve"> un </w:t>
      </w:r>
      <w:r w:rsidR="00F20ECF">
        <w:rPr>
          <w:szCs w:val="28"/>
        </w:rPr>
        <w:t>VK</w:t>
      </w:r>
      <w:r w:rsidR="009A7CB4">
        <w:rPr>
          <w:szCs w:val="28"/>
        </w:rPr>
        <w:t xml:space="preserve">) </w:t>
      </w:r>
      <w:r>
        <w:rPr>
          <w:szCs w:val="28"/>
        </w:rPr>
        <w:t xml:space="preserve">atbilstoši minētajiem normatīvajiem aktiem </w:t>
      </w:r>
      <w:r w:rsidR="00AF7038">
        <w:rPr>
          <w:szCs w:val="28"/>
        </w:rPr>
        <w:t>novirzīt</w:t>
      </w:r>
      <w:r>
        <w:rPr>
          <w:szCs w:val="28"/>
        </w:rPr>
        <w:t>ajiem</w:t>
      </w:r>
      <w:r w:rsidR="00AF7038" w:rsidRPr="00F72319">
        <w:rPr>
          <w:szCs w:val="28"/>
        </w:rPr>
        <w:t xml:space="preserve"> </w:t>
      </w:r>
      <w:r w:rsidR="00AF7038">
        <w:rPr>
          <w:szCs w:val="28"/>
        </w:rPr>
        <w:t>EAP līdzekļi</w:t>
      </w:r>
      <w:r>
        <w:rPr>
          <w:szCs w:val="28"/>
        </w:rPr>
        <w:t>em</w:t>
      </w:r>
      <w:r w:rsidR="00AF7038" w:rsidRPr="00F72319">
        <w:rPr>
          <w:szCs w:val="28"/>
        </w:rPr>
        <w:t xml:space="preserve"> </w:t>
      </w:r>
      <w:r w:rsidR="006A5B49" w:rsidRPr="00F72319">
        <w:rPr>
          <w:szCs w:val="28"/>
        </w:rPr>
        <w:t>sistēmas administrēšanas izmaksu segšanai</w:t>
      </w:r>
      <w:r w:rsidR="00AF7038">
        <w:rPr>
          <w:szCs w:val="28"/>
        </w:rPr>
        <w:t xml:space="preserve">, </w:t>
      </w:r>
      <w:r>
        <w:rPr>
          <w:szCs w:val="28"/>
        </w:rPr>
        <w:t xml:space="preserve">redzama </w:t>
      </w:r>
      <w:r w:rsidR="00AF7038">
        <w:rPr>
          <w:szCs w:val="28"/>
        </w:rPr>
        <w:t>3.</w:t>
      </w:r>
      <w:r w:rsidR="00C9074B">
        <w:rPr>
          <w:szCs w:val="28"/>
        </w:rPr>
        <w:t>attēlā</w:t>
      </w:r>
      <w:r w:rsidR="00AF7038">
        <w:rPr>
          <w:szCs w:val="28"/>
        </w:rPr>
        <w:t xml:space="preserve"> </w:t>
      </w:r>
      <w:r>
        <w:rPr>
          <w:szCs w:val="28"/>
        </w:rPr>
        <w:t>apkopotajā</w:t>
      </w:r>
      <w:r w:rsidR="00AF7038" w:rsidRPr="008B6504">
        <w:rPr>
          <w:szCs w:val="28"/>
        </w:rPr>
        <w:t xml:space="preserve"> </w:t>
      </w:r>
      <w:r w:rsidR="00EA43DD" w:rsidRPr="008B6504">
        <w:rPr>
          <w:szCs w:val="28"/>
        </w:rPr>
        <w:t xml:space="preserve">izdevumu </w:t>
      </w:r>
      <w:r>
        <w:rPr>
          <w:szCs w:val="28"/>
        </w:rPr>
        <w:t>sadalījumā</w:t>
      </w:r>
      <w:r w:rsidR="008B6504">
        <w:rPr>
          <w:szCs w:val="28"/>
        </w:rPr>
        <w:t xml:space="preserve">. </w:t>
      </w:r>
    </w:p>
    <w:p w:rsidR="00E531D0" w:rsidRPr="000E506F" w:rsidRDefault="00F6345C" w:rsidP="00C9074B">
      <w:pPr>
        <w:spacing w:before="60" w:after="60"/>
        <w:ind w:firstLine="709"/>
        <w:jc w:val="both"/>
        <w:rPr>
          <w:szCs w:val="28"/>
        </w:rPr>
      </w:pPr>
      <w:r>
        <w:rPr>
          <w:szCs w:val="28"/>
        </w:rPr>
        <w:t>S</w:t>
      </w:r>
      <w:r w:rsidRPr="008B6504">
        <w:rPr>
          <w:szCs w:val="28"/>
        </w:rPr>
        <w:t>istēmas a</w:t>
      </w:r>
      <w:r>
        <w:rPr>
          <w:szCs w:val="28"/>
        </w:rPr>
        <w:t>dministrēšanā iesaistītā</w:t>
      </w:r>
      <w:r w:rsidRPr="008B6504">
        <w:rPr>
          <w:szCs w:val="28"/>
        </w:rPr>
        <w:t>s iestādes</w:t>
      </w:r>
      <w:r>
        <w:rPr>
          <w:szCs w:val="28"/>
        </w:rPr>
        <w:t xml:space="preserve"> (PMLP, DP un VK) izmanto piešķirtos līdzekļus dažādiem mērķiem</w:t>
      </w:r>
      <w:r w:rsidRPr="008B6504">
        <w:rPr>
          <w:szCs w:val="28"/>
        </w:rPr>
        <w:t>.</w:t>
      </w:r>
      <w:r>
        <w:rPr>
          <w:szCs w:val="28"/>
        </w:rPr>
        <w:t xml:space="preserve"> </w:t>
      </w:r>
      <w:r w:rsidR="00297D5C" w:rsidRPr="001952B4">
        <w:rPr>
          <w:szCs w:val="28"/>
        </w:rPr>
        <w:t>Ī</w:t>
      </w:r>
      <w:r w:rsidR="001952B4" w:rsidRPr="001952B4">
        <w:rPr>
          <w:szCs w:val="28"/>
        </w:rPr>
        <w:t>stenoto pasākumu sasniegtie rezultāti</w:t>
      </w:r>
      <w:r w:rsidR="00395D89">
        <w:rPr>
          <w:szCs w:val="28"/>
        </w:rPr>
        <w:t xml:space="preserve"> ir skatām</w:t>
      </w:r>
      <w:r w:rsidR="00C9074B">
        <w:rPr>
          <w:szCs w:val="28"/>
        </w:rPr>
        <w:t>i</w:t>
      </w:r>
      <w:r w:rsidR="00395D89">
        <w:rPr>
          <w:szCs w:val="28"/>
        </w:rPr>
        <w:t xml:space="preserve"> 1.pielikumā apkopotajā informācijā.</w:t>
      </w:r>
      <w:r w:rsidR="00A87F28">
        <w:rPr>
          <w:szCs w:val="28"/>
        </w:rPr>
        <w:t xml:space="preserve"> </w:t>
      </w:r>
      <w:r w:rsidR="00C62989">
        <w:rPr>
          <w:szCs w:val="28"/>
        </w:rPr>
        <w:t>Izvērtējums tika veikts arī balstoties uz iesaistīto</w:t>
      </w:r>
      <w:r w:rsidR="00C62989" w:rsidRPr="008B6504">
        <w:rPr>
          <w:szCs w:val="28"/>
        </w:rPr>
        <w:t xml:space="preserve"> </w:t>
      </w:r>
      <w:r w:rsidR="00C62989">
        <w:rPr>
          <w:szCs w:val="28"/>
        </w:rPr>
        <w:t xml:space="preserve">iestāžu (PMLP, DP un VK) apliecinājumu par izlietoto līdzekļu atbilstību izvirzītajiem mērķim, kas jāsniedz noslēdzoties kārtējam periodam (t.sk. saimnieciskajam gadam), saskaņā ar </w:t>
      </w:r>
      <w:r w:rsidR="00831480">
        <w:rPr>
          <w:bCs/>
          <w:szCs w:val="28"/>
          <w:lang w:eastAsia="lv-LV"/>
        </w:rPr>
        <w:t>MK</w:t>
      </w:r>
      <w:r w:rsidR="00C62989" w:rsidRPr="008B6504">
        <w:rPr>
          <w:bCs/>
          <w:szCs w:val="28"/>
          <w:lang w:eastAsia="lv-LV"/>
        </w:rPr>
        <w:t xml:space="preserve"> </w:t>
      </w:r>
      <w:r w:rsidR="00C62989" w:rsidRPr="008B6504">
        <w:rPr>
          <w:szCs w:val="28"/>
          <w:lang w:eastAsia="lv-LV"/>
        </w:rPr>
        <w:t xml:space="preserve">2015.gada 9.jūnija </w:t>
      </w:r>
      <w:r w:rsidR="00C62989" w:rsidRPr="008B6504">
        <w:rPr>
          <w:bCs/>
          <w:szCs w:val="28"/>
          <w:lang w:eastAsia="lv-LV"/>
        </w:rPr>
        <w:t>noteikum</w:t>
      </w:r>
      <w:r w:rsidR="00C62989">
        <w:rPr>
          <w:bCs/>
          <w:szCs w:val="28"/>
          <w:lang w:eastAsia="lv-LV"/>
        </w:rPr>
        <w:t>u</w:t>
      </w:r>
      <w:r w:rsidR="00C62989" w:rsidRPr="008B6504">
        <w:rPr>
          <w:bCs/>
          <w:szCs w:val="28"/>
          <w:lang w:eastAsia="lv-LV"/>
        </w:rPr>
        <w:t xml:space="preserve"> Nr.284</w:t>
      </w:r>
      <w:r w:rsidR="00C62989" w:rsidRPr="008B6504">
        <w:rPr>
          <w:szCs w:val="28"/>
          <w:lang w:eastAsia="lv-LV"/>
        </w:rPr>
        <w:t xml:space="preserve"> </w:t>
      </w:r>
      <w:r w:rsidR="00C62989">
        <w:rPr>
          <w:szCs w:val="28"/>
          <w:lang w:eastAsia="lv-LV"/>
        </w:rPr>
        <w:t>4. un 5.punktu</w:t>
      </w:r>
      <w:r>
        <w:rPr>
          <w:rStyle w:val="FootnoteReference"/>
          <w:szCs w:val="28"/>
          <w:lang w:eastAsia="lv-LV"/>
        </w:rPr>
        <w:footnoteReference w:id="14"/>
      </w:r>
      <w:r w:rsidR="000E506F">
        <w:rPr>
          <w:szCs w:val="28"/>
        </w:rPr>
        <w:t xml:space="preserve">. </w:t>
      </w:r>
      <w:r w:rsidR="001C1D9B">
        <w:rPr>
          <w:rFonts w:eastAsia="Times New Roman" w:cs="Times New Roman"/>
          <w:szCs w:val="28"/>
          <w:lang w:eastAsia="lv-LV"/>
        </w:rPr>
        <w:t>I</w:t>
      </w:r>
      <w:r w:rsidRPr="00A87F28">
        <w:rPr>
          <w:rFonts w:eastAsia="Times New Roman" w:cs="Times New Roman"/>
          <w:szCs w:val="28"/>
          <w:lang w:eastAsia="lv-LV"/>
        </w:rPr>
        <w:t xml:space="preserve">zvērtējums </w:t>
      </w:r>
      <w:r w:rsidR="002431AB">
        <w:rPr>
          <w:rFonts w:eastAsia="Times New Roman" w:cs="Times New Roman"/>
          <w:szCs w:val="28"/>
          <w:lang w:eastAsia="lv-LV"/>
        </w:rPr>
        <w:t xml:space="preserve">daļēji </w:t>
      </w:r>
      <w:r w:rsidR="001C1D9B">
        <w:rPr>
          <w:szCs w:val="28"/>
        </w:rPr>
        <w:t>balstās</w:t>
      </w:r>
      <w:r w:rsidR="00371929">
        <w:rPr>
          <w:szCs w:val="28"/>
        </w:rPr>
        <w:t xml:space="preserve"> </w:t>
      </w:r>
      <w:r w:rsidR="002431AB">
        <w:rPr>
          <w:szCs w:val="28"/>
        </w:rPr>
        <w:t xml:space="preserve">arī </w:t>
      </w:r>
      <w:r w:rsidR="00371929">
        <w:rPr>
          <w:szCs w:val="28"/>
        </w:rPr>
        <w:t>uz Valsts kancelejas izstrādāto</w:t>
      </w:r>
      <w:r w:rsidR="002431AB">
        <w:rPr>
          <w:szCs w:val="28"/>
        </w:rPr>
        <w:t xml:space="preserve"> </w:t>
      </w:r>
      <w:r w:rsidR="002431AB" w:rsidRPr="002431AB">
        <w:rPr>
          <w:i/>
          <w:szCs w:val="28"/>
        </w:rPr>
        <w:t xml:space="preserve">Nozarēs veikto ieguldījumu efektivitātes analīzes </w:t>
      </w:r>
      <w:r w:rsidR="00371929" w:rsidRPr="002431AB">
        <w:rPr>
          <w:i/>
          <w:szCs w:val="28"/>
        </w:rPr>
        <w:t>metodiku</w:t>
      </w:r>
      <w:r>
        <w:rPr>
          <w:rStyle w:val="FootnoteReference"/>
          <w:szCs w:val="28"/>
        </w:rPr>
        <w:footnoteReference w:id="15"/>
      </w:r>
      <w:r w:rsidR="00371929">
        <w:rPr>
          <w:szCs w:val="28"/>
        </w:rPr>
        <w:t>,</w:t>
      </w:r>
      <w:r w:rsidR="00371929" w:rsidRPr="00A87F28">
        <w:rPr>
          <w:rFonts w:eastAsia="Times New Roman" w:cs="Times New Roman"/>
          <w:szCs w:val="28"/>
          <w:lang w:eastAsia="lv-LV"/>
        </w:rPr>
        <w:t xml:space="preserve"> </w:t>
      </w:r>
      <w:r w:rsidR="002431AB">
        <w:rPr>
          <w:rFonts w:eastAsia="Times New Roman" w:cs="Times New Roman"/>
          <w:szCs w:val="28"/>
          <w:lang w:eastAsia="lv-LV"/>
        </w:rPr>
        <w:t xml:space="preserve">pamatā </w:t>
      </w:r>
      <w:r w:rsidR="001C1D9B">
        <w:rPr>
          <w:rFonts w:eastAsia="Times New Roman" w:cs="Times New Roman"/>
          <w:szCs w:val="28"/>
          <w:lang w:eastAsia="lv-LV"/>
        </w:rPr>
        <w:t xml:space="preserve">veiktajā analīzē </w:t>
      </w:r>
      <w:r w:rsidR="002431AB">
        <w:rPr>
          <w:rFonts w:eastAsia="Times New Roman" w:cs="Times New Roman"/>
          <w:szCs w:val="28"/>
          <w:lang w:eastAsia="lv-LV"/>
        </w:rPr>
        <w:t xml:space="preserve">vērtējot funkcionālas efektivitātes rādītājus, </w:t>
      </w:r>
      <w:r w:rsidR="002431AB" w:rsidRPr="002431AB">
        <w:rPr>
          <w:rFonts w:eastAsia="Times New Roman" w:cs="Times New Roman"/>
          <w:szCs w:val="28"/>
          <w:lang w:eastAsia="lv-LV"/>
        </w:rPr>
        <w:t xml:space="preserve">kas raksturo to, cik </w:t>
      </w:r>
      <w:r w:rsidR="002431AB" w:rsidRPr="002431AB">
        <w:rPr>
          <w:rFonts w:eastAsia="Times New Roman" w:cs="Times New Roman"/>
          <w:szCs w:val="28"/>
          <w:lang w:eastAsia="lv-LV"/>
        </w:rPr>
        <w:lastRenderedPageBreak/>
        <w:t>lielā mērā izmantotie resursi un sasniegtie darbības rezultāti ir nodrošinājuši plānoto rezultātu sasniegšanu.</w:t>
      </w:r>
      <w:r w:rsidR="002431AB">
        <w:rPr>
          <w:rFonts w:eastAsia="Times New Roman" w:cs="Times New Roman"/>
          <w:szCs w:val="28"/>
          <w:lang w:eastAsia="lv-LV"/>
        </w:rPr>
        <w:t xml:space="preserve"> Veiktais izvērtējums </w:t>
      </w:r>
      <w:r w:rsidRPr="00A87F28">
        <w:rPr>
          <w:rFonts w:eastAsia="Times New Roman" w:cs="Times New Roman"/>
          <w:szCs w:val="28"/>
          <w:lang w:eastAsia="lv-LV"/>
        </w:rPr>
        <w:t>par īstenoto pasā</w:t>
      </w:r>
      <w:r w:rsidR="00A87F28" w:rsidRPr="00A87F28">
        <w:rPr>
          <w:rFonts w:eastAsia="Times New Roman" w:cs="Times New Roman"/>
          <w:szCs w:val="28"/>
          <w:lang w:eastAsia="lv-LV"/>
        </w:rPr>
        <w:t xml:space="preserve">kumu sasniegtajiem rezultātiem </w:t>
      </w:r>
      <w:r w:rsidRPr="00A87F28">
        <w:rPr>
          <w:rFonts w:eastAsia="Times New Roman" w:cs="Times New Roman"/>
          <w:szCs w:val="28"/>
          <w:lang w:eastAsia="lv-LV"/>
        </w:rPr>
        <w:t xml:space="preserve">ļauj spriest par </w:t>
      </w:r>
      <w:r w:rsidRPr="00A87F28">
        <w:rPr>
          <w:rFonts w:eastAsia="Times New Roman" w:cs="Times New Roman"/>
          <w:b/>
          <w:szCs w:val="28"/>
          <w:lang w:eastAsia="lv-LV"/>
        </w:rPr>
        <w:t>pietiekami efektīvu līdzekļu izmantošanu l</w:t>
      </w:r>
      <w:r w:rsidRPr="00A87F28">
        <w:rPr>
          <w:rFonts w:eastAsia="Times New Roman" w:cs="Times New Roman"/>
          <w:b/>
          <w:szCs w:val="28"/>
          <w:lang w:eastAsia="lv-LV"/>
        </w:rPr>
        <w:t>īdzšinējā laika posmā</w:t>
      </w:r>
      <w:r w:rsidRPr="00A87F28">
        <w:rPr>
          <w:rFonts w:eastAsia="Times New Roman" w:cs="Times New Roman"/>
          <w:szCs w:val="28"/>
          <w:lang w:eastAsia="lv-LV"/>
        </w:rPr>
        <w:t xml:space="preserve">. </w:t>
      </w:r>
    </w:p>
    <w:p w:rsidR="00371929" w:rsidRDefault="00F6345C" w:rsidP="00DB4010">
      <w:pPr>
        <w:spacing w:before="60" w:after="60"/>
        <w:ind w:firstLine="709"/>
        <w:jc w:val="both"/>
        <w:rPr>
          <w:szCs w:val="28"/>
        </w:rPr>
      </w:pPr>
      <w:r>
        <w:rPr>
          <w:szCs w:val="28"/>
        </w:rPr>
        <w:t>Savukārt, p</w:t>
      </w:r>
      <w:r w:rsidR="002431AB">
        <w:rPr>
          <w:szCs w:val="28"/>
        </w:rPr>
        <w:t>ilnvērtīgu ekonomiskās efektivitātes (</w:t>
      </w:r>
      <w:proofErr w:type="spellStart"/>
      <w:r w:rsidR="002431AB" w:rsidRPr="002431AB">
        <w:rPr>
          <w:i/>
          <w:szCs w:val="28"/>
        </w:rPr>
        <w:t>efficiency</w:t>
      </w:r>
      <w:proofErr w:type="spellEnd"/>
      <w:r w:rsidR="002431AB">
        <w:rPr>
          <w:szCs w:val="28"/>
        </w:rPr>
        <w:t xml:space="preserve">) rādītāju, </w:t>
      </w:r>
      <w:r w:rsidR="002431AB" w:rsidRPr="002431AB">
        <w:rPr>
          <w:szCs w:val="28"/>
        </w:rPr>
        <w:t>kas raksturo</w:t>
      </w:r>
      <w:r w:rsidR="002431AB">
        <w:rPr>
          <w:szCs w:val="28"/>
        </w:rPr>
        <w:t>tu</w:t>
      </w:r>
      <w:r w:rsidR="002431AB" w:rsidRPr="002431AB">
        <w:rPr>
          <w:szCs w:val="28"/>
        </w:rPr>
        <w:t xml:space="preserve"> pakāpi, kādā tiek sasniegti vēlamie darbības rezultāti, salīdzinot ar tam nepieciešamajiem resursiem vai ieguldījumiem </w:t>
      </w:r>
      <w:r w:rsidR="002431AB">
        <w:rPr>
          <w:szCs w:val="28"/>
        </w:rPr>
        <w:t>(p</w:t>
      </w:r>
      <w:r w:rsidR="002431AB" w:rsidRPr="002431AB">
        <w:rPr>
          <w:szCs w:val="28"/>
        </w:rPr>
        <w:t>iemēram, apstrādāto iesniegumu</w:t>
      </w:r>
      <w:r w:rsidR="002431AB">
        <w:rPr>
          <w:szCs w:val="28"/>
        </w:rPr>
        <w:t>/ TUA pieteikumu</w:t>
      </w:r>
      <w:r w:rsidR="002431AB" w:rsidRPr="002431AB">
        <w:rPr>
          <w:szCs w:val="28"/>
        </w:rPr>
        <w:t xml:space="preserve"> skait</w:t>
      </w:r>
      <w:r w:rsidR="002431AB">
        <w:rPr>
          <w:szCs w:val="28"/>
        </w:rPr>
        <w:t>u</w:t>
      </w:r>
      <w:r w:rsidR="002431AB" w:rsidRPr="002431AB">
        <w:rPr>
          <w:szCs w:val="28"/>
        </w:rPr>
        <w:t xml:space="preserve"> uz vienu </w:t>
      </w:r>
      <w:r w:rsidR="002431AB">
        <w:rPr>
          <w:szCs w:val="28"/>
        </w:rPr>
        <w:t>PMLP darbiniek</w:t>
      </w:r>
      <w:r w:rsidR="002431AB" w:rsidRPr="002431AB">
        <w:rPr>
          <w:szCs w:val="28"/>
        </w:rPr>
        <w:t>u</w:t>
      </w:r>
      <w:r w:rsidR="002431AB">
        <w:rPr>
          <w:szCs w:val="28"/>
        </w:rPr>
        <w:t xml:space="preserve">), </w:t>
      </w:r>
      <w:r w:rsidR="00AF1319">
        <w:rPr>
          <w:szCs w:val="28"/>
        </w:rPr>
        <w:t xml:space="preserve">analīzi </w:t>
      </w:r>
      <w:r w:rsidR="002431AB">
        <w:rPr>
          <w:szCs w:val="28"/>
        </w:rPr>
        <w:t>veikt nevar</w:t>
      </w:r>
      <w:r w:rsidR="00AF1319">
        <w:rPr>
          <w:szCs w:val="28"/>
        </w:rPr>
        <w:t>ēja</w:t>
      </w:r>
      <w:r w:rsidR="002431AB">
        <w:rPr>
          <w:szCs w:val="28"/>
        </w:rPr>
        <w:t>, jo izvērtē</w:t>
      </w:r>
      <w:r w:rsidR="00BD35D0">
        <w:rPr>
          <w:szCs w:val="28"/>
        </w:rPr>
        <w:t>ta tika</w:t>
      </w:r>
      <w:r w:rsidR="002431AB">
        <w:rPr>
          <w:szCs w:val="28"/>
        </w:rPr>
        <w:t xml:space="preserve"> neliel</w:t>
      </w:r>
      <w:r w:rsidR="00BD35D0">
        <w:rPr>
          <w:szCs w:val="28"/>
        </w:rPr>
        <w:t>a</w:t>
      </w:r>
      <w:r w:rsidR="002431AB">
        <w:rPr>
          <w:szCs w:val="28"/>
        </w:rPr>
        <w:t xml:space="preserve"> daļ</w:t>
      </w:r>
      <w:r w:rsidR="00BD35D0">
        <w:rPr>
          <w:szCs w:val="28"/>
        </w:rPr>
        <w:t>a</w:t>
      </w:r>
      <w:r w:rsidR="002431AB">
        <w:rPr>
          <w:szCs w:val="28"/>
        </w:rPr>
        <w:t xml:space="preserve"> ar sistēmas administrēšanu saistīto izmaksu</w:t>
      </w:r>
      <w:r w:rsidR="00394987">
        <w:rPr>
          <w:szCs w:val="28"/>
        </w:rPr>
        <w:t>.</w:t>
      </w:r>
      <w:r w:rsidR="002431AB">
        <w:rPr>
          <w:szCs w:val="28"/>
        </w:rPr>
        <w:t xml:space="preserve"> </w:t>
      </w:r>
      <w:r w:rsidR="000E506F">
        <w:rPr>
          <w:szCs w:val="28"/>
        </w:rPr>
        <w:t xml:space="preserve">Veiktās PMLP darbības </w:t>
      </w:r>
      <w:r w:rsidR="00BD35D0" w:rsidRPr="00263C01">
        <w:rPr>
          <w:szCs w:val="28"/>
        </w:rPr>
        <w:t>Vienotās migrācijas informācijas sistēmas (turpmāk – VMIS)</w:t>
      </w:r>
      <w:r w:rsidR="00BD35D0" w:rsidRPr="005D4FDB">
        <w:rPr>
          <w:szCs w:val="28"/>
        </w:rPr>
        <w:t xml:space="preserve"> Uzturēšanās atļauju apakšsistēmas pilnveidošanai</w:t>
      </w:r>
      <w:r w:rsidR="002024FF">
        <w:rPr>
          <w:szCs w:val="28"/>
        </w:rPr>
        <w:t xml:space="preserve">, kā arī VK darbību, </w:t>
      </w:r>
      <w:r w:rsidR="002024FF" w:rsidRPr="002024FF">
        <w:rPr>
          <w:szCs w:val="28"/>
        </w:rPr>
        <w:t>lai nodrošinātu īpašam mērķim emitētu vērstpapīru uzskaiti un norēķinus</w:t>
      </w:r>
      <w:r w:rsidR="002024FF">
        <w:rPr>
          <w:szCs w:val="28"/>
        </w:rPr>
        <w:t>,</w:t>
      </w:r>
      <w:r w:rsidR="002431AB" w:rsidRPr="002024FF">
        <w:rPr>
          <w:szCs w:val="28"/>
        </w:rPr>
        <w:t xml:space="preserve"> n</w:t>
      </w:r>
      <w:r w:rsidR="00394987" w:rsidRPr="002024FF">
        <w:rPr>
          <w:szCs w:val="28"/>
        </w:rPr>
        <w:t>evar</w:t>
      </w:r>
      <w:r w:rsidR="002431AB" w:rsidRPr="002024FF">
        <w:rPr>
          <w:szCs w:val="28"/>
        </w:rPr>
        <w:t xml:space="preserve"> attiecināt uz sniegto pakalpojumu kopumā</w:t>
      </w:r>
      <w:r w:rsidR="002431AB" w:rsidRPr="00891DE5">
        <w:rPr>
          <w:szCs w:val="28"/>
        </w:rPr>
        <w:t xml:space="preserve">. </w:t>
      </w:r>
      <w:r w:rsidR="002024FF">
        <w:rPr>
          <w:szCs w:val="28"/>
        </w:rPr>
        <w:t xml:space="preserve">DP </w:t>
      </w:r>
      <w:r w:rsidR="002431AB" w:rsidRPr="00891DE5">
        <w:rPr>
          <w:szCs w:val="28"/>
        </w:rPr>
        <w:t xml:space="preserve">gadījumā informācija ir </w:t>
      </w:r>
      <w:r w:rsidR="00891DE5">
        <w:rPr>
          <w:szCs w:val="28"/>
        </w:rPr>
        <w:t>klasificējam</w:t>
      </w:r>
      <w:r w:rsidR="00D717D5">
        <w:rPr>
          <w:szCs w:val="28"/>
        </w:rPr>
        <w:t>a</w:t>
      </w:r>
      <w:r w:rsidR="00891DE5">
        <w:rPr>
          <w:szCs w:val="28"/>
        </w:rPr>
        <w:t xml:space="preserve"> kā valsts noslēpums</w:t>
      </w:r>
      <w:r w:rsidR="002431AB">
        <w:rPr>
          <w:szCs w:val="28"/>
        </w:rPr>
        <w:t>.</w:t>
      </w:r>
    </w:p>
    <w:p w:rsidR="00AF1319" w:rsidRDefault="00F6345C" w:rsidP="000E506F">
      <w:pPr>
        <w:spacing w:before="60" w:after="60"/>
        <w:ind w:firstLine="709"/>
        <w:jc w:val="both"/>
      </w:pPr>
      <w:r>
        <w:t>Jāuzsver, ka s</w:t>
      </w:r>
      <w:r w:rsidRPr="00A87F28">
        <w:t>aska</w:t>
      </w:r>
      <w:r w:rsidRPr="00A87F28">
        <w:t>ņā ar Imigrācijas likuma 23.panta astoto daļu - līdzekļu izmantošanas mērķus nosaka gadskārtējā valsts budžeta likumā, kā prioritāro izmantošanas mērķi norādot šīs budžeta programmas administrēšanas izdevumu segšanu, taču nevis ārvalstnieku pieteikumu un t</w:t>
      </w:r>
      <w:r w:rsidRPr="00A87F28">
        <w:t>o pārbaudes administratīvo izmaksu segšanu</w:t>
      </w:r>
      <w:r>
        <w:t>, ko iesaistītajām institūcijām (PMLP, DP un VK) jāveic jau piešķirto līdzekļu ietvaros</w:t>
      </w:r>
      <w:r w:rsidRPr="00A87F28">
        <w:t>.</w:t>
      </w:r>
    </w:p>
    <w:p w:rsidR="00096AD9" w:rsidRDefault="00F6345C" w:rsidP="002F6A9E">
      <w:pPr>
        <w:pStyle w:val="ListParagraph"/>
        <w:spacing w:after="60"/>
        <w:ind w:left="0" w:firstLine="709"/>
        <w:contextualSpacing w:val="0"/>
        <w:jc w:val="both"/>
      </w:pPr>
      <w:bookmarkStart w:id="8" w:name="p3"/>
      <w:bookmarkStart w:id="9" w:name="p-551603"/>
      <w:bookmarkStart w:id="10" w:name="p4"/>
      <w:bookmarkStart w:id="11" w:name="p-551604"/>
      <w:bookmarkEnd w:id="8"/>
      <w:bookmarkEnd w:id="9"/>
      <w:bookmarkEnd w:id="10"/>
      <w:bookmarkEnd w:id="11"/>
      <w:r>
        <w:rPr>
          <w:szCs w:val="28"/>
        </w:rPr>
        <w:t>Balstoties uz veikto izvērtējumu var secināt, ka iesaistītā</w:t>
      </w:r>
      <w:r w:rsidRPr="008B6504">
        <w:rPr>
          <w:szCs w:val="28"/>
        </w:rPr>
        <w:t>s iestādes</w:t>
      </w:r>
      <w:r>
        <w:rPr>
          <w:szCs w:val="28"/>
        </w:rPr>
        <w:t xml:space="preserve"> (PMLP, DP un VK) 2015.-2017.gadam piešķirto līdzekļu ietvaros nodrošināja pasākumus sistēmas administrēšanas uzlabošanai un pastāvīga funkcionāla rakstura uzdevumu </w:t>
      </w:r>
      <w:r w:rsidRPr="00786ADF">
        <w:rPr>
          <w:szCs w:val="28"/>
        </w:rPr>
        <w:t>izpildei</w:t>
      </w:r>
      <w:r w:rsidR="00786ADF" w:rsidRPr="00786ADF">
        <w:rPr>
          <w:szCs w:val="28"/>
        </w:rPr>
        <w:t xml:space="preserve">, </w:t>
      </w:r>
      <w:r w:rsidR="00786ADF" w:rsidRPr="00786ADF">
        <w:rPr>
          <w:rFonts w:eastAsia="Times New Roman" w:cs="Times New Roman"/>
          <w:szCs w:val="28"/>
          <w:lang w:eastAsia="lv-LV"/>
        </w:rPr>
        <w:t>kas nav saistīti ar TUA pieteikumu skaita izmaiņām</w:t>
      </w:r>
      <w:r w:rsidR="00786ADF">
        <w:rPr>
          <w:rFonts w:eastAsia="Times New Roman" w:cs="Times New Roman"/>
          <w:szCs w:val="28"/>
          <w:lang w:eastAsia="lv-LV"/>
        </w:rPr>
        <w:t xml:space="preserve"> un jāīsteno neatkarīgi pieteikumu iesniedzēju aktivitātes</w:t>
      </w:r>
      <w:r>
        <w:rPr>
          <w:szCs w:val="28"/>
        </w:rPr>
        <w:t xml:space="preserve">. </w:t>
      </w:r>
      <w:r w:rsidR="00786ADF" w:rsidRPr="00786ADF">
        <w:rPr>
          <w:szCs w:val="28"/>
        </w:rPr>
        <w:t xml:space="preserve">Šādus pasākumus </w:t>
      </w:r>
      <w:r w:rsidR="00786ADF" w:rsidRPr="00786ADF">
        <w:rPr>
          <w:rFonts w:eastAsia="Times New Roman" w:cs="Times New Roman"/>
          <w:szCs w:val="28"/>
          <w:lang w:eastAsia="lv-LV"/>
        </w:rPr>
        <w:t xml:space="preserve">iesaistītās iestādes (PMLP, DP un VK) </w:t>
      </w:r>
      <w:r w:rsidR="00786ADF" w:rsidRPr="00786ADF">
        <w:rPr>
          <w:szCs w:val="28"/>
        </w:rPr>
        <w:t>pl</w:t>
      </w:r>
      <w:r w:rsidR="00786ADF">
        <w:rPr>
          <w:szCs w:val="28"/>
        </w:rPr>
        <w:t xml:space="preserve">āno </w:t>
      </w:r>
      <w:r w:rsidR="00D34F65">
        <w:rPr>
          <w:szCs w:val="28"/>
        </w:rPr>
        <w:t xml:space="preserve">turpināt </w:t>
      </w:r>
      <w:r w:rsidR="00786ADF" w:rsidRPr="00786ADF">
        <w:rPr>
          <w:szCs w:val="28"/>
        </w:rPr>
        <w:t xml:space="preserve">īstenot arī 2018. un 2019.gadā. </w:t>
      </w:r>
      <w:r w:rsidRPr="00786ADF">
        <w:rPr>
          <w:szCs w:val="28"/>
        </w:rPr>
        <w:t>M</w:t>
      </w:r>
      <w:r>
        <w:rPr>
          <w:szCs w:val="28"/>
        </w:rPr>
        <w:t>inētie pasākumi ir vērtējami kā priekšnosacījums TUA saņemšanai</w:t>
      </w:r>
      <w:r w:rsidR="00D34F65">
        <w:rPr>
          <w:szCs w:val="28"/>
        </w:rPr>
        <w:t xml:space="preserve"> </w:t>
      </w:r>
      <w:r w:rsidR="00D34F65" w:rsidRPr="00D34F65">
        <w:rPr>
          <w:szCs w:val="28"/>
        </w:rPr>
        <w:t>(</w:t>
      </w:r>
      <w:r w:rsidR="00D34F65" w:rsidRPr="00D34F65">
        <w:rPr>
          <w:rFonts w:eastAsia="Times New Roman" w:cs="Times New Roman"/>
          <w:szCs w:val="28"/>
          <w:lang w:eastAsia="lv-LV"/>
        </w:rPr>
        <w:t>vēl pirms ārzemnieku maksājumu veikšanas TUA saņemšanai, kas veido EAP ieņēmumus)</w:t>
      </w:r>
      <w:r w:rsidR="00D34F65" w:rsidRPr="00D34F65">
        <w:rPr>
          <w:szCs w:val="28"/>
        </w:rPr>
        <w:t>.</w:t>
      </w:r>
      <w:r w:rsidRPr="00D34F65">
        <w:rPr>
          <w:szCs w:val="28"/>
        </w:rPr>
        <w:t xml:space="preserve"> </w:t>
      </w:r>
      <w:r w:rsidR="00D34F65" w:rsidRPr="00D34F65">
        <w:rPr>
          <w:szCs w:val="28"/>
        </w:rPr>
        <w:t>T</w:t>
      </w:r>
      <w:r w:rsidRPr="00D34F65">
        <w:rPr>
          <w:szCs w:val="28"/>
        </w:rPr>
        <w:t>ādejādi</w:t>
      </w:r>
      <w:r>
        <w:rPr>
          <w:szCs w:val="28"/>
        </w:rPr>
        <w:t xml:space="preserve"> secināms, ka pasākumi un to īstenošanai nepieciešamā finansējuma apmērs nav atkarīgs no saņemto TUA pieteikumu skaita un tā </w:t>
      </w:r>
      <w:r w:rsidRPr="00F876C7">
        <w:rPr>
          <w:szCs w:val="28"/>
        </w:rPr>
        <w:t>izmaiņām</w:t>
      </w:r>
      <w:r w:rsidR="0097567D">
        <w:rPr>
          <w:szCs w:val="28"/>
        </w:rPr>
        <w:t>.</w:t>
      </w:r>
    </w:p>
    <w:p w:rsidR="000E506F" w:rsidRDefault="000E506F" w:rsidP="002F6A9E">
      <w:pPr>
        <w:pStyle w:val="ListParagraph"/>
        <w:spacing w:after="60"/>
        <w:ind w:left="0" w:firstLine="709"/>
        <w:contextualSpacing w:val="0"/>
        <w:jc w:val="both"/>
        <w:rPr>
          <w:rFonts w:eastAsia="Times New Roman" w:cs="Times New Roman"/>
          <w:szCs w:val="28"/>
          <w:lang w:eastAsia="lv-LV"/>
        </w:rPr>
      </w:pPr>
    </w:p>
    <w:p w:rsidR="00CD5800" w:rsidRDefault="00CD5800" w:rsidP="002F6A9E">
      <w:pPr>
        <w:pStyle w:val="ListParagraph"/>
        <w:spacing w:after="60"/>
        <w:ind w:left="0" w:firstLine="709"/>
        <w:contextualSpacing w:val="0"/>
        <w:jc w:val="both"/>
        <w:rPr>
          <w:rFonts w:eastAsia="Times New Roman" w:cs="Times New Roman"/>
          <w:szCs w:val="28"/>
          <w:lang w:eastAsia="lv-LV"/>
        </w:rPr>
      </w:pPr>
    </w:p>
    <w:p w:rsidR="00EF59F9" w:rsidRPr="003B76A8" w:rsidRDefault="00F6345C" w:rsidP="00EF59F9">
      <w:pPr>
        <w:pStyle w:val="ListParagraph"/>
        <w:numPr>
          <w:ilvl w:val="0"/>
          <w:numId w:val="2"/>
        </w:numPr>
        <w:spacing w:before="60" w:after="60"/>
        <w:ind w:left="0" w:firstLine="0"/>
        <w:jc w:val="both"/>
        <w:rPr>
          <w:b/>
        </w:rPr>
      </w:pPr>
      <w:r w:rsidRPr="005D4FDB">
        <w:rPr>
          <w:b/>
        </w:rPr>
        <w:t xml:space="preserve">Iesaistīto institūciju </w:t>
      </w:r>
      <w:r w:rsidRPr="003B76A8">
        <w:rPr>
          <w:b/>
        </w:rPr>
        <w:t>turpmākā rīcība un administrēšanas</w:t>
      </w:r>
      <w:r w:rsidRPr="003B76A8">
        <w:rPr>
          <w:b/>
        </w:rPr>
        <w:t xml:space="preserve"> izdevum</w:t>
      </w:r>
      <w:r w:rsidR="00E74C23">
        <w:rPr>
          <w:b/>
        </w:rPr>
        <w:t>u efektivizācija (samazinājums)</w:t>
      </w:r>
    </w:p>
    <w:p w:rsidR="00EF59F9" w:rsidRPr="007D20FD" w:rsidRDefault="00F6345C" w:rsidP="00EF59F9">
      <w:pPr>
        <w:spacing w:before="60"/>
        <w:ind w:firstLine="709"/>
        <w:jc w:val="both"/>
      </w:pPr>
      <w:r>
        <w:t xml:space="preserve">Lai izvērtētu ar sistēmas </w:t>
      </w:r>
      <w:r w:rsidRPr="007D20FD">
        <w:t>administrēšan</w:t>
      </w:r>
      <w:r>
        <w:t>u saistīto</w:t>
      </w:r>
      <w:r w:rsidRPr="007D20FD">
        <w:t xml:space="preserve"> izdevumu iespējamo samazinājumu</w:t>
      </w:r>
      <w:r>
        <w:t xml:space="preserve"> 2018. un 2019.gadam</w:t>
      </w:r>
      <w:r w:rsidRPr="007D20FD">
        <w:t>,</w:t>
      </w:r>
      <w:r>
        <w:t xml:space="preserve"> kā arī priekšlikumus par sistēmas administrēšanai nepieciešamā finansējuma apmēru turpmākajos gados,</w:t>
      </w:r>
      <w:r w:rsidRPr="007D20FD">
        <w:t xml:space="preserve"> </w:t>
      </w:r>
      <w:r>
        <w:t xml:space="preserve">EM </w:t>
      </w:r>
      <w:r w:rsidRPr="007D20FD">
        <w:t xml:space="preserve">ierosināja </w:t>
      </w:r>
      <w:r>
        <w:t>PMLP, DP un VK</w:t>
      </w:r>
      <w:r w:rsidRPr="00E531D0">
        <w:t xml:space="preserve"> </w:t>
      </w:r>
      <w:r>
        <w:t xml:space="preserve">identificētās </w:t>
      </w:r>
      <w:r w:rsidRPr="007D20FD">
        <w:t>izmaks</w:t>
      </w:r>
      <w:r>
        <w:t>as (sk. </w:t>
      </w:r>
      <w:r w:rsidR="007C17A5">
        <w:t>3</w:t>
      </w:r>
      <w:r>
        <w:t xml:space="preserve">.tabulu) vērtēt, savstarpēji salīdzinot </w:t>
      </w:r>
      <w:r w:rsidRPr="007D20FD">
        <w:t>div</w:t>
      </w:r>
      <w:r>
        <w:t>u</w:t>
      </w:r>
      <w:r w:rsidRPr="007D20FD">
        <w:t>s iespējamajos variant</w:t>
      </w:r>
      <w:r>
        <w:t>u</w:t>
      </w:r>
      <w:r w:rsidRPr="007D20FD">
        <w:t xml:space="preserve">s: </w:t>
      </w:r>
    </w:p>
    <w:p w:rsidR="00EF59F9" w:rsidRPr="007D20FD" w:rsidRDefault="00F6345C" w:rsidP="00EF59F9">
      <w:pPr>
        <w:pStyle w:val="ListParagraph"/>
        <w:numPr>
          <w:ilvl w:val="0"/>
          <w:numId w:val="21"/>
        </w:numPr>
        <w:ind w:left="1134" w:hanging="425"/>
        <w:contextualSpacing w:val="0"/>
        <w:jc w:val="both"/>
        <w:rPr>
          <w:szCs w:val="28"/>
        </w:rPr>
      </w:pPr>
      <w:r w:rsidRPr="007D20FD">
        <w:rPr>
          <w:szCs w:val="28"/>
        </w:rPr>
        <w:lastRenderedPageBreak/>
        <w:t xml:space="preserve">gadījumā, kad tiek turpināta līdz šim izveidotā prakse; </w:t>
      </w:r>
    </w:p>
    <w:p w:rsidR="00EF59F9" w:rsidRDefault="00F6345C" w:rsidP="00EF59F9">
      <w:pPr>
        <w:pStyle w:val="ListParagraph"/>
        <w:numPr>
          <w:ilvl w:val="0"/>
          <w:numId w:val="21"/>
        </w:numPr>
        <w:ind w:left="1134" w:hanging="425"/>
        <w:contextualSpacing w:val="0"/>
        <w:jc w:val="both"/>
        <w:rPr>
          <w:szCs w:val="28"/>
        </w:rPr>
      </w:pPr>
      <w:r w:rsidRPr="007D20FD">
        <w:rPr>
          <w:szCs w:val="28"/>
        </w:rPr>
        <w:t>gadījumā, kad tiek īstenoti efektivitāti uzlabojoši pasākumi.</w:t>
      </w:r>
    </w:p>
    <w:p w:rsidR="000E506F" w:rsidRPr="000E506F" w:rsidRDefault="00F6345C" w:rsidP="000E506F">
      <w:pPr>
        <w:spacing w:before="60" w:after="60"/>
        <w:ind w:firstLine="709"/>
        <w:jc w:val="both"/>
        <w:rPr>
          <w:szCs w:val="28"/>
        </w:rPr>
      </w:pPr>
      <w:r>
        <w:rPr>
          <w:szCs w:val="28"/>
        </w:rPr>
        <w:t xml:space="preserve">Atbilstoši </w:t>
      </w:r>
      <w:r w:rsidR="007C17A5">
        <w:rPr>
          <w:szCs w:val="28"/>
        </w:rPr>
        <w:t>3</w:t>
      </w:r>
      <w:r>
        <w:rPr>
          <w:szCs w:val="28"/>
        </w:rPr>
        <w:t>.tabulā apkopotajai informācijai, 2018. un 2019.gadā atbildīgās institūcijas (PMLP, DP un VK) neredz iespēju samazināt tām paredzēto finansējuma apmēru</w:t>
      </w:r>
      <w:r>
        <w:rPr>
          <w:rStyle w:val="FootnoteReference"/>
          <w:szCs w:val="28"/>
        </w:rPr>
        <w:footnoteReference w:id="16"/>
      </w:r>
      <w:r>
        <w:rPr>
          <w:szCs w:val="28"/>
        </w:rPr>
        <w:t xml:space="preserve">. </w:t>
      </w:r>
      <w:r w:rsidR="00CD5800">
        <w:rPr>
          <w:szCs w:val="28"/>
        </w:rPr>
        <w:t>Iesaistītajām institūcijām p</w:t>
      </w:r>
      <w:r w:rsidR="006E2EF8" w:rsidRPr="006E2EF8">
        <w:rPr>
          <w:szCs w:val="28"/>
        </w:rPr>
        <w:t xml:space="preserve">aredzot turpināt līdz šim izveidoto </w:t>
      </w:r>
      <w:r w:rsidR="006E2EF8" w:rsidRPr="00CD5800">
        <w:rPr>
          <w:szCs w:val="28"/>
        </w:rPr>
        <w:t xml:space="preserve">praksi, </w:t>
      </w:r>
      <w:r w:rsidR="00CD5800">
        <w:rPr>
          <w:szCs w:val="28"/>
        </w:rPr>
        <w:t xml:space="preserve">turpmākajos gados </w:t>
      </w:r>
      <w:r w:rsidRPr="00CD5800">
        <w:rPr>
          <w:szCs w:val="28"/>
        </w:rPr>
        <w:t>procesa efe</w:t>
      </w:r>
      <w:r w:rsidRPr="00CD5800">
        <w:rPr>
          <w:szCs w:val="28"/>
        </w:rPr>
        <w:t>ktivizācijas pasākumu īstenošana</w:t>
      </w:r>
      <w:r w:rsidR="00CD5800" w:rsidRPr="00CD5800">
        <w:rPr>
          <w:szCs w:val="28"/>
        </w:rPr>
        <w:t xml:space="preserve"> (izmaksu </w:t>
      </w:r>
      <w:r w:rsidRPr="00CD5800">
        <w:rPr>
          <w:szCs w:val="28"/>
        </w:rPr>
        <w:t>s</w:t>
      </w:r>
      <w:r w:rsidR="00CD5800" w:rsidRPr="00CD5800">
        <w:rPr>
          <w:szCs w:val="28"/>
        </w:rPr>
        <w:t>amazināšana)</w:t>
      </w:r>
      <w:r w:rsidRPr="00CD5800">
        <w:rPr>
          <w:szCs w:val="28"/>
        </w:rPr>
        <w:t xml:space="preserve"> rezultātā</w:t>
      </w:r>
      <w:r w:rsidR="00CD5800" w:rsidRPr="00CD5800">
        <w:rPr>
          <w:szCs w:val="28"/>
        </w:rPr>
        <w:t xml:space="preserve"> ir </w:t>
      </w:r>
      <w:r w:rsidR="00CD5800">
        <w:rPr>
          <w:szCs w:val="28"/>
        </w:rPr>
        <w:t>konstatējama</w:t>
      </w:r>
      <w:r w:rsidR="00CD5800" w:rsidRPr="00CD5800">
        <w:rPr>
          <w:szCs w:val="28"/>
        </w:rPr>
        <w:t xml:space="preserve"> tikai daļēji</w:t>
      </w:r>
      <w:r w:rsidR="00CD5800">
        <w:rPr>
          <w:szCs w:val="28"/>
        </w:rPr>
        <w:t>.</w:t>
      </w:r>
    </w:p>
    <w:p w:rsidR="000E506F" w:rsidRPr="00E330BF" w:rsidRDefault="000E506F" w:rsidP="000E506F">
      <w:pPr>
        <w:rPr>
          <w:sz w:val="20"/>
          <w:szCs w:val="20"/>
        </w:rPr>
      </w:pPr>
    </w:p>
    <w:p w:rsidR="000E506F" w:rsidRPr="007C7991" w:rsidRDefault="00F6345C" w:rsidP="000E506F">
      <w:pPr>
        <w:jc w:val="right"/>
        <w:rPr>
          <w:sz w:val="24"/>
          <w:szCs w:val="24"/>
        </w:rPr>
      </w:pPr>
      <w:r>
        <w:rPr>
          <w:sz w:val="24"/>
          <w:szCs w:val="24"/>
        </w:rPr>
        <w:t>3</w:t>
      </w:r>
      <w:r w:rsidRPr="007C7991">
        <w:rPr>
          <w:sz w:val="24"/>
          <w:szCs w:val="24"/>
        </w:rPr>
        <w:t>.tabula</w:t>
      </w:r>
    </w:p>
    <w:p w:rsidR="000E506F" w:rsidRPr="004F3019" w:rsidRDefault="00F6345C" w:rsidP="000E506F">
      <w:pPr>
        <w:spacing w:before="60" w:after="60"/>
        <w:ind w:right="-1"/>
        <w:jc w:val="center"/>
        <w:rPr>
          <w:sz w:val="24"/>
          <w:szCs w:val="24"/>
        </w:rPr>
      </w:pPr>
      <w:r w:rsidRPr="00F0347D">
        <w:rPr>
          <w:b/>
          <w:bCs/>
          <w:color w:val="000000"/>
          <w:sz w:val="24"/>
          <w:szCs w:val="24"/>
          <w:lang w:eastAsia="lv-LV"/>
        </w:rPr>
        <w:t xml:space="preserve">No </w:t>
      </w:r>
      <w:r w:rsidRPr="00F0347D">
        <w:rPr>
          <w:b/>
          <w:sz w:val="24"/>
          <w:szCs w:val="24"/>
        </w:rPr>
        <w:t xml:space="preserve">valsts pamatbudžeta programmas </w:t>
      </w:r>
      <w:r w:rsidRPr="00F0347D">
        <w:rPr>
          <w:b/>
          <w:bCs/>
          <w:color w:val="000000"/>
          <w:sz w:val="24"/>
          <w:szCs w:val="24"/>
          <w:lang w:eastAsia="lv-LV"/>
        </w:rPr>
        <w:t xml:space="preserve">33.00.00 “Ekonomikas attīstības programma” </w:t>
      </w:r>
      <w:r>
        <w:rPr>
          <w:b/>
          <w:bCs/>
          <w:color w:val="000000"/>
          <w:sz w:val="24"/>
          <w:szCs w:val="24"/>
          <w:lang w:eastAsia="lv-LV"/>
        </w:rPr>
        <w:t>(EAP) novirzītais finansējums ar sistēmas administrēšanu saistīto</w:t>
      </w:r>
      <w:r w:rsidRPr="00F0347D">
        <w:rPr>
          <w:b/>
          <w:bCs/>
          <w:color w:val="000000"/>
          <w:sz w:val="24"/>
          <w:szCs w:val="24"/>
          <w:lang w:eastAsia="lv-LV"/>
        </w:rPr>
        <w:t xml:space="preserve"> izmaks</w:t>
      </w:r>
      <w:r>
        <w:rPr>
          <w:b/>
          <w:bCs/>
          <w:color w:val="000000"/>
          <w:sz w:val="24"/>
          <w:szCs w:val="24"/>
          <w:lang w:eastAsia="lv-LV"/>
        </w:rPr>
        <w:t>u</w:t>
      </w:r>
      <w:r>
        <w:rPr>
          <w:b/>
          <w:bCs/>
          <w:color w:val="000000"/>
          <w:sz w:val="24"/>
          <w:szCs w:val="24"/>
          <w:lang w:eastAsia="lv-LV"/>
        </w:rPr>
        <w:t xml:space="preserve"> segšanai</w:t>
      </w:r>
      <w:r>
        <w:rPr>
          <w:b/>
          <w:sz w:val="24"/>
          <w:szCs w:val="24"/>
        </w:rPr>
        <w:t xml:space="preserve"> un </w:t>
      </w:r>
      <w:r w:rsidRPr="002E1C81">
        <w:rPr>
          <w:b/>
          <w:sz w:val="24"/>
          <w:szCs w:val="24"/>
        </w:rPr>
        <w:t>ar TUA izsniegšanas procesu</w:t>
      </w:r>
      <w:r w:rsidRPr="00DC2A5B">
        <w:rPr>
          <w:b/>
          <w:sz w:val="24"/>
          <w:szCs w:val="24"/>
        </w:rPr>
        <w:t xml:space="preserve"> </w:t>
      </w:r>
      <w:r w:rsidRPr="002E1C81">
        <w:rPr>
          <w:b/>
          <w:sz w:val="24"/>
          <w:szCs w:val="24"/>
        </w:rPr>
        <w:t>saistīt</w:t>
      </w:r>
      <w:r>
        <w:rPr>
          <w:b/>
          <w:sz w:val="24"/>
          <w:szCs w:val="24"/>
        </w:rPr>
        <w:t>o</w:t>
      </w:r>
      <w:r w:rsidRPr="00DC2A5B">
        <w:rPr>
          <w:b/>
          <w:sz w:val="24"/>
          <w:szCs w:val="24"/>
        </w:rPr>
        <w:t xml:space="preserve"> </w:t>
      </w:r>
      <w:r w:rsidRPr="002E1C81">
        <w:rPr>
          <w:b/>
          <w:sz w:val="24"/>
          <w:szCs w:val="24"/>
        </w:rPr>
        <w:t>izmaks</w:t>
      </w:r>
      <w:r>
        <w:rPr>
          <w:b/>
          <w:sz w:val="24"/>
          <w:szCs w:val="24"/>
        </w:rPr>
        <w:t>u</w:t>
      </w:r>
      <w:r w:rsidRPr="00DC2A5B">
        <w:rPr>
          <w:b/>
          <w:sz w:val="24"/>
          <w:szCs w:val="24"/>
        </w:rPr>
        <w:t xml:space="preserve"> p</w:t>
      </w:r>
      <w:r w:rsidRPr="002E1C81">
        <w:rPr>
          <w:b/>
          <w:sz w:val="24"/>
          <w:szCs w:val="24"/>
        </w:rPr>
        <w:t xml:space="preserve">rognozes, </w:t>
      </w:r>
      <w:proofErr w:type="spellStart"/>
      <w:r w:rsidRPr="002E1C81">
        <w:rPr>
          <w:b/>
          <w:i/>
          <w:sz w:val="24"/>
          <w:szCs w:val="24"/>
        </w:rPr>
        <w:t>euro</w:t>
      </w:r>
      <w:proofErr w:type="spellEnd"/>
    </w:p>
    <w:tbl>
      <w:tblPr>
        <w:tblW w:w="9072" w:type="dxa"/>
        <w:tblInd w:w="-5" w:type="dxa"/>
        <w:tblLook w:val="04A0" w:firstRow="1" w:lastRow="0" w:firstColumn="1" w:lastColumn="0" w:noHBand="0" w:noVBand="1"/>
      </w:tblPr>
      <w:tblGrid>
        <w:gridCol w:w="993"/>
        <w:gridCol w:w="1842"/>
        <w:gridCol w:w="2127"/>
        <w:gridCol w:w="2409"/>
        <w:gridCol w:w="1701"/>
      </w:tblGrid>
      <w:tr w:rsidR="007E4A75" w:rsidTr="006E2EF8">
        <w:trPr>
          <w:trHeight w:val="521"/>
        </w:trPr>
        <w:tc>
          <w:tcPr>
            <w:tcW w:w="993"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0E506F" w:rsidRPr="00BD3CEB" w:rsidRDefault="00F6345C" w:rsidP="00FF2F25">
            <w:pPr>
              <w:jc w:val="center"/>
              <w:rPr>
                <w:rFonts w:eastAsia="Times New Roman" w:cs="Times New Roman"/>
                <w:b/>
                <w:bCs/>
                <w:color w:val="000000"/>
                <w:sz w:val="22"/>
                <w:lang w:eastAsia="lv-LV"/>
              </w:rPr>
            </w:pPr>
            <w:r w:rsidRPr="00BD3CEB">
              <w:rPr>
                <w:rFonts w:eastAsia="Times New Roman" w:cs="Times New Roman"/>
                <w:b/>
                <w:bCs/>
                <w:color w:val="000000"/>
                <w:sz w:val="22"/>
                <w:lang w:eastAsia="lv-LV"/>
              </w:rPr>
              <w:t>Gads</w:t>
            </w:r>
          </w:p>
        </w:tc>
        <w:tc>
          <w:tcPr>
            <w:tcW w:w="3969"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0E506F" w:rsidRPr="00BD3CEB" w:rsidRDefault="00F6345C" w:rsidP="00FF2F25">
            <w:pPr>
              <w:jc w:val="center"/>
              <w:rPr>
                <w:rFonts w:eastAsia="Times New Roman" w:cs="Times New Roman"/>
                <w:b/>
                <w:bCs/>
                <w:color w:val="000000"/>
                <w:sz w:val="22"/>
                <w:lang w:eastAsia="lv-LV"/>
              </w:rPr>
            </w:pPr>
            <w:r>
              <w:rPr>
                <w:rFonts w:eastAsia="Times New Roman" w:cs="Times New Roman"/>
                <w:b/>
                <w:bCs/>
                <w:color w:val="000000"/>
                <w:sz w:val="22"/>
                <w:lang w:eastAsia="lv-LV"/>
              </w:rPr>
              <w:t>Iekšlietu ministrija</w:t>
            </w:r>
            <w:r w:rsidRPr="00BD3CEB">
              <w:rPr>
                <w:rFonts w:eastAsia="Times New Roman" w:cs="Times New Roman"/>
                <w:b/>
                <w:bCs/>
                <w:color w:val="000000"/>
                <w:sz w:val="22"/>
                <w:lang w:eastAsia="lv-LV"/>
              </w:rPr>
              <w:t xml:space="preserve"> </w:t>
            </w:r>
          </w:p>
        </w:tc>
        <w:tc>
          <w:tcPr>
            <w:tcW w:w="2409"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0E506F" w:rsidRPr="00BD3CEB" w:rsidRDefault="00F6345C" w:rsidP="00FF2F25">
            <w:pPr>
              <w:jc w:val="center"/>
              <w:rPr>
                <w:rFonts w:eastAsia="Times New Roman" w:cs="Times New Roman"/>
                <w:b/>
                <w:bCs/>
                <w:color w:val="000000"/>
                <w:sz w:val="22"/>
                <w:lang w:eastAsia="lv-LV"/>
              </w:rPr>
            </w:pPr>
            <w:r>
              <w:rPr>
                <w:rFonts w:eastAsia="Times New Roman" w:cs="Times New Roman"/>
                <w:b/>
                <w:bCs/>
                <w:color w:val="000000"/>
                <w:sz w:val="22"/>
                <w:lang w:eastAsia="lv-LV"/>
              </w:rPr>
              <w:t>Finanšu ministrija</w:t>
            </w:r>
          </w:p>
        </w:tc>
        <w:tc>
          <w:tcPr>
            <w:tcW w:w="1701" w:type="dxa"/>
            <w:vMerge w:val="restart"/>
            <w:tcBorders>
              <w:top w:val="single" w:sz="4" w:space="0" w:color="auto"/>
              <w:left w:val="nil"/>
              <w:right w:val="single" w:sz="4" w:space="0" w:color="auto"/>
            </w:tcBorders>
            <w:shd w:val="clear" w:color="auto" w:fill="B4C6E7" w:themeFill="accent1" w:themeFillTint="66"/>
            <w:vAlign w:val="center"/>
          </w:tcPr>
          <w:p w:rsidR="000E506F" w:rsidRPr="00BD3CEB" w:rsidRDefault="00F6345C" w:rsidP="00FF2F25">
            <w:pPr>
              <w:jc w:val="center"/>
              <w:rPr>
                <w:rFonts w:eastAsia="Times New Roman" w:cs="Times New Roman"/>
                <w:b/>
                <w:bCs/>
                <w:color w:val="000000"/>
                <w:sz w:val="22"/>
                <w:lang w:eastAsia="lv-LV"/>
              </w:rPr>
            </w:pPr>
            <w:r>
              <w:rPr>
                <w:rFonts w:eastAsia="Times New Roman" w:cs="Times New Roman"/>
                <w:b/>
                <w:bCs/>
                <w:color w:val="000000"/>
                <w:sz w:val="22"/>
                <w:lang w:eastAsia="lv-LV"/>
              </w:rPr>
              <w:t>Ar sistēmas administrēšanu saistītās izmaksas kopā</w:t>
            </w:r>
          </w:p>
        </w:tc>
      </w:tr>
      <w:tr w:rsidR="007E4A75" w:rsidTr="006E2EF8">
        <w:trPr>
          <w:trHeight w:val="1463"/>
        </w:trPr>
        <w:tc>
          <w:tcPr>
            <w:tcW w:w="993"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0E506F" w:rsidRPr="00BD3CEB" w:rsidRDefault="000E506F" w:rsidP="00FF2F25">
            <w:pPr>
              <w:rPr>
                <w:rFonts w:eastAsia="Times New Roman" w:cs="Times New Roman"/>
                <w:b/>
                <w:bCs/>
                <w:color w:val="000000"/>
                <w:sz w:val="22"/>
                <w:lang w:eastAsia="lv-LV"/>
              </w:rPr>
            </w:pPr>
          </w:p>
        </w:tc>
        <w:tc>
          <w:tcPr>
            <w:tcW w:w="1842" w:type="dxa"/>
            <w:tcBorders>
              <w:top w:val="nil"/>
              <w:left w:val="nil"/>
              <w:bottom w:val="single" w:sz="4" w:space="0" w:color="auto"/>
              <w:right w:val="single" w:sz="4" w:space="0" w:color="auto"/>
            </w:tcBorders>
            <w:shd w:val="clear" w:color="auto" w:fill="D9E2F3" w:themeFill="accent1" w:themeFillTint="33"/>
            <w:vAlign w:val="bottom"/>
            <w:hideMark/>
          </w:tcPr>
          <w:p w:rsidR="000E506F" w:rsidRPr="00BD3CEB" w:rsidRDefault="00F6345C" w:rsidP="00FF2F25">
            <w:pPr>
              <w:jc w:val="center"/>
              <w:rPr>
                <w:rFonts w:eastAsia="Times New Roman" w:cs="Times New Roman"/>
                <w:bCs/>
                <w:color w:val="000000"/>
                <w:sz w:val="20"/>
                <w:szCs w:val="20"/>
                <w:lang w:eastAsia="lv-LV"/>
              </w:rPr>
            </w:pPr>
            <w:r w:rsidRPr="006846A8">
              <w:rPr>
                <w:rFonts w:eastAsia="Times New Roman" w:cs="Times New Roman"/>
                <w:b/>
                <w:bCs/>
                <w:color w:val="000000"/>
                <w:sz w:val="20"/>
                <w:szCs w:val="20"/>
                <w:lang w:eastAsia="lv-LV"/>
              </w:rPr>
              <w:t>PMLP izdevumi</w:t>
            </w:r>
            <w:r>
              <w:rPr>
                <w:rFonts w:eastAsia="Times New Roman" w:cs="Times New Roman"/>
                <w:bCs/>
                <w:color w:val="000000"/>
                <w:sz w:val="20"/>
                <w:szCs w:val="20"/>
                <w:lang w:eastAsia="lv-LV"/>
              </w:rPr>
              <w:t xml:space="preserve"> VMIS</w:t>
            </w:r>
            <w:r w:rsidRPr="00BD3CEB">
              <w:rPr>
                <w:rFonts w:eastAsia="Times New Roman" w:cs="Times New Roman"/>
                <w:bCs/>
                <w:color w:val="000000"/>
                <w:sz w:val="20"/>
                <w:szCs w:val="20"/>
                <w:lang w:eastAsia="lv-LV"/>
              </w:rPr>
              <w:t xml:space="preserve"> Uzturēšanās atļauju reģistra uzturēšana</w:t>
            </w:r>
            <w:r>
              <w:rPr>
                <w:rFonts w:eastAsia="Times New Roman" w:cs="Times New Roman"/>
                <w:bCs/>
                <w:color w:val="000000"/>
                <w:sz w:val="20"/>
                <w:szCs w:val="20"/>
                <w:lang w:eastAsia="lv-LV"/>
              </w:rPr>
              <w:t>i</w:t>
            </w:r>
            <w:r w:rsidRPr="00BD3CEB">
              <w:rPr>
                <w:rFonts w:eastAsia="Times New Roman" w:cs="Times New Roman"/>
                <w:bCs/>
                <w:color w:val="000000"/>
                <w:sz w:val="20"/>
                <w:szCs w:val="20"/>
                <w:lang w:eastAsia="lv-LV"/>
              </w:rPr>
              <w:t xml:space="preserve"> un pilnveidošana</w:t>
            </w:r>
            <w:r>
              <w:rPr>
                <w:rFonts w:eastAsia="Times New Roman" w:cs="Times New Roman"/>
                <w:bCs/>
                <w:color w:val="000000"/>
                <w:sz w:val="20"/>
                <w:szCs w:val="20"/>
                <w:lang w:eastAsia="lv-LV"/>
              </w:rPr>
              <w:t>i</w:t>
            </w:r>
          </w:p>
        </w:tc>
        <w:tc>
          <w:tcPr>
            <w:tcW w:w="2127" w:type="dxa"/>
            <w:tcBorders>
              <w:top w:val="nil"/>
              <w:left w:val="nil"/>
              <w:bottom w:val="single" w:sz="4" w:space="0" w:color="auto"/>
              <w:right w:val="single" w:sz="4" w:space="0" w:color="auto"/>
            </w:tcBorders>
            <w:shd w:val="clear" w:color="auto" w:fill="D9E2F3" w:themeFill="accent1" w:themeFillTint="33"/>
            <w:vAlign w:val="bottom"/>
            <w:hideMark/>
          </w:tcPr>
          <w:p w:rsidR="000E506F" w:rsidRPr="00BD3CEB" w:rsidRDefault="00F6345C" w:rsidP="00FF2F25">
            <w:pPr>
              <w:jc w:val="center"/>
              <w:rPr>
                <w:rFonts w:eastAsia="Times New Roman" w:cs="Times New Roman"/>
                <w:bCs/>
                <w:color w:val="000000"/>
                <w:sz w:val="20"/>
                <w:szCs w:val="20"/>
                <w:lang w:eastAsia="lv-LV"/>
              </w:rPr>
            </w:pPr>
            <w:r w:rsidRPr="006846A8">
              <w:rPr>
                <w:rFonts w:eastAsia="Times New Roman" w:cs="Times New Roman"/>
                <w:b/>
                <w:bCs/>
                <w:color w:val="000000"/>
                <w:sz w:val="20"/>
                <w:szCs w:val="20"/>
                <w:lang w:eastAsia="lv-LV"/>
              </w:rPr>
              <w:t xml:space="preserve">DP </w:t>
            </w:r>
            <w:r w:rsidRPr="006846A8">
              <w:rPr>
                <w:rFonts w:eastAsia="Times New Roman" w:cs="Times New Roman"/>
                <w:b/>
                <w:bCs/>
                <w:color w:val="000000"/>
                <w:sz w:val="20"/>
                <w:szCs w:val="20"/>
                <w:lang w:eastAsia="lv-LV"/>
              </w:rPr>
              <w:t>izdevumi</w:t>
            </w:r>
            <w:r w:rsidRPr="00BD3CEB">
              <w:rPr>
                <w:rFonts w:eastAsia="Times New Roman" w:cs="Times New Roman"/>
                <w:bCs/>
                <w:color w:val="000000"/>
                <w:sz w:val="20"/>
                <w:szCs w:val="20"/>
                <w:lang w:eastAsia="lv-LV"/>
              </w:rPr>
              <w:t>, lai nodrošinātu informāciju, kas kalpo par pamatu ārze</w:t>
            </w:r>
            <w:r>
              <w:rPr>
                <w:rFonts w:eastAsia="Times New Roman" w:cs="Times New Roman"/>
                <w:bCs/>
                <w:color w:val="000000"/>
                <w:sz w:val="20"/>
                <w:szCs w:val="20"/>
                <w:lang w:eastAsia="lv-LV"/>
              </w:rPr>
              <w:t>mniekam aizliegt/atļaut ieceļot</w:t>
            </w:r>
          </w:p>
        </w:tc>
        <w:tc>
          <w:tcPr>
            <w:tcW w:w="2409" w:type="dxa"/>
            <w:tcBorders>
              <w:top w:val="nil"/>
              <w:left w:val="nil"/>
              <w:bottom w:val="single" w:sz="4" w:space="0" w:color="auto"/>
              <w:right w:val="single" w:sz="4" w:space="0" w:color="auto"/>
            </w:tcBorders>
            <w:shd w:val="clear" w:color="auto" w:fill="D9E2F3" w:themeFill="accent1" w:themeFillTint="33"/>
            <w:vAlign w:val="bottom"/>
            <w:hideMark/>
          </w:tcPr>
          <w:p w:rsidR="000E506F" w:rsidRPr="00BD3CEB" w:rsidRDefault="00F6345C" w:rsidP="00FF2F25">
            <w:pPr>
              <w:jc w:val="center"/>
              <w:rPr>
                <w:rFonts w:eastAsia="Times New Roman" w:cs="Times New Roman"/>
                <w:bCs/>
                <w:color w:val="000000"/>
                <w:sz w:val="20"/>
                <w:szCs w:val="20"/>
                <w:lang w:eastAsia="lv-LV"/>
              </w:rPr>
            </w:pPr>
            <w:r w:rsidRPr="000D4640">
              <w:rPr>
                <w:rFonts w:eastAsia="Times New Roman" w:cs="Times New Roman"/>
                <w:b/>
                <w:bCs/>
                <w:sz w:val="20"/>
                <w:szCs w:val="20"/>
                <w:lang w:eastAsia="lv-LV"/>
              </w:rPr>
              <w:t>VK izdevumi</w:t>
            </w:r>
            <w:r w:rsidRPr="000D4640">
              <w:rPr>
                <w:rFonts w:eastAsia="Times New Roman" w:cs="Times New Roman"/>
                <w:bCs/>
                <w:sz w:val="20"/>
                <w:szCs w:val="20"/>
                <w:lang w:eastAsia="lv-LV"/>
              </w:rPr>
              <w:t xml:space="preserve">, lai nodrošinātu īpašam mērķim emitētu </w:t>
            </w:r>
            <w:r w:rsidR="005A1E68" w:rsidRPr="005A1E68">
              <w:rPr>
                <w:rFonts w:eastAsia="Times New Roman" w:cs="Times New Roman"/>
                <w:bCs/>
                <w:sz w:val="20"/>
                <w:szCs w:val="20"/>
                <w:lang w:eastAsia="lv-LV"/>
              </w:rPr>
              <w:t xml:space="preserve">bezprocentu obligāciju emisiju apkalpošanu </w:t>
            </w:r>
            <w:r w:rsidRPr="000D4640">
              <w:rPr>
                <w:rFonts w:eastAsia="Times New Roman" w:cs="Times New Roman"/>
                <w:bCs/>
                <w:sz w:val="20"/>
                <w:szCs w:val="20"/>
                <w:lang w:eastAsia="lv-LV"/>
              </w:rPr>
              <w:t xml:space="preserve">saskaņā ar noslēgto līgumu </w:t>
            </w:r>
          </w:p>
        </w:tc>
        <w:tc>
          <w:tcPr>
            <w:tcW w:w="1701" w:type="dxa"/>
            <w:vMerge/>
            <w:tcBorders>
              <w:left w:val="nil"/>
              <w:bottom w:val="single" w:sz="4" w:space="0" w:color="auto"/>
              <w:right w:val="single" w:sz="4" w:space="0" w:color="auto"/>
            </w:tcBorders>
            <w:shd w:val="clear" w:color="auto" w:fill="D9E2F3" w:themeFill="accent1" w:themeFillTint="33"/>
          </w:tcPr>
          <w:p w:rsidR="000E506F" w:rsidRPr="00BD3CEB" w:rsidRDefault="000E506F" w:rsidP="00FF2F25">
            <w:pPr>
              <w:jc w:val="center"/>
              <w:rPr>
                <w:rFonts w:eastAsia="Times New Roman" w:cs="Times New Roman"/>
                <w:bCs/>
                <w:color w:val="000000"/>
                <w:sz w:val="20"/>
                <w:szCs w:val="20"/>
                <w:lang w:eastAsia="lv-LV"/>
              </w:rPr>
            </w:pPr>
          </w:p>
        </w:tc>
      </w:tr>
      <w:tr w:rsidR="007E4A75" w:rsidTr="006E2EF8">
        <w:trPr>
          <w:trHeight w:val="397"/>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506F" w:rsidRPr="006846A8" w:rsidRDefault="00F6345C" w:rsidP="00FF2F25">
            <w:pPr>
              <w:spacing w:before="60" w:after="60"/>
              <w:jc w:val="center"/>
              <w:rPr>
                <w:rFonts w:eastAsia="Times New Roman" w:cs="Times New Roman"/>
                <w:b/>
                <w:color w:val="000000"/>
                <w:sz w:val="22"/>
                <w:lang w:eastAsia="lv-LV"/>
              </w:rPr>
            </w:pPr>
            <w:r w:rsidRPr="006846A8">
              <w:rPr>
                <w:rFonts w:eastAsia="Times New Roman" w:cs="Times New Roman"/>
                <w:b/>
                <w:color w:val="000000"/>
                <w:sz w:val="22"/>
                <w:lang w:eastAsia="lv-LV"/>
              </w:rPr>
              <w:t>2015.</w:t>
            </w:r>
          </w:p>
        </w:tc>
        <w:tc>
          <w:tcPr>
            <w:tcW w:w="1842" w:type="dxa"/>
            <w:tcBorders>
              <w:top w:val="nil"/>
              <w:left w:val="nil"/>
              <w:bottom w:val="single" w:sz="4" w:space="0" w:color="auto"/>
              <w:right w:val="single" w:sz="4" w:space="0" w:color="auto"/>
            </w:tcBorders>
            <w:shd w:val="clear" w:color="auto" w:fill="F2F2F2" w:themeFill="background1" w:themeFillShade="F2"/>
            <w:noWrap/>
            <w:vAlign w:val="bottom"/>
            <w:hideMark/>
          </w:tcPr>
          <w:p w:rsidR="000E506F" w:rsidRPr="006846A8" w:rsidRDefault="00F6345C" w:rsidP="00FF2F25">
            <w:pPr>
              <w:spacing w:before="60" w:after="60"/>
              <w:jc w:val="center"/>
              <w:rPr>
                <w:rFonts w:eastAsia="Times New Roman" w:cs="Times New Roman"/>
                <w:color w:val="000000"/>
                <w:sz w:val="22"/>
                <w:lang w:eastAsia="lv-LV"/>
              </w:rPr>
            </w:pPr>
            <w:r w:rsidRPr="006846A8">
              <w:rPr>
                <w:rFonts w:eastAsia="Times New Roman" w:cs="Times New Roman"/>
                <w:color w:val="000000"/>
                <w:sz w:val="22"/>
                <w:lang w:eastAsia="lv-LV"/>
              </w:rPr>
              <w:t>186 762,12</w:t>
            </w:r>
          </w:p>
        </w:tc>
        <w:tc>
          <w:tcPr>
            <w:tcW w:w="2127" w:type="dxa"/>
            <w:tcBorders>
              <w:top w:val="nil"/>
              <w:left w:val="nil"/>
              <w:bottom w:val="single" w:sz="4" w:space="0" w:color="auto"/>
              <w:right w:val="single" w:sz="4" w:space="0" w:color="auto"/>
            </w:tcBorders>
            <w:shd w:val="clear" w:color="auto" w:fill="F2F2F2" w:themeFill="background1" w:themeFillShade="F2"/>
            <w:noWrap/>
            <w:vAlign w:val="bottom"/>
            <w:hideMark/>
          </w:tcPr>
          <w:p w:rsidR="000E506F" w:rsidRPr="006846A8" w:rsidRDefault="00F6345C" w:rsidP="00FF2F25">
            <w:pPr>
              <w:spacing w:before="60" w:after="60"/>
              <w:jc w:val="center"/>
              <w:rPr>
                <w:rFonts w:eastAsia="Times New Roman" w:cs="Times New Roman"/>
                <w:color w:val="000000"/>
                <w:sz w:val="22"/>
                <w:lang w:eastAsia="lv-LV"/>
              </w:rPr>
            </w:pPr>
            <w:r w:rsidRPr="006846A8">
              <w:rPr>
                <w:rFonts w:eastAsia="Times New Roman" w:cs="Times New Roman"/>
                <w:color w:val="000000"/>
                <w:sz w:val="22"/>
                <w:lang w:eastAsia="lv-LV"/>
              </w:rPr>
              <w:t>68 000,00</w:t>
            </w:r>
          </w:p>
        </w:tc>
        <w:tc>
          <w:tcPr>
            <w:tcW w:w="2409" w:type="dxa"/>
            <w:tcBorders>
              <w:top w:val="nil"/>
              <w:left w:val="nil"/>
              <w:bottom w:val="single" w:sz="4" w:space="0" w:color="auto"/>
              <w:right w:val="single" w:sz="4" w:space="0" w:color="auto"/>
            </w:tcBorders>
            <w:shd w:val="clear" w:color="auto" w:fill="F2F2F2" w:themeFill="background1" w:themeFillShade="F2"/>
            <w:noWrap/>
            <w:vAlign w:val="bottom"/>
            <w:hideMark/>
          </w:tcPr>
          <w:p w:rsidR="000E506F" w:rsidRPr="006846A8" w:rsidRDefault="00F6345C" w:rsidP="00FF2F25">
            <w:pPr>
              <w:spacing w:before="60" w:after="60"/>
              <w:jc w:val="center"/>
              <w:rPr>
                <w:rFonts w:eastAsia="Times New Roman" w:cs="Times New Roman"/>
                <w:color w:val="000000"/>
                <w:sz w:val="22"/>
                <w:lang w:eastAsia="lv-LV"/>
              </w:rPr>
            </w:pPr>
            <w:r w:rsidRPr="006846A8">
              <w:rPr>
                <w:rFonts w:eastAsia="Times New Roman" w:cs="Times New Roman"/>
                <w:color w:val="000000"/>
                <w:sz w:val="22"/>
                <w:lang w:eastAsia="lv-LV"/>
              </w:rPr>
              <w:t>46 800,00</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0E506F" w:rsidRPr="006846A8" w:rsidRDefault="00F6345C" w:rsidP="00FF2F25">
            <w:pPr>
              <w:spacing w:before="60" w:after="60"/>
              <w:jc w:val="center"/>
              <w:rPr>
                <w:rFonts w:eastAsia="Times New Roman" w:cs="Times New Roman"/>
                <w:b/>
                <w:color w:val="000000"/>
                <w:sz w:val="22"/>
                <w:lang w:eastAsia="lv-LV"/>
              </w:rPr>
            </w:pPr>
            <w:r w:rsidRPr="006846A8">
              <w:rPr>
                <w:rFonts w:eastAsia="Times New Roman" w:cs="Times New Roman"/>
                <w:b/>
                <w:color w:val="000000"/>
                <w:sz w:val="22"/>
                <w:lang w:eastAsia="lv-LV"/>
              </w:rPr>
              <w:t>301 </w:t>
            </w:r>
            <w:r w:rsidRPr="004F3019">
              <w:rPr>
                <w:rFonts w:eastAsia="Times New Roman" w:cs="Times New Roman"/>
                <w:b/>
                <w:color w:val="000000"/>
                <w:sz w:val="22"/>
                <w:lang w:eastAsia="lv-LV"/>
              </w:rPr>
              <w:t>562,12</w:t>
            </w:r>
          </w:p>
        </w:tc>
      </w:tr>
      <w:tr w:rsidR="007E4A75" w:rsidTr="006E2EF8">
        <w:trPr>
          <w:trHeight w:val="397"/>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506F" w:rsidRPr="006846A8" w:rsidRDefault="00F6345C" w:rsidP="00FF2F25">
            <w:pPr>
              <w:spacing w:before="60" w:after="60"/>
              <w:jc w:val="center"/>
              <w:rPr>
                <w:rFonts w:eastAsia="Times New Roman" w:cs="Times New Roman"/>
                <w:b/>
                <w:color w:val="000000"/>
                <w:sz w:val="22"/>
                <w:lang w:eastAsia="lv-LV"/>
              </w:rPr>
            </w:pPr>
            <w:r w:rsidRPr="006846A8">
              <w:rPr>
                <w:rFonts w:eastAsia="Times New Roman" w:cs="Times New Roman"/>
                <w:b/>
                <w:color w:val="000000"/>
                <w:sz w:val="22"/>
                <w:lang w:eastAsia="lv-LV"/>
              </w:rPr>
              <w:t>2016.</w:t>
            </w:r>
          </w:p>
        </w:tc>
        <w:tc>
          <w:tcPr>
            <w:tcW w:w="1842" w:type="dxa"/>
            <w:tcBorders>
              <w:top w:val="nil"/>
              <w:left w:val="nil"/>
              <w:bottom w:val="single" w:sz="4" w:space="0" w:color="auto"/>
              <w:right w:val="single" w:sz="4" w:space="0" w:color="auto"/>
            </w:tcBorders>
            <w:shd w:val="clear" w:color="auto" w:fill="F2F2F2" w:themeFill="background1" w:themeFillShade="F2"/>
            <w:noWrap/>
            <w:vAlign w:val="bottom"/>
            <w:hideMark/>
          </w:tcPr>
          <w:p w:rsidR="000E506F" w:rsidRPr="006846A8" w:rsidRDefault="00F6345C" w:rsidP="00FF2F25">
            <w:pPr>
              <w:spacing w:before="60" w:after="60"/>
              <w:jc w:val="center"/>
              <w:rPr>
                <w:rFonts w:eastAsia="Times New Roman" w:cs="Times New Roman"/>
                <w:color w:val="000000"/>
                <w:sz w:val="22"/>
                <w:lang w:eastAsia="lv-LV"/>
              </w:rPr>
            </w:pPr>
            <w:r w:rsidRPr="006846A8">
              <w:rPr>
                <w:rFonts w:eastAsia="Times New Roman" w:cs="Times New Roman"/>
                <w:color w:val="000000"/>
                <w:sz w:val="22"/>
                <w:lang w:eastAsia="lv-LV"/>
              </w:rPr>
              <w:t>230 836,00</w:t>
            </w:r>
          </w:p>
        </w:tc>
        <w:tc>
          <w:tcPr>
            <w:tcW w:w="2127" w:type="dxa"/>
            <w:tcBorders>
              <w:top w:val="nil"/>
              <w:left w:val="nil"/>
              <w:bottom w:val="single" w:sz="4" w:space="0" w:color="auto"/>
              <w:right w:val="single" w:sz="4" w:space="0" w:color="auto"/>
            </w:tcBorders>
            <w:shd w:val="clear" w:color="auto" w:fill="F2F2F2" w:themeFill="background1" w:themeFillShade="F2"/>
            <w:noWrap/>
            <w:vAlign w:val="bottom"/>
            <w:hideMark/>
          </w:tcPr>
          <w:p w:rsidR="000E506F" w:rsidRPr="006846A8" w:rsidRDefault="00F6345C" w:rsidP="00FF2F25">
            <w:pPr>
              <w:spacing w:before="60" w:after="60"/>
              <w:jc w:val="center"/>
              <w:rPr>
                <w:rFonts w:eastAsia="Times New Roman" w:cs="Times New Roman"/>
                <w:color w:val="000000"/>
                <w:sz w:val="22"/>
                <w:lang w:eastAsia="lv-LV"/>
              </w:rPr>
            </w:pPr>
            <w:r w:rsidRPr="006846A8">
              <w:rPr>
                <w:rFonts w:eastAsia="Times New Roman" w:cs="Times New Roman"/>
                <w:color w:val="000000"/>
                <w:sz w:val="22"/>
                <w:lang w:eastAsia="lv-LV"/>
              </w:rPr>
              <w:t>221 000,00</w:t>
            </w:r>
          </w:p>
        </w:tc>
        <w:tc>
          <w:tcPr>
            <w:tcW w:w="2409" w:type="dxa"/>
            <w:tcBorders>
              <w:top w:val="nil"/>
              <w:left w:val="nil"/>
              <w:bottom w:val="single" w:sz="4" w:space="0" w:color="auto"/>
              <w:right w:val="single" w:sz="4" w:space="0" w:color="auto"/>
            </w:tcBorders>
            <w:shd w:val="clear" w:color="auto" w:fill="F2F2F2" w:themeFill="background1" w:themeFillShade="F2"/>
            <w:noWrap/>
            <w:vAlign w:val="bottom"/>
            <w:hideMark/>
          </w:tcPr>
          <w:p w:rsidR="000E506F" w:rsidRPr="006846A8" w:rsidRDefault="00F6345C" w:rsidP="00FF2F25">
            <w:pPr>
              <w:spacing w:before="60" w:after="60"/>
              <w:jc w:val="center"/>
              <w:rPr>
                <w:rFonts w:eastAsia="Times New Roman" w:cs="Times New Roman"/>
                <w:color w:val="000000"/>
                <w:sz w:val="22"/>
                <w:lang w:eastAsia="lv-LV"/>
              </w:rPr>
            </w:pPr>
            <w:r w:rsidRPr="006846A8">
              <w:rPr>
                <w:rFonts w:eastAsia="Times New Roman" w:cs="Times New Roman"/>
                <w:color w:val="000000"/>
                <w:sz w:val="22"/>
                <w:lang w:eastAsia="lv-LV"/>
              </w:rPr>
              <w:t>46 800,00</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0E506F" w:rsidRPr="006846A8" w:rsidRDefault="00F6345C" w:rsidP="00FF2F25">
            <w:pPr>
              <w:spacing w:before="60" w:after="60"/>
              <w:jc w:val="center"/>
              <w:rPr>
                <w:rFonts w:eastAsia="Times New Roman" w:cs="Times New Roman"/>
                <w:b/>
                <w:color w:val="000000"/>
                <w:sz w:val="22"/>
                <w:lang w:eastAsia="lv-LV"/>
              </w:rPr>
            </w:pPr>
            <w:r w:rsidRPr="006846A8">
              <w:rPr>
                <w:rFonts w:eastAsia="Times New Roman" w:cs="Times New Roman"/>
                <w:b/>
                <w:color w:val="000000"/>
                <w:sz w:val="22"/>
                <w:lang w:eastAsia="lv-LV"/>
              </w:rPr>
              <w:t>498 </w:t>
            </w:r>
            <w:r w:rsidRPr="004F3019">
              <w:rPr>
                <w:rFonts w:eastAsia="Times New Roman" w:cs="Times New Roman"/>
                <w:b/>
                <w:color w:val="000000"/>
                <w:sz w:val="22"/>
                <w:lang w:eastAsia="lv-LV"/>
              </w:rPr>
              <w:t>636,00</w:t>
            </w:r>
          </w:p>
        </w:tc>
      </w:tr>
      <w:tr w:rsidR="007E4A75" w:rsidTr="006E2EF8">
        <w:trPr>
          <w:trHeight w:val="397"/>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506F" w:rsidRPr="006846A8" w:rsidRDefault="00F6345C" w:rsidP="00FF2F25">
            <w:pPr>
              <w:spacing w:before="60" w:after="60"/>
              <w:jc w:val="center"/>
              <w:rPr>
                <w:rFonts w:eastAsia="Times New Roman" w:cs="Times New Roman"/>
                <w:b/>
                <w:color w:val="000000"/>
                <w:sz w:val="22"/>
                <w:lang w:eastAsia="lv-LV"/>
              </w:rPr>
            </w:pPr>
            <w:r w:rsidRPr="006846A8">
              <w:rPr>
                <w:rFonts w:eastAsia="Times New Roman" w:cs="Times New Roman"/>
                <w:b/>
                <w:color w:val="000000"/>
                <w:sz w:val="22"/>
                <w:lang w:eastAsia="lv-LV"/>
              </w:rPr>
              <w:t>2017.</w:t>
            </w:r>
          </w:p>
        </w:tc>
        <w:tc>
          <w:tcPr>
            <w:tcW w:w="1842" w:type="dxa"/>
            <w:tcBorders>
              <w:top w:val="nil"/>
              <w:left w:val="nil"/>
              <w:bottom w:val="single" w:sz="4" w:space="0" w:color="auto"/>
              <w:right w:val="single" w:sz="4" w:space="0" w:color="auto"/>
            </w:tcBorders>
            <w:shd w:val="clear" w:color="auto" w:fill="F2F2F2" w:themeFill="background1" w:themeFillShade="F2"/>
            <w:noWrap/>
            <w:vAlign w:val="bottom"/>
            <w:hideMark/>
          </w:tcPr>
          <w:p w:rsidR="000E506F" w:rsidRPr="006846A8" w:rsidRDefault="00F6345C" w:rsidP="00FF2F25">
            <w:pPr>
              <w:spacing w:before="60" w:after="60"/>
              <w:jc w:val="center"/>
              <w:rPr>
                <w:rFonts w:eastAsia="Times New Roman" w:cs="Times New Roman"/>
                <w:color w:val="000000"/>
                <w:sz w:val="22"/>
                <w:lang w:eastAsia="lv-LV"/>
              </w:rPr>
            </w:pPr>
            <w:r w:rsidRPr="006846A8">
              <w:rPr>
                <w:rFonts w:eastAsia="Times New Roman" w:cs="Times New Roman"/>
                <w:color w:val="000000"/>
                <w:sz w:val="22"/>
                <w:lang w:eastAsia="lv-LV"/>
              </w:rPr>
              <w:t>240 126,00</w:t>
            </w:r>
          </w:p>
        </w:tc>
        <w:tc>
          <w:tcPr>
            <w:tcW w:w="2127" w:type="dxa"/>
            <w:tcBorders>
              <w:top w:val="nil"/>
              <w:left w:val="nil"/>
              <w:bottom w:val="single" w:sz="4" w:space="0" w:color="auto"/>
              <w:right w:val="single" w:sz="4" w:space="0" w:color="auto"/>
            </w:tcBorders>
            <w:shd w:val="clear" w:color="auto" w:fill="F2F2F2" w:themeFill="background1" w:themeFillShade="F2"/>
            <w:noWrap/>
            <w:vAlign w:val="bottom"/>
            <w:hideMark/>
          </w:tcPr>
          <w:p w:rsidR="000E506F" w:rsidRPr="006846A8" w:rsidRDefault="00F6345C" w:rsidP="00FF2F25">
            <w:pPr>
              <w:spacing w:before="60" w:after="60"/>
              <w:jc w:val="center"/>
              <w:rPr>
                <w:rFonts w:eastAsia="Times New Roman" w:cs="Times New Roman"/>
                <w:color w:val="000000"/>
                <w:sz w:val="22"/>
                <w:lang w:eastAsia="lv-LV"/>
              </w:rPr>
            </w:pPr>
            <w:r w:rsidRPr="006846A8">
              <w:rPr>
                <w:rFonts w:eastAsia="Times New Roman" w:cs="Times New Roman"/>
                <w:color w:val="000000"/>
                <w:sz w:val="22"/>
                <w:lang w:eastAsia="lv-LV"/>
              </w:rPr>
              <w:t>210 000,00</w:t>
            </w:r>
          </w:p>
        </w:tc>
        <w:tc>
          <w:tcPr>
            <w:tcW w:w="2409" w:type="dxa"/>
            <w:tcBorders>
              <w:top w:val="nil"/>
              <w:left w:val="nil"/>
              <w:bottom w:val="single" w:sz="4" w:space="0" w:color="auto"/>
              <w:right w:val="single" w:sz="4" w:space="0" w:color="auto"/>
            </w:tcBorders>
            <w:shd w:val="clear" w:color="auto" w:fill="F2F2F2" w:themeFill="background1" w:themeFillShade="F2"/>
            <w:noWrap/>
            <w:vAlign w:val="bottom"/>
            <w:hideMark/>
          </w:tcPr>
          <w:p w:rsidR="000E506F" w:rsidRPr="006846A8" w:rsidRDefault="00F6345C" w:rsidP="00FF2F25">
            <w:pPr>
              <w:spacing w:before="60" w:after="60"/>
              <w:jc w:val="center"/>
              <w:rPr>
                <w:rFonts w:eastAsia="Times New Roman" w:cs="Times New Roman"/>
                <w:color w:val="000000"/>
                <w:sz w:val="22"/>
                <w:lang w:eastAsia="lv-LV"/>
              </w:rPr>
            </w:pPr>
            <w:r w:rsidRPr="006846A8">
              <w:rPr>
                <w:rFonts w:eastAsia="Times New Roman" w:cs="Times New Roman"/>
                <w:color w:val="000000"/>
                <w:sz w:val="22"/>
                <w:lang w:eastAsia="lv-LV"/>
              </w:rPr>
              <w:t>46 800,00</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0E506F" w:rsidRPr="006846A8" w:rsidRDefault="00F6345C" w:rsidP="00FF2F25">
            <w:pPr>
              <w:spacing w:before="60" w:after="60"/>
              <w:jc w:val="center"/>
              <w:rPr>
                <w:rFonts w:eastAsia="Times New Roman" w:cs="Times New Roman"/>
                <w:b/>
                <w:color w:val="000000"/>
                <w:sz w:val="22"/>
                <w:lang w:eastAsia="lv-LV"/>
              </w:rPr>
            </w:pPr>
            <w:r>
              <w:rPr>
                <w:rFonts w:eastAsia="Times New Roman" w:cs="Times New Roman"/>
                <w:b/>
                <w:color w:val="000000"/>
                <w:sz w:val="22"/>
                <w:lang w:eastAsia="lv-LV"/>
              </w:rPr>
              <w:t>496 </w:t>
            </w:r>
            <w:r w:rsidRPr="004F3019">
              <w:rPr>
                <w:rFonts w:eastAsia="Times New Roman" w:cs="Times New Roman"/>
                <w:b/>
                <w:color w:val="000000"/>
                <w:sz w:val="22"/>
                <w:lang w:eastAsia="lv-LV"/>
              </w:rPr>
              <w:t>926,00</w:t>
            </w:r>
          </w:p>
        </w:tc>
      </w:tr>
      <w:tr w:rsidR="007E4A75" w:rsidTr="006E2EF8">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506F" w:rsidRPr="006846A8" w:rsidRDefault="00F6345C" w:rsidP="00FF2F25">
            <w:pPr>
              <w:jc w:val="center"/>
              <w:rPr>
                <w:rFonts w:eastAsia="Times New Roman" w:cs="Times New Roman"/>
                <w:b/>
                <w:color w:val="000000"/>
                <w:sz w:val="22"/>
                <w:lang w:eastAsia="lv-LV"/>
              </w:rPr>
            </w:pPr>
            <w:r w:rsidRPr="006846A8">
              <w:rPr>
                <w:rFonts w:eastAsia="Times New Roman" w:cs="Times New Roman"/>
                <w:b/>
                <w:color w:val="000000"/>
                <w:sz w:val="22"/>
                <w:lang w:eastAsia="lv-LV"/>
              </w:rPr>
              <w:t>2018.*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506F" w:rsidRPr="006846A8" w:rsidRDefault="00F6345C" w:rsidP="00FF2F25">
            <w:pPr>
              <w:jc w:val="center"/>
              <w:rPr>
                <w:rFonts w:eastAsia="Times New Roman" w:cs="Times New Roman"/>
                <w:color w:val="000000"/>
                <w:sz w:val="22"/>
                <w:lang w:eastAsia="lv-LV"/>
              </w:rPr>
            </w:pPr>
            <w:r w:rsidRPr="006846A8">
              <w:rPr>
                <w:rFonts w:eastAsia="Times New Roman" w:cs="Times New Roman"/>
                <w:color w:val="000000"/>
                <w:sz w:val="22"/>
                <w:lang w:eastAsia="lv-LV"/>
              </w:rPr>
              <w:t>40 </w:t>
            </w:r>
            <w:r w:rsidRPr="006846A8">
              <w:rPr>
                <w:rFonts w:eastAsia="Times New Roman" w:cs="Times New Roman"/>
                <w:sz w:val="22"/>
                <w:lang w:eastAsia="lv-LV"/>
              </w:rPr>
              <w:t>20</w:t>
            </w:r>
            <w:r w:rsidR="00B27BC8">
              <w:rPr>
                <w:rFonts w:eastAsia="Times New Roman" w:cs="Times New Roman"/>
                <w:sz w:val="22"/>
                <w:lang w:eastAsia="lv-LV"/>
              </w:rPr>
              <w:t>3</w:t>
            </w:r>
            <w:r w:rsidRPr="006846A8">
              <w:rPr>
                <w:rFonts w:eastAsia="Times New Roman" w:cs="Times New Roman"/>
                <w:sz w:val="22"/>
                <w:lang w:eastAsia="lv-LV"/>
              </w:rPr>
              <w:t>,00</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506F" w:rsidRPr="006846A8" w:rsidRDefault="00F6345C" w:rsidP="00FF2F25">
            <w:pPr>
              <w:jc w:val="center"/>
              <w:rPr>
                <w:rFonts w:eastAsia="Times New Roman" w:cs="Times New Roman"/>
                <w:color w:val="000000"/>
                <w:sz w:val="22"/>
                <w:lang w:eastAsia="lv-LV"/>
              </w:rPr>
            </w:pPr>
            <w:r w:rsidRPr="006846A8">
              <w:rPr>
                <w:rFonts w:eastAsia="Times New Roman" w:cs="Times New Roman"/>
                <w:color w:val="000000"/>
                <w:sz w:val="22"/>
                <w:lang w:eastAsia="lv-LV"/>
              </w:rPr>
              <w:t>210 000,00</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506F" w:rsidRPr="006846A8" w:rsidRDefault="00F6345C" w:rsidP="00FF2F25">
            <w:pPr>
              <w:jc w:val="center"/>
              <w:rPr>
                <w:rFonts w:eastAsia="Times New Roman" w:cs="Times New Roman"/>
                <w:color w:val="000000"/>
                <w:sz w:val="22"/>
                <w:lang w:eastAsia="lv-LV"/>
              </w:rPr>
            </w:pPr>
            <w:r w:rsidRPr="006846A8">
              <w:rPr>
                <w:rFonts w:eastAsia="Times New Roman" w:cs="Times New Roman"/>
                <w:color w:val="000000"/>
                <w:sz w:val="22"/>
                <w:lang w:eastAsia="lv-LV"/>
              </w:rPr>
              <w:t>46 800,00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506F" w:rsidRPr="006846A8" w:rsidRDefault="00F6345C" w:rsidP="00FF2F25">
            <w:pPr>
              <w:jc w:val="center"/>
              <w:rPr>
                <w:rFonts w:eastAsia="Times New Roman" w:cs="Times New Roman"/>
                <w:b/>
                <w:sz w:val="22"/>
                <w:lang w:eastAsia="lv-LV"/>
              </w:rPr>
            </w:pPr>
            <w:r>
              <w:rPr>
                <w:rFonts w:eastAsia="Times New Roman" w:cs="Times New Roman"/>
                <w:b/>
                <w:sz w:val="22"/>
                <w:lang w:eastAsia="lv-LV"/>
              </w:rPr>
              <w:t>297 </w:t>
            </w:r>
            <w:r w:rsidRPr="004F3019">
              <w:rPr>
                <w:rFonts w:eastAsia="Times New Roman" w:cs="Times New Roman"/>
                <w:b/>
                <w:sz w:val="22"/>
                <w:lang w:eastAsia="lv-LV"/>
              </w:rPr>
              <w:t>00</w:t>
            </w:r>
            <w:r w:rsidR="00035246">
              <w:rPr>
                <w:rFonts w:eastAsia="Times New Roman" w:cs="Times New Roman"/>
                <w:b/>
                <w:sz w:val="22"/>
                <w:lang w:eastAsia="lv-LV"/>
              </w:rPr>
              <w:t>3</w:t>
            </w:r>
            <w:r w:rsidRPr="004F3019">
              <w:rPr>
                <w:rFonts w:eastAsia="Times New Roman" w:cs="Times New Roman"/>
                <w:b/>
                <w:sz w:val="22"/>
                <w:lang w:eastAsia="lv-LV"/>
              </w:rPr>
              <w:t>,00</w:t>
            </w:r>
          </w:p>
        </w:tc>
      </w:tr>
      <w:tr w:rsidR="007E4A75" w:rsidTr="006E2EF8">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506F" w:rsidRPr="006846A8" w:rsidRDefault="00F6345C" w:rsidP="00FF2F25">
            <w:pPr>
              <w:jc w:val="center"/>
              <w:rPr>
                <w:rFonts w:eastAsia="Times New Roman" w:cs="Times New Roman"/>
                <w:b/>
                <w:color w:val="000000"/>
                <w:sz w:val="22"/>
                <w:lang w:eastAsia="lv-LV"/>
              </w:rPr>
            </w:pPr>
            <w:r w:rsidRPr="006846A8">
              <w:rPr>
                <w:rFonts w:eastAsia="Times New Roman" w:cs="Times New Roman"/>
                <w:b/>
                <w:color w:val="000000"/>
                <w:sz w:val="22"/>
                <w:lang w:eastAsia="lv-LV"/>
              </w:rPr>
              <w:t>2019.*</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506F" w:rsidRPr="006846A8" w:rsidRDefault="00F6345C" w:rsidP="00FF2F25">
            <w:pPr>
              <w:jc w:val="center"/>
              <w:rPr>
                <w:rFonts w:eastAsia="Times New Roman" w:cs="Times New Roman"/>
                <w:color w:val="000000"/>
                <w:sz w:val="22"/>
                <w:lang w:eastAsia="lv-LV"/>
              </w:rPr>
            </w:pPr>
            <w:r w:rsidRPr="006846A8">
              <w:rPr>
                <w:rFonts w:eastAsia="Times New Roman" w:cs="Times New Roman"/>
                <w:color w:val="000000"/>
                <w:sz w:val="22"/>
                <w:lang w:eastAsia="lv-LV"/>
              </w:rPr>
              <w:t>80 768,00</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506F" w:rsidRPr="006846A8" w:rsidRDefault="00F6345C" w:rsidP="00FF2F25">
            <w:pPr>
              <w:jc w:val="center"/>
              <w:rPr>
                <w:rFonts w:eastAsia="Times New Roman" w:cs="Times New Roman"/>
                <w:color w:val="000000"/>
                <w:sz w:val="22"/>
                <w:lang w:eastAsia="lv-LV"/>
              </w:rPr>
            </w:pPr>
            <w:r w:rsidRPr="006846A8">
              <w:rPr>
                <w:rFonts w:eastAsia="Times New Roman" w:cs="Times New Roman"/>
                <w:color w:val="000000"/>
                <w:sz w:val="22"/>
                <w:lang w:eastAsia="lv-LV"/>
              </w:rPr>
              <w:t>210 000,00</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506F" w:rsidRPr="006846A8" w:rsidRDefault="00F6345C" w:rsidP="00FF2F25">
            <w:pPr>
              <w:jc w:val="center"/>
              <w:rPr>
                <w:rFonts w:eastAsia="Times New Roman" w:cs="Times New Roman"/>
                <w:color w:val="000000"/>
                <w:sz w:val="22"/>
                <w:lang w:eastAsia="lv-LV"/>
              </w:rPr>
            </w:pPr>
            <w:r w:rsidRPr="006846A8">
              <w:rPr>
                <w:rFonts w:eastAsia="Times New Roman" w:cs="Times New Roman"/>
                <w:color w:val="000000"/>
                <w:sz w:val="22"/>
                <w:lang w:eastAsia="lv-LV"/>
              </w:rPr>
              <w:t>46 800,00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506F" w:rsidRPr="006846A8" w:rsidRDefault="00F6345C" w:rsidP="00FF2F25">
            <w:pPr>
              <w:jc w:val="center"/>
              <w:rPr>
                <w:rFonts w:eastAsia="Times New Roman" w:cs="Times New Roman"/>
                <w:b/>
                <w:color w:val="000000"/>
                <w:sz w:val="22"/>
                <w:lang w:eastAsia="lv-LV"/>
              </w:rPr>
            </w:pPr>
            <w:r>
              <w:rPr>
                <w:rFonts w:eastAsia="Times New Roman" w:cs="Times New Roman"/>
                <w:b/>
                <w:color w:val="000000"/>
                <w:sz w:val="22"/>
                <w:lang w:eastAsia="lv-LV"/>
              </w:rPr>
              <w:t>337 </w:t>
            </w:r>
            <w:r w:rsidRPr="004F3019">
              <w:rPr>
                <w:rFonts w:eastAsia="Times New Roman" w:cs="Times New Roman"/>
                <w:b/>
                <w:color w:val="000000"/>
                <w:sz w:val="22"/>
                <w:lang w:eastAsia="lv-LV"/>
              </w:rPr>
              <w:t>568,00</w:t>
            </w:r>
          </w:p>
        </w:tc>
      </w:tr>
      <w:tr w:rsidR="007E4A75" w:rsidTr="00CD5800">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06F" w:rsidRPr="006846A8" w:rsidRDefault="00F6345C" w:rsidP="00FF2F25">
            <w:pPr>
              <w:jc w:val="center"/>
              <w:rPr>
                <w:rFonts w:eastAsia="Times New Roman" w:cs="Times New Roman"/>
                <w:b/>
                <w:color w:val="000000"/>
                <w:sz w:val="22"/>
                <w:lang w:eastAsia="lv-LV"/>
              </w:rPr>
            </w:pPr>
            <w:r w:rsidRPr="006846A8">
              <w:rPr>
                <w:rFonts w:eastAsia="Times New Roman" w:cs="Times New Roman"/>
                <w:b/>
                <w:color w:val="000000"/>
                <w:sz w:val="22"/>
                <w:lang w:eastAsia="lv-LV"/>
              </w:rPr>
              <w:t>2020.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E506F" w:rsidRPr="006846A8" w:rsidRDefault="00F6345C" w:rsidP="00FF2F25">
            <w:pPr>
              <w:jc w:val="center"/>
              <w:rPr>
                <w:rFonts w:eastAsia="Times New Roman" w:cs="Times New Roman"/>
                <w:color w:val="000000"/>
                <w:sz w:val="22"/>
                <w:lang w:eastAsia="lv-LV"/>
              </w:rPr>
            </w:pPr>
            <w:r w:rsidRPr="006846A8">
              <w:rPr>
                <w:rFonts w:eastAsia="Times New Roman" w:cs="Times New Roman"/>
                <w:color w:val="000000"/>
                <w:sz w:val="22"/>
                <w:lang w:eastAsia="lv-LV"/>
              </w:rPr>
              <w:t>35 393,00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0E506F" w:rsidRPr="006846A8" w:rsidRDefault="00F6345C" w:rsidP="00FF2F25">
            <w:pPr>
              <w:jc w:val="center"/>
              <w:rPr>
                <w:rFonts w:eastAsia="Times New Roman" w:cs="Times New Roman"/>
                <w:color w:val="000000"/>
                <w:sz w:val="22"/>
                <w:lang w:eastAsia="lv-LV"/>
              </w:rPr>
            </w:pPr>
            <w:r w:rsidRPr="006846A8">
              <w:rPr>
                <w:rFonts w:eastAsia="Times New Roman" w:cs="Times New Roman"/>
                <w:color w:val="000000"/>
                <w:sz w:val="22"/>
                <w:lang w:eastAsia="lv-LV"/>
              </w:rPr>
              <w:t>210 000,00</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506F" w:rsidRPr="006E2EF8" w:rsidRDefault="00F6345C" w:rsidP="00FF2F25">
            <w:pPr>
              <w:jc w:val="center"/>
              <w:rPr>
                <w:rFonts w:eastAsia="Times New Roman" w:cs="Times New Roman"/>
                <w:color w:val="000000"/>
                <w:sz w:val="20"/>
                <w:szCs w:val="20"/>
                <w:lang w:eastAsia="lv-LV"/>
              </w:rPr>
            </w:pPr>
            <w:r w:rsidRPr="006E2EF8">
              <w:rPr>
                <w:rFonts w:eastAsia="Times New Roman" w:cs="Times New Roman"/>
                <w:color w:val="000000"/>
                <w:sz w:val="20"/>
                <w:szCs w:val="20"/>
                <w:lang w:eastAsia="lv-LV"/>
              </w:rPr>
              <w:t xml:space="preserve">izmaksas tiks noteiktas saskaņā ar vienošanos ar </w:t>
            </w:r>
            <w:r w:rsidRPr="006E2EF8">
              <w:rPr>
                <w:rFonts w:eastAsia="Times New Roman" w:cs="Times New Roman"/>
                <w:i/>
                <w:color w:val="000000"/>
                <w:sz w:val="20"/>
                <w:szCs w:val="20"/>
                <w:lang w:eastAsia="lv-LV"/>
              </w:rPr>
              <w:t xml:space="preserve">Nasdaq CSD SE </w:t>
            </w:r>
            <w:r w:rsidRPr="006E2EF8">
              <w:rPr>
                <w:rFonts w:eastAsia="Times New Roman" w:cs="Times New Roman"/>
                <w:color w:val="000000"/>
                <w:sz w:val="20"/>
                <w:szCs w:val="20"/>
                <w:lang w:eastAsia="lv-LV"/>
              </w:rPr>
              <w:t>trīs mēnešus pirms spēkā esošā sadarbības līguma minimālā termiņa beigām (2020.gada 1.janvāris)</w:t>
            </w:r>
            <w:r>
              <w:rPr>
                <w:rStyle w:val="FootnoteReference"/>
                <w:rFonts w:eastAsia="Times New Roman" w:cs="Times New Roman"/>
                <w:color w:val="000000"/>
                <w:sz w:val="20"/>
                <w:szCs w:val="20"/>
                <w:lang w:eastAsia="lv-LV"/>
              </w:rPr>
              <w:footnoteReference w:id="17"/>
            </w:r>
          </w:p>
        </w:tc>
        <w:tc>
          <w:tcPr>
            <w:tcW w:w="1701" w:type="dxa"/>
            <w:tcBorders>
              <w:top w:val="single" w:sz="4" w:space="0" w:color="auto"/>
              <w:left w:val="single" w:sz="4" w:space="0" w:color="auto"/>
              <w:bottom w:val="single" w:sz="4" w:space="0" w:color="000000"/>
              <w:right w:val="single" w:sz="4" w:space="0" w:color="auto"/>
            </w:tcBorders>
            <w:vAlign w:val="center"/>
          </w:tcPr>
          <w:p w:rsidR="000E506F" w:rsidRPr="006846A8" w:rsidRDefault="00F6345C" w:rsidP="00FF2F25">
            <w:pPr>
              <w:jc w:val="center"/>
              <w:rPr>
                <w:rFonts w:eastAsia="Times New Roman" w:cs="Times New Roman"/>
                <w:b/>
                <w:color w:val="000000"/>
                <w:sz w:val="22"/>
                <w:lang w:eastAsia="lv-LV"/>
              </w:rPr>
            </w:pPr>
            <w:r w:rsidRPr="006846A8">
              <w:rPr>
                <w:rFonts w:eastAsia="Times New Roman" w:cs="Times New Roman"/>
                <w:b/>
                <w:color w:val="000000"/>
                <w:sz w:val="22"/>
                <w:lang w:eastAsia="lv-LV"/>
              </w:rPr>
              <w:t>245 393,00</w:t>
            </w:r>
          </w:p>
        </w:tc>
      </w:tr>
      <w:tr w:rsidR="007E4A75" w:rsidTr="00CD580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E506F" w:rsidRPr="006846A8" w:rsidRDefault="00F6345C" w:rsidP="00FF2F25">
            <w:pPr>
              <w:jc w:val="center"/>
              <w:rPr>
                <w:rFonts w:eastAsia="Times New Roman" w:cs="Times New Roman"/>
                <w:b/>
                <w:color w:val="000000"/>
                <w:sz w:val="22"/>
                <w:lang w:eastAsia="lv-LV"/>
              </w:rPr>
            </w:pPr>
            <w:r w:rsidRPr="006846A8">
              <w:rPr>
                <w:rFonts w:eastAsia="Times New Roman" w:cs="Times New Roman"/>
                <w:b/>
                <w:color w:val="000000"/>
                <w:sz w:val="22"/>
                <w:lang w:eastAsia="lv-LV"/>
              </w:rPr>
              <w:t>2021.</w:t>
            </w:r>
          </w:p>
        </w:tc>
        <w:tc>
          <w:tcPr>
            <w:tcW w:w="1842" w:type="dxa"/>
            <w:tcBorders>
              <w:top w:val="nil"/>
              <w:left w:val="nil"/>
              <w:bottom w:val="single" w:sz="4" w:space="0" w:color="auto"/>
              <w:right w:val="single" w:sz="4" w:space="0" w:color="auto"/>
            </w:tcBorders>
            <w:shd w:val="clear" w:color="auto" w:fill="auto"/>
            <w:noWrap/>
            <w:vAlign w:val="center"/>
            <w:hideMark/>
          </w:tcPr>
          <w:p w:rsidR="000E506F" w:rsidRPr="006846A8" w:rsidRDefault="00F6345C" w:rsidP="00FF2F25">
            <w:pPr>
              <w:jc w:val="center"/>
              <w:rPr>
                <w:rFonts w:eastAsia="Times New Roman" w:cs="Times New Roman"/>
                <w:color w:val="000000"/>
                <w:sz w:val="22"/>
                <w:lang w:eastAsia="lv-LV"/>
              </w:rPr>
            </w:pPr>
            <w:r w:rsidRPr="006846A8">
              <w:rPr>
                <w:rFonts w:eastAsia="Times New Roman" w:cs="Times New Roman"/>
                <w:color w:val="000000"/>
                <w:sz w:val="22"/>
                <w:lang w:eastAsia="lv-LV"/>
              </w:rPr>
              <w:t>23 595,00</w:t>
            </w:r>
          </w:p>
        </w:tc>
        <w:tc>
          <w:tcPr>
            <w:tcW w:w="2127" w:type="dxa"/>
            <w:tcBorders>
              <w:top w:val="nil"/>
              <w:left w:val="nil"/>
              <w:bottom w:val="single" w:sz="4" w:space="0" w:color="auto"/>
              <w:right w:val="single" w:sz="4" w:space="0" w:color="auto"/>
            </w:tcBorders>
            <w:shd w:val="clear" w:color="auto" w:fill="auto"/>
            <w:noWrap/>
            <w:vAlign w:val="center"/>
            <w:hideMark/>
          </w:tcPr>
          <w:p w:rsidR="000E506F" w:rsidRPr="006846A8" w:rsidRDefault="00F6345C" w:rsidP="00FF2F25">
            <w:pPr>
              <w:jc w:val="center"/>
              <w:rPr>
                <w:rFonts w:eastAsia="Times New Roman" w:cs="Times New Roman"/>
                <w:color w:val="000000"/>
                <w:sz w:val="22"/>
                <w:lang w:eastAsia="lv-LV"/>
              </w:rPr>
            </w:pPr>
            <w:r w:rsidRPr="006846A8">
              <w:rPr>
                <w:rFonts w:eastAsia="Times New Roman" w:cs="Times New Roman"/>
                <w:color w:val="000000"/>
                <w:sz w:val="22"/>
                <w:lang w:eastAsia="lv-LV"/>
              </w:rPr>
              <w:t>210 000,00</w:t>
            </w:r>
          </w:p>
        </w:tc>
        <w:tc>
          <w:tcPr>
            <w:tcW w:w="2409" w:type="dxa"/>
            <w:vMerge/>
            <w:tcBorders>
              <w:top w:val="nil"/>
              <w:left w:val="single" w:sz="4" w:space="0" w:color="auto"/>
              <w:bottom w:val="single" w:sz="4" w:space="0" w:color="000000"/>
              <w:right w:val="single" w:sz="4" w:space="0" w:color="auto"/>
            </w:tcBorders>
            <w:vAlign w:val="center"/>
            <w:hideMark/>
          </w:tcPr>
          <w:p w:rsidR="000E506F" w:rsidRPr="006846A8" w:rsidRDefault="000E506F" w:rsidP="00FF2F25">
            <w:pPr>
              <w:rPr>
                <w:rFonts w:eastAsia="Times New Roman" w:cs="Times New Roman"/>
                <w:color w:val="000000"/>
                <w:sz w:val="22"/>
                <w:lang w:eastAsia="lv-LV"/>
              </w:rPr>
            </w:pPr>
          </w:p>
        </w:tc>
        <w:tc>
          <w:tcPr>
            <w:tcW w:w="1701" w:type="dxa"/>
            <w:tcBorders>
              <w:top w:val="nil"/>
              <w:left w:val="single" w:sz="4" w:space="0" w:color="auto"/>
              <w:bottom w:val="single" w:sz="4" w:space="0" w:color="000000"/>
              <w:right w:val="single" w:sz="4" w:space="0" w:color="auto"/>
            </w:tcBorders>
            <w:vAlign w:val="center"/>
          </w:tcPr>
          <w:p w:rsidR="000E506F" w:rsidRPr="006846A8" w:rsidRDefault="00F6345C" w:rsidP="00FF2F25">
            <w:pPr>
              <w:jc w:val="center"/>
              <w:rPr>
                <w:rFonts w:eastAsia="Times New Roman" w:cs="Times New Roman"/>
                <w:b/>
                <w:color w:val="000000"/>
                <w:sz w:val="22"/>
                <w:lang w:eastAsia="lv-LV"/>
              </w:rPr>
            </w:pPr>
            <w:r w:rsidRPr="006846A8">
              <w:rPr>
                <w:rFonts w:eastAsia="Times New Roman" w:cs="Times New Roman"/>
                <w:b/>
                <w:color w:val="000000"/>
                <w:sz w:val="22"/>
                <w:lang w:eastAsia="lv-LV"/>
              </w:rPr>
              <w:t>233 595,00</w:t>
            </w:r>
          </w:p>
        </w:tc>
      </w:tr>
      <w:tr w:rsidR="007E4A75" w:rsidTr="00CD580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E506F" w:rsidRPr="00831480" w:rsidRDefault="00F6345C" w:rsidP="00FF2F25">
            <w:pPr>
              <w:jc w:val="center"/>
              <w:rPr>
                <w:rFonts w:eastAsia="Times New Roman" w:cs="Times New Roman"/>
                <w:b/>
                <w:color w:val="000000"/>
                <w:sz w:val="22"/>
                <w:lang w:eastAsia="lv-LV"/>
              </w:rPr>
            </w:pPr>
            <w:r w:rsidRPr="00831480">
              <w:rPr>
                <w:rFonts w:eastAsia="Times New Roman" w:cs="Times New Roman"/>
                <w:b/>
                <w:color w:val="000000"/>
                <w:sz w:val="22"/>
                <w:lang w:eastAsia="lv-LV"/>
              </w:rPr>
              <w:t>2022.</w:t>
            </w:r>
          </w:p>
        </w:tc>
        <w:tc>
          <w:tcPr>
            <w:tcW w:w="1842" w:type="dxa"/>
            <w:tcBorders>
              <w:top w:val="nil"/>
              <w:left w:val="nil"/>
              <w:bottom w:val="single" w:sz="4" w:space="0" w:color="auto"/>
              <w:right w:val="single" w:sz="4" w:space="0" w:color="auto"/>
            </w:tcBorders>
            <w:shd w:val="clear" w:color="auto" w:fill="auto"/>
            <w:noWrap/>
            <w:vAlign w:val="center"/>
            <w:hideMark/>
          </w:tcPr>
          <w:p w:rsidR="000E506F" w:rsidRPr="00835C33" w:rsidRDefault="00F6345C" w:rsidP="00FF2F25">
            <w:pPr>
              <w:jc w:val="center"/>
              <w:rPr>
                <w:rFonts w:eastAsia="Times New Roman" w:cs="Times New Roman"/>
                <w:color w:val="000000"/>
                <w:sz w:val="22"/>
                <w:lang w:eastAsia="lv-LV"/>
              </w:rPr>
            </w:pPr>
            <w:r w:rsidRPr="00835C33">
              <w:rPr>
                <w:rFonts w:eastAsia="Times New Roman" w:cs="Times New Roman"/>
                <w:color w:val="000000"/>
                <w:sz w:val="22"/>
                <w:lang w:eastAsia="lv-LV"/>
              </w:rPr>
              <w:t>20 147,00</w:t>
            </w:r>
          </w:p>
        </w:tc>
        <w:tc>
          <w:tcPr>
            <w:tcW w:w="2127" w:type="dxa"/>
            <w:tcBorders>
              <w:top w:val="nil"/>
              <w:left w:val="nil"/>
              <w:bottom w:val="single" w:sz="4" w:space="0" w:color="auto"/>
              <w:right w:val="single" w:sz="4" w:space="0" w:color="auto"/>
            </w:tcBorders>
            <w:shd w:val="clear" w:color="auto" w:fill="auto"/>
            <w:noWrap/>
            <w:vAlign w:val="center"/>
            <w:hideMark/>
          </w:tcPr>
          <w:p w:rsidR="000E506F" w:rsidRPr="00835C33" w:rsidRDefault="00F6345C" w:rsidP="00FF2F25">
            <w:pPr>
              <w:jc w:val="center"/>
              <w:rPr>
                <w:rFonts w:eastAsia="Times New Roman" w:cs="Times New Roman"/>
                <w:color w:val="000000"/>
                <w:sz w:val="22"/>
                <w:lang w:eastAsia="lv-LV"/>
              </w:rPr>
            </w:pPr>
            <w:r w:rsidRPr="00835C33">
              <w:rPr>
                <w:rFonts w:eastAsia="Times New Roman" w:cs="Times New Roman"/>
                <w:color w:val="000000"/>
                <w:sz w:val="22"/>
                <w:lang w:eastAsia="lv-LV"/>
              </w:rPr>
              <w:t>210 000,00</w:t>
            </w:r>
          </w:p>
        </w:tc>
        <w:tc>
          <w:tcPr>
            <w:tcW w:w="2409" w:type="dxa"/>
            <w:vMerge/>
            <w:tcBorders>
              <w:top w:val="nil"/>
              <w:left w:val="single" w:sz="4" w:space="0" w:color="auto"/>
              <w:bottom w:val="single" w:sz="4" w:space="0" w:color="000000"/>
              <w:right w:val="single" w:sz="4" w:space="0" w:color="auto"/>
            </w:tcBorders>
            <w:vAlign w:val="center"/>
            <w:hideMark/>
          </w:tcPr>
          <w:p w:rsidR="000E506F" w:rsidRPr="00835C33" w:rsidRDefault="000E506F" w:rsidP="00FF2F25">
            <w:pPr>
              <w:rPr>
                <w:rFonts w:eastAsia="Times New Roman" w:cs="Times New Roman"/>
                <w:color w:val="000000"/>
                <w:sz w:val="22"/>
                <w:lang w:eastAsia="lv-LV"/>
              </w:rPr>
            </w:pPr>
          </w:p>
        </w:tc>
        <w:tc>
          <w:tcPr>
            <w:tcW w:w="1701" w:type="dxa"/>
            <w:tcBorders>
              <w:top w:val="nil"/>
              <w:left w:val="single" w:sz="4" w:space="0" w:color="auto"/>
              <w:bottom w:val="single" w:sz="4" w:space="0" w:color="000000"/>
              <w:right w:val="single" w:sz="4" w:space="0" w:color="auto"/>
            </w:tcBorders>
            <w:vAlign w:val="center"/>
          </w:tcPr>
          <w:p w:rsidR="000E506F" w:rsidRPr="006846A8" w:rsidRDefault="00F6345C" w:rsidP="00FF2F25">
            <w:pPr>
              <w:jc w:val="center"/>
              <w:rPr>
                <w:rFonts w:eastAsia="Times New Roman" w:cs="Times New Roman"/>
                <w:b/>
                <w:color w:val="000000"/>
                <w:sz w:val="22"/>
                <w:lang w:eastAsia="lv-LV"/>
              </w:rPr>
            </w:pPr>
            <w:r w:rsidRPr="006846A8">
              <w:rPr>
                <w:rFonts w:eastAsia="Times New Roman" w:cs="Times New Roman"/>
                <w:b/>
                <w:color w:val="000000"/>
                <w:sz w:val="22"/>
                <w:lang w:eastAsia="lv-LV"/>
              </w:rPr>
              <w:t>230 147,00</w:t>
            </w:r>
          </w:p>
        </w:tc>
      </w:tr>
    </w:tbl>
    <w:p w:rsidR="000E506F" w:rsidRPr="00CD5800" w:rsidRDefault="00F6345C" w:rsidP="000E506F">
      <w:pPr>
        <w:spacing w:after="60"/>
        <w:rPr>
          <w:i/>
          <w:sz w:val="20"/>
          <w:szCs w:val="20"/>
        </w:rPr>
      </w:pPr>
      <w:r w:rsidRPr="00CD5800">
        <w:rPr>
          <w:sz w:val="20"/>
          <w:szCs w:val="20"/>
        </w:rPr>
        <w:t xml:space="preserve">Avots: </w:t>
      </w:r>
      <w:r w:rsidR="00CD5800" w:rsidRPr="00CD5800">
        <w:rPr>
          <w:i/>
          <w:sz w:val="20"/>
          <w:szCs w:val="20"/>
        </w:rPr>
        <w:t>EM</w:t>
      </w:r>
      <w:r w:rsidRPr="00CD5800">
        <w:rPr>
          <w:i/>
          <w:sz w:val="20"/>
          <w:szCs w:val="20"/>
        </w:rPr>
        <w:t>, saskaņā ar iesaistīto institūciju (PMLP, DP un VK) sniegtajiem priekšlikumiem</w:t>
      </w:r>
    </w:p>
    <w:p w:rsidR="000E506F" w:rsidRPr="006E2EF8" w:rsidRDefault="000E506F" w:rsidP="006E2EF8">
      <w:pPr>
        <w:pStyle w:val="ListParagraph"/>
        <w:spacing w:after="60"/>
        <w:ind w:left="0" w:firstLine="709"/>
        <w:contextualSpacing w:val="0"/>
        <w:jc w:val="both"/>
        <w:rPr>
          <w:rFonts w:eastAsia="Times New Roman" w:cs="Times New Roman"/>
          <w:szCs w:val="28"/>
          <w:lang w:eastAsia="lv-LV"/>
        </w:rPr>
      </w:pPr>
    </w:p>
    <w:p w:rsidR="00263C01" w:rsidRPr="00007BC9" w:rsidRDefault="00F6345C" w:rsidP="00BD7601">
      <w:pPr>
        <w:pStyle w:val="ListParagraph"/>
        <w:spacing w:before="240" w:after="60"/>
        <w:ind w:left="0" w:firstLine="709"/>
        <w:contextualSpacing w:val="0"/>
        <w:jc w:val="both"/>
        <w:rPr>
          <w:rFonts w:eastAsia="Times New Roman"/>
          <w:szCs w:val="28"/>
        </w:rPr>
      </w:pPr>
      <w:r>
        <w:rPr>
          <w:rFonts w:eastAsia="Times New Roman"/>
          <w:b/>
          <w:szCs w:val="28"/>
          <w:u w:val="single"/>
        </w:rPr>
        <w:t xml:space="preserve">DP un PMLP </w:t>
      </w:r>
      <w:r w:rsidRPr="00BD7601">
        <w:rPr>
          <w:rFonts w:eastAsia="Times New Roman" w:cs="Times New Roman"/>
          <w:b/>
          <w:bCs/>
          <w:szCs w:val="28"/>
          <w:u w:val="single"/>
          <w:lang w:eastAsia="lv-LV"/>
        </w:rPr>
        <w:t>izmaksas</w:t>
      </w:r>
      <w:r w:rsidRPr="00430083">
        <w:rPr>
          <w:rFonts w:eastAsia="Times New Roman" w:cs="Times New Roman"/>
          <w:bCs/>
          <w:szCs w:val="28"/>
          <w:lang w:eastAsia="lv-LV"/>
        </w:rPr>
        <w:t xml:space="preserve"> </w:t>
      </w:r>
      <w:r w:rsidRPr="00BD7601">
        <w:rPr>
          <w:rFonts w:eastAsia="Times New Roman" w:cs="Times New Roman"/>
          <w:b/>
          <w:bCs/>
          <w:szCs w:val="28"/>
          <w:lang w:eastAsia="lv-LV"/>
        </w:rPr>
        <w:t>2018.-2019.gadam</w:t>
      </w:r>
      <w:r>
        <w:rPr>
          <w:rFonts w:eastAsia="Times New Roman" w:cs="Times New Roman"/>
          <w:bCs/>
          <w:szCs w:val="28"/>
          <w:lang w:eastAsia="lv-LV"/>
        </w:rPr>
        <w:t xml:space="preserve"> </w:t>
      </w:r>
      <w:r w:rsidRPr="00430083">
        <w:rPr>
          <w:rFonts w:eastAsia="Times New Roman" w:cs="Times New Roman"/>
          <w:bCs/>
          <w:szCs w:val="28"/>
          <w:lang w:eastAsia="lv-LV"/>
        </w:rPr>
        <w:t>atbilstoši likumam “Par valsts budžetu 2018.gadam” un likumam “Par vidēja termiņa budžeta ietva</w:t>
      </w:r>
      <w:r>
        <w:rPr>
          <w:rFonts w:eastAsia="Times New Roman" w:cs="Times New Roman"/>
          <w:bCs/>
          <w:szCs w:val="28"/>
          <w:lang w:eastAsia="lv-LV"/>
        </w:rPr>
        <w:t>ru 2018., 2019. un 2020.gadam”</w:t>
      </w:r>
      <w:r w:rsidR="007C17A5">
        <w:rPr>
          <w:rFonts w:eastAsia="Times New Roman" w:cs="Times New Roman"/>
          <w:bCs/>
          <w:szCs w:val="28"/>
          <w:lang w:eastAsia="lv-LV"/>
        </w:rPr>
        <w:t xml:space="preserve"> (sk. 3.tabulu)</w:t>
      </w:r>
      <w:r>
        <w:rPr>
          <w:rFonts w:eastAsia="Times New Roman" w:cs="Times New Roman"/>
          <w:bCs/>
          <w:szCs w:val="28"/>
          <w:lang w:eastAsia="lv-LV"/>
        </w:rPr>
        <w:t xml:space="preserve">, </w:t>
      </w:r>
      <w:r w:rsidRPr="00007BC9">
        <w:rPr>
          <w:rFonts w:eastAsia="Times New Roman" w:cs="Times New Roman"/>
          <w:bCs/>
          <w:szCs w:val="28"/>
          <w:lang w:eastAsia="lv-LV"/>
        </w:rPr>
        <w:t xml:space="preserve">iekļautas </w:t>
      </w:r>
      <w:r>
        <w:rPr>
          <w:rFonts w:eastAsia="Times New Roman" w:cs="Times New Roman"/>
          <w:bCs/>
          <w:szCs w:val="28"/>
          <w:lang w:eastAsia="lv-LV"/>
        </w:rPr>
        <w:t>IEM valsts pamat</w:t>
      </w:r>
      <w:r w:rsidRPr="00C12927">
        <w:rPr>
          <w:rFonts w:eastAsia="Times New Roman" w:cs="Times New Roman"/>
          <w:bCs/>
          <w:szCs w:val="28"/>
          <w:lang w:eastAsia="lv-LV"/>
        </w:rPr>
        <w:t xml:space="preserve">budžeta apakšprogrammas </w:t>
      </w:r>
      <w:r>
        <w:rPr>
          <w:rFonts w:eastAsia="Times New Roman" w:cs="Times New Roman"/>
          <w:bCs/>
          <w:szCs w:val="28"/>
          <w:lang w:eastAsia="lv-LV"/>
        </w:rPr>
        <w:t>11</w:t>
      </w:r>
      <w:r w:rsidRPr="00C12927">
        <w:rPr>
          <w:rFonts w:eastAsia="Times New Roman" w:cs="Times New Roman"/>
          <w:bCs/>
          <w:szCs w:val="28"/>
          <w:lang w:eastAsia="lv-LV"/>
        </w:rPr>
        <w:t>.0</w:t>
      </w:r>
      <w:r>
        <w:rPr>
          <w:rFonts w:eastAsia="Times New Roman" w:cs="Times New Roman"/>
          <w:bCs/>
          <w:szCs w:val="28"/>
          <w:lang w:eastAsia="lv-LV"/>
        </w:rPr>
        <w:t>1</w:t>
      </w:r>
      <w:r w:rsidRPr="00C12927">
        <w:rPr>
          <w:rFonts w:eastAsia="Times New Roman" w:cs="Times New Roman"/>
          <w:bCs/>
          <w:szCs w:val="28"/>
          <w:lang w:eastAsia="lv-LV"/>
        </w:rPr>
        <w:t>.00 “</w:t>
      </w:r>
      <w:r w:rsidRPr="00007BC9">
        <w:rPr>
          <w:rFonts w:eastAsia="Times New Roman" w:cs="Times New Roman"/>
          <w:bCs/>
          <w:szCs w:val="28"/>
          <w:lang w:eastAsia="lv-LV"/>
        </w:rPr>
        <w:t>Pilsonības un migrācijas lietu pārvalde</w:t>
      </w:r>
      <w:r w:rsidRPr="00C12927">
        <w:rPr>
          <w:rFonts w:eastAsia="Times New Roman" w:cs="Times New Roman"/>
          <w:bCs/>
          <w:szCs w:val="28"/>
          <w:lang w:eastAsia="lv-LV"/>
        </w:rPr>
        <w:t xml:space="preserve">” </w:t>
      </w:r>
      <w:r>
        <w:rPr>
          <w:rFonts w:eastAsia="Times New Roman" w:cs="Times New Roman"/>
          <w:bCs/>
          <w:szCs w:val="28"/>
          <w:lang w:eastAsia="lv-LV"/>
        </w:rPr>
        <w:t xml:space="preserve">un </w:t>
      </w:r>
      <w:r w:rsidRPr="00007BC9">
        <w:rPr>
          <w:rFonts w:eastAsia="Times New Roman" w:cs="Times New Roman"/>
          <w:bCs/>
          <w:szCs w:val="28"/>
          <w:lang w:eastAsia="lv-LV"/>
        </w:rPr>
        <w:t>valsts pamatbudžeta programm</w:t>
      </w:r>
      <w:r>
        <w:rPr>
          <w:rFonts w:eastAsia="Times New Roman" w:cs="Times New Roman"/>
          <w:bCs/>
          <w:szCs w:val="28"/>
          <w:lang w:eastAsia="lv-LV"/>
        </w:rPr>
        <w:t>as</w:t>
      </w:r>
      <w:r w:rsidRPr="00007BC9">
        <w:rPr>
          <w:rFonts w:eastAsia="Times New Roman" w:cs="Times New Roman"/>
          <w:bCs/>
          <w:szCs w:val="28"/>
          <w:lang w:eastAsia="lv-LV"/>
        </w:rPr>
        <w:t xml:space="preserve"> 09.00.00 </w:t>
      </w:r>
      <w:r>
        <w:rPr>
          <w:rFonts w:eastAsia="Times New Roman" w:cs="Times New Roman"/>
          <w:bCs/>
          <w:szCs w:val="28"/>
          <w:lang w:eastAsia="lv-LV"/>
        </w:rPr>
        <w:t>“Drošības policijas darbība”</w:t>
      </w:r>
      <w:r w:rsidRPr="00007BC9">
        <w:rPr>
          <w:rFonts w:eastAsia="Times New Roman" w:cs="Times New Roman"/>
          <w:bCs/>
          <w:szCs w:val="28"/>
          <w:lang w:eastAsia="lv-LV"/>
        </w:rPr>
        <w:t xml:space="preserve"> </w:t>
      </w:r>
      <w:r w:rsidRPr="00C12927">
        <w:rPr>
          <w:rFonts w:eastAsia="Times New Roman" w:cs="Times New Roman"/>
          <w:bCs/>
          <w:szCs w:val="28"/>
          <w:lang w:eastAsia="lv-LV"/>
        </w:rPr>
        <w:t>izdevumo</w:t>
      </w:r>
      <w:r w:rsidR="002F6A9E">
        <w:rPr>
          <w:rFonts w:eastAsia="Times New Roman" w:cs="Times New Roman"/>
          <w:bCs/>
          <w:szCs w:val="28"/>
          <w:lang w:eastAsia="lv-LV"/>
        </w:rPr>
        <w:t>s</w:t>
      </w:r>
      <w:r>
        <w:rPr>
          <w:rFonts w:eastAsia="Times New Roman" w:cs="Times New Roman"/>
          <w:bCs/>
          <w:szCs w:val="28"/>
          <w:lang w:eastAsia="lv-LV"/>
        </w:rPr>
        <w:t xml:space="preserve"> </w:t>
      </w:r>
      <w:r w:rsidRPr="00C12927">
        <w:rPr>
          <w:rFonts w:eastAsia="Times New Roman" w:cs="Times New Roman"/>
          <w:bCs/>
          <w:szCs w:val="28"/>
          <w:lang w:eastAsia="lv-LV"/>
        </w:rPr>
        <w:lastRenderedPageBreak/>
        <w:t>2018.-2019.gadam, kā finansēšanas avotu paredzot transfe</w:t>
      </w:r>
      <w:r w:rsidRPr="00C12927">
        <w:rPr>
          <w:rFonts w:eastAsia="Times New Roman" w:cs="Times New Roman"/>
          <w:bCs/>
          <w:szCs w:val="28"/>
          <w:lang w:eastAsia="lv-LV"/>
        </w:rPr>
        <w:t>rtu no 33.00.00 “Ekonomikas attīstības programma”.</w:t>
      </w:r>
      <w:r>
        <w:rPr>
          <w:rFonts w:eastAsia="Times New Roman" w:cs="Times New Roman"/>
          <w:bCs/>
          <w:szCs w:val="28"/>
          <w:lang w:eastAsia="lv-LV"/>
        </w:rPr>
        <w:t xml:space="preserve">   </w:t>
      </w:r>
    </w:p>
    <w:p w:rsidR="007C17A5" w:rsidRPr="007C17A5" w:rsidRDefault="00F6345C" w:rsidP="00891DE5">
      <w:pPr>
        <w:spacing w:before="60" w:after="60"/>
        <w:ind w:firstLine="709"/>
        <w:jc w:val="both"/>
        <w:rPr>
          <w:szCs w:val="28"/>
        </w:rPr>
      </w:pPr>
      <w:r>
        <w:rPr>
          <w:rFonts w:eastAsia="Times New Roman"/>
          <w:szCs w:val="28"/>
        </w:rPr>
        <w:t>IEM</w:t>
      </w:r>
      <w:r w:rsidRPr="00430083">
        <w:rPr>
          <w:rFonts w:eastAsia="Times New Roman"/>
          <w:szCs w:val="28"/>
        </w:rPr>
        <w:t xml:space="preserve"> sadarbībā ar </w:t>
      </w:r>
      <w:r>
        <w:rPr>
          <w:rFonts w:eastAsia="Times New Roman"/>
          <w:szCs w:val="28"/>
        </w:rPr>
        <w:t>DP</w:t>
      </w:r>
      <w:r w:rsidRPr="00430083">
        <w:rPr>
          <w:rFonts w:eastAsia="Times New Roman"/>
          <w:szCs w:val="28"/>
        </w:rPr>
        <w:t xml:space="preserve"> un </w:t>
      </w:r>
      <w:r>
        <w:rPr>
          <w:rFonts w:eastAsia="Times New Roman"/>
          <w:szCs w:val="28"/>
        </w:rPr>
        <w:t>PMLP</w:t>
      </w:r>
      <w:r w:rsidRPr="00430083">
        <w:rPr>
          <w:rFonts w:eastAsia="Times New Roman"/>
          <w:szCs w:val="28"/>
        </w:rPr>
        <w:t xml:space="preserve"> izvērtēja saskaņā ar Imigrācijas likumu ārzemnieku veicamo maksājumu administrēšanas izmaksas un to efektivitāti attiecībā uz iekšlietu resora iestādēm</w:t>
      </w:r>
      <w:r w:rsidR="00877C58">
        <w:rPr>
          <w:rFonts w:eastAsia="Times New Roman"/>
          <w:szCs w:val="28"/>
        </w:rPr>
        <w:t xml:space="preserve"> (</w:t>
      </w:r>
      <w:r w:rsidR="00877C58">
        <w:rPr>
          <w:szCs w:val="28"/>
        </w:rPr>
        <w:t xml:space="preserve">detalizētāks aprēķins </w:t>
      </w:r>
      <w:r w:rsidR="00EF59F9">
        <w:rPr>
          <w:szCs w:val="28"/>
        </w:rPr>
        <w:t xml:space="preserve">par PMLP </w:t>
      </w:r>
      <w:r w:rsidR="00B8502B">
        <w:rPr>
          <w:szCs w:val="28"/>
        </w:rPr>
        <w:t xml:space="preserve">attiecībā uz 2018.-2019.gadu </w:t>
      </w:r>
      <w:r w:rsidR="00877C58">
        <w:rPr>
          <w:szCs w:val="28"/>
        </w:rPr>
        <w:t>ir skatāms 2.pielikumā</w:t>
      </w:r>
      <w:r w:rsidR="00877C58">
        <w:rPr>
          <w:rFonts w:eastAsia="Times New Roman"/>
          <w:szCs w:val="28"/>
        </w:rPr>
        <w:t>)</w:t>
      </w:r>
      <w:r w:rsidRPr="00430083">
        <w:rPr>
          <w:rFonts w:eastAsia="Times New Roman"/>
          <w:szCs w:val="28"/>
        </w:rPr>
        <w:t xml:space="preserve">. Rezultātā tiek uzturēta </w:t>
      </w:r>
      <w:r w:rsidRPr="00471030">
        <w:rPr>
          <w:rFonts w:eastAsia="Times New Roman"/>
          <w:szCs w:val="28"/>
        </w:rPr>
        <w:t>pozīcija</w:t>
      </w:r>
      <w:r>
        <w:rPr>
          <w:rFonts w:eastAsia="Times New Roman"/>
          <w:szCs w:val="28"/>
        </w:rPr>
        <w:t xml:space="preserve">, kas paredz </w:t>
      </w:r>
      <w:r w:rsidRPr="00835C33">
        <w:rPr>
          <w:rFonts w:eastAsia="Times New Roman"/>
          <w:b/>
          <w:szCs w:val="28"/>
        </w:rPr>
        <w:t xml:space="preserve">saglabāt DP nepieciešamo finansējumu EAP ietvaros turpmākajos gados vismaz esošajā līmenī </w:t>
      </w:r>
      <w:r w:rsidRPr="00471030">
        <w:rPr>
          <w:rFonts w:eastAsia="Times New Roman"/>
          <w:szCs w:val="28"/>
        </w:rPr>
        <w:t xml:space="preserve">(210 tūkst. </w:t>
      </w:r>
      <w:proofErr w:type="spellStart"/>
      <w:r w:rsidRPr="00471030">
        <w:rPr>
          <w:rFonts w:eastAsia="Times New Roman"/>
          <w:i/>
          <w:szCs w:val="28"/>
        </w:rPr>
        <w:t>euro</w:t>
      </w:r>
      <w:proofErr w:type="spellEnd"/>
      <w:r w:rsidRPr="00471030">
        <w:rPr>
          <w:rFonts w:eastAsia="Times New Roman"/>
          <w:szCs w:val="28"/>
        </w:rPr>
        <w:t xml:space="preserve"> apmēra ik gadu</w:t>
      </w:r>
      <w:r>
        <w:rPr>
          <w:rFonts w:eastAsia="Times New Roman"/>
          <w:szCs w:val="28"/>
        </w:rPr>
        <w:t>, sk. 3.tabulu</w:t>
      </w:r>
      <w:r w:rsidRPr="00471030">
        <w:rPr>
          <w:rFonts w:eastAsia="Times New Roman"/>
          <w:szCs w:val="28"/>
        </w:rPr>
        <w:t>),</w:t>
      </w:r>
      <w:r w:rsidRPr="00430083">
        <w:rPr>
          <w:rFonts w:eastAsia="Times New Roman"/>
          <w:szCs w:val="28"/>
        </w:rPr>
        <w:t xml:space="preserve"> lai </w:t>
      </w:r>
      <w:r>
        <w:rPr>
          <w:szCs w:val="28"/>
        </w:rPr>
        <w:t>DP</w:t>
      </w:r>
      <w:r w:rsidRPr="00430083">
        <w:rPr>
          <w:szCs w:val="28"/>
        </w:rPr>
        <w:t xml:space="preserve"> varētu nodrošināt Imigrācijas likumā noteiktā</w:t>
      </w:r>
      <w:r>
        <w:rPr>
          <w:rStyle w:val="FootnoteReference"/>
          <w:szCs w:val="28"/>
        </w:rPr>
        <w:footnoteReference w:id="18"/>
      </w:r>
      <w:r w:rsidRPr="00430083">
        <w:rPr>
          <w:szCs w:val="28"/>
        </w:rPr>
        <w:t xml:space="preserve"> pienākuma izpildi - </w:t>
      </w:r>
      <w:r w:rsidRPr="007C17A5">
        <w:rPr>
          <w:szCs w:val="28"/>
        </w:rPr>
        <w:t xml:space="preserve">sniegt informāciju, kas ir par pamatu tam, lai ārzemniekam aizliegtu/atļautu ieceļot vai uzturēties Latvijas Republikā. </w:t>
      </w:r>
    </w:p>
    <w:p w:rsidR="00263C01" w:rsidRPr="00891DE5" w:rsidRDefault="00F6345C" w:rsidP="00891DE5">
      <w:pPr>
        <w:spacing w:before="60" w:after="60"/>
        <w:ind w:firstLine="709"/>
        <w:jc w:val="both"/>
        <w:rPr>
          <w:szCs w:val="28"/>
        </w:rPr>
      </w:pPr>
      <w:r>
        <w:rPr>
          <w:szCs w:val="28"/>
        </w:rPr>
        <w:t xml:space="preserve">DP norāda, ka </w:t>
      </w:r>
      <w:r w:rsidRPr="00891DE5">
        <w:rPr>
          <w:b/>
          <w:szCs w:val="28"/>
        </w:rPr>
        <w:t>TUA pretendentu pārbaudes ir kļuvušas efektīvākas</w:t>
      </w:r>
      <w:r>
        <w:rPr>
          <w:szCs w:val="28"/>
        </w:rPr>
        <w:t>, tā</w:t>
      </w:r>
      <w:r>
        <w:rPr>
          <w:szCs w:val="28"/>
        </w:rPr>
        <w:t>dejādi ierobežojot iespēju izmantot TUA apmaiņā pret investīcijām tādu darbību veikšanai, kas var radīt apdraudējumu mūsu valsts drošībai</w:t>
      </w:r>
      <w:r>
        <w:rPr>
          <w:rStyle w:val="FootnoteReference"/>
          <w:szCs w:val="28"/>
        </w:rPr>
        <w:footnoteReference w:id="19"/>
      </w:r>
      <w:r>
        <w:rPr>
          <w:szCs w:val="28"/>
        </w:rPr>
        <w:t xml:space="preserve">. </w:t>
      </w:r>
      <w:r w:rsidRPr="00430083">
        <w:rPr>
          <w:szCs w:val="28"/>
        </w:rPr>
        <w:t xml:space="preserve">Tas nozīmē, ka </w:t>
      </w:r>
      <w:r>
        <w:rPr>
          <w:szCs w:val="28"/>
        </w:rPr>
        <w:t>DP</w:t>
      </w:r>
      <w:r w:rsidRPr="00430083">
        <w:rPr>
          <w:szCs w:val="28"/>
        </w:rPr>
        <w:t xml:space="preserve"> attiecīgo izmaksu segšanai </w:t>
      </w:r>
      <w:r>
        <w:rPr>
          <w:szCs w:val="28"/>
        </w:rPr>
        <w:t>nepieciešams turpināt</w:t>
      </w:r>
      <w:r w:rsidRPr="00430083">
        <w:rPr>
          <w:szCs w:val="28"/>
        </w:rPr>
        <w:t xml:space="preserve"> līdz</w:t>
      </w:r>
      <w:r>
        <w:rPr>
          <w:szCs w:val="28"/>
        </w:rPr>
        <w:t>šinējo</w:t>
      </w:r>
      <w:r w:rsidRPr="00430083">
        <w:rPr>
          <w:szCs w:val="28"/>
        </w:rPr>
        <w:t xml:space="preserve"> praks</w:t>
      </w:r>
      <w:r>
        <w:rPr>
          <w:szCs w:val="28"/>
        </w:rPr>
        <w:t>i</w:t>
      </w:r>
      <w:r w:rsidRPr="00430083">
        <w:rPr>
          <w:szCs w:val="28"/>
        </w:rPr>
        <w:t xml:space="preserve">. </w:t>
      </w:r>
    </w:p>
    <w:p w:rsidR="00505A3C" w:rsidRDefault="00F6345C" w:rsidP="00505A3C">
      <w:pPr>
        <w:spacing w:before="60" w:after="60"/>
        <w:ind w:firstLine="720"/>
        <w:jc w:val="both"/>
        <w:rPr>
          <w:szCs w:val="28"/>
        </w:rPr>
      </w:pPr>
      <w:r>
        <w:rPr>
          <w:szCs w:val="28"/>
        </w:rPr>
        <w:t xml:space="preserve">Attiecībā uz PMLP kompetenci </w:t>
      </w:r>
      <w:r>
        <w:rPr>
          <w:szCs w:val="28"/>
        </w:rPr>
        <w:t xml:space="preserve">Imigrācijas likuma izpildes nodrošināšanai, lai nodrošinātu un optimizētu </w:t>
      </w:r>
      <w:r w:rsidR="00787D17" w:rsidRPr="003F2E50">
        <w:rPr>
          <w:szCs w:val="28"/>
        </w:rPr>
        <w:t>visu uzturēšanās atļauju</w:t>
      </w:r>
      <w:r>
        <w:rPr>
          <w:rStyle w:val="FootnoteReference"/>
          <w:szCs w:val="28"/>
        </w:rPr>
        <w:footnoteReference w:id="20"/>
      </w:r>
      <w:r>
        <w:rPr>
          <w:szCs w:val="28"/>
        </w:rPr>
        <w:t xml:space="preserve"> piešķiršanas procesu, IEM skatījumā būtu izvērtējama šādu pasākumu finansēšana EAP ietvaros:</w:t>
      </w:r>
    </w:p>
    <w:p w:rsidR="00505A3C" w:rsidRDefault="00F6345C" w:rsidP="00505A3C">
      <w:pPr>
        <w:pStyle w:val="ListParagraph"/>
        <w:numPr>
          <w:ilvl w:val="0"/>
          <w:numId w:val="22"/>
        </w:numPr>
        <w:tabs>
          <w:tab w:val="left" w:pos="1134"/>
        </w:tabs>
        <w:spacing w:before="60" w:after="60"/>
        <w:ind w:left="1134" w:hanging="425"/>
        <w:jc w:val="both"/>
        <w:rPr>
          <w:szCs w:val="28"/>
        </w:rPr>
      </w:pPr>
      <w:r w:rsidRPr="005D4FDB">
        <w:rPr>
          <w:b/>
          <w:szCs w:val="28"/>
        </w:rPr>
        <w:t xml:space="preserve">2020.gadā - 35 393 </w:t>
      </w:r>
      <w:proofErr w:type="spellStart"/>
      <w:r w:rsidRPr="005D4FDB">
        <w:rPr>
          <w:b/>
          <w:i/>
          <w:szCs w:val="28"/>
        </w:rPr>
        <w:t>euro</w:t>
      </w:r>
      <w:proofErr w:type="spellEnd"/>
      <w:r w:rsidRPr="005D4FDB">
        <w:rPr>
          <w:szCs w:val="28"/>
        </w:rPr>
        <w:t xml:space="preserve"> </w:t>
      </w:r>
      <w:r w:rsidR="000E506F">
        <w:rPr>
          <w:szCs w:val="28"/>
        </w:rPr>
        <w:t>VMIS</w:t>
      </w:r>
      <w:r w:rsidRPr="005D4FDB">
        <w:rPr>
          <w:szCs w:val="28"/>
        </w:rPr>
        <w:t xml:space="preserve"> Uzturēšanās atļauju apakšsistēmas </w:t>
      </w:r>
      <w:r w:rsidRPr="005D4FDB">
        <w:rPr>
          <w:szCs w:val="28"/>
        </w:rPr>
        <w:t xml:space="preserve">pilnveidošanai, lai optimizētu </w:t>
      </w:r>
      <w:r w:rsidR="003F2E50" w:rsidRPr="003F2E50">
        <w:rPr>
          <w:szCs w:val="28"/>
        </w:rPr>
        <w:t xml:space="preserve">veikto uzskaiti par </w:t>
      </w:r>
      <w:r w:rsidR="003F2E50">
        <w:rPr>
          <w:szCs w:val="28"/>
        </w:rPr>
        <w:t xml:space="preserve">TUA pieprasījušo </w:t>
      </w:r>
      <w:r w:rsidR="003F2E50" w:rsidRPr="003F2E50">
        <w:rPr>
          <w:szCs w:val="28"/>
        </w:rPr>
        <w:t>ārvalstu investoru maksātajām valsts nodevām</w:t>
      </w:r>
      <w:r w:rsidRPr="00263C01">
        <w:rPr>
          <w:szCs w:val="28"/>
        </w:rPr>
        <w:t>. Šobrīd</w:t>
      </w:r>
      <w:r w:rsidRPr="005D4FDB">
        <w:rPr>
          <w:szCs w:val="28"/>
        </w:rPr>
        <w:t xml:space="preserve"> uzskaite nav automatizēta, līdz ar to ietekme uz valsts budžetu un tās analīze veicama manuāli, tādējādi ievērojami paildzinot </w:t>
      </w:r>
      <w:r w:rsidR="000E506F">
        <w:rPr>
          <w:szCs w:val="28"/>
        </w:rPr>
        <w:t xml:space="preserve">laiku </w:t>
      </w:r>
      <w:r w:rsidRPr="005D4FDB">
        <w:rPr>
          <w:szCs w:val="28"/>
        </w:rPr>
        <w:t>ne</w:t>
      </w:r>
      <w:r w:rsidRPr="005D4FDB">
        <w:rPr>
          <w:szCs w:val="28"/>
        </w:rPr>
        <w:t>pieciešamās informācijas apstrād</w:t>
      </w:r>
      <w:r w:rsidR="000E506F">
        <w:rPr>
          <w:szCs w:val="28"/>
        </w:rPr>
        <w:t>e</w:t>
      </w:r>
      <w:r w:rsidRPr="005D4FDB">
        <w:rPr>
          <w:szCs w:val="28"/>
        </w:rPr>
        <w:t>i.</w:t>
      </w:r>
      <w:r>
        <w:rPr>
          <w:szCs w:val="28"/>
        </w:rPr>
        <w:t xml:space="preserve"> </w:t>
      </w:r>
    </w:p>
    <w:p w:rsidR="00505A3C" w:rsidRDefault="00F6345C" w:rsidP="00505A3C">
      <w:pPr>
        <w:pStyle w:val="ListParagraph"/>
        <w:numPr>
          <w:ilvl w:val="0"/>
          <w:numId w:val="22"/>
        </w:numPr>
        <w:tabs>
          <w:tab w:val="left" w:pos="1134"/>
        </w:tabs>
        <w:spacing w:before="60" w:after="60"/>
        <w:ind w:left="1134" w:hanging="425"/>
        <w:jc w:val="both"/>
        <w:rPr>
          <w:szCs w:val="28"/>
        </w:rPr>
      </w:pPr>
      <w:r>
        <w:rPr>
          <w:b/>
          <w:szCs w:val="28"/>
        </w:rPr>
        <w:t>2021.gadā</w:t>
      </w:r>
      <w:r w:rsidRPr="00186872">
        <w:rPr>
          <w:b/>
          <w:szCs w:val="28"/>
        </w:rPr>
        <w:t xml:space="preserve"> - 23 595 </w:t>
      </w:r>
      <w:proofErr w:type="spellStart"/>
      <w:r w:rsidRPr="00186872">
        <w:rPr>
          <w:b/>
          <w:i/>
          <w:szCs w:val="28"/>
        </w:rPr>
        <w:t>euro</w:t>
      </w:r>
      <w:proofErr w:type="spellEnd"/>
      <w:r w:rsidRPr="00186872">
        <w:rPr>
          <w:szCs w:val="28"/>
        </w:rPr>
        <w:t xml:space="preserve">, lai nodrošinātu ārzemnieku lietu uzglabāšanas apstākļus atbilstoši </w:t>
      </w:r>
      <w:r w:rsidR="003F2E50">
        <w:rPr>
          <w:szCs w:val="28"/>
        </w:rPr>
        <w:t>MK 2012.gada 6.novembra noteikumos Nr.748 “Dokumentu un arhīvu pārvaldības noteikumi”</w:t>
      </w:r>
      <w:r w:rsidR="00FB264F">
        <w:rPr>
          <w:szCs w:val="28"/>
        </w:rPr>
        <w:t xml:space="preserve"> (</w:t>
      </w:r>
      <w:r w:rsidR="00FB264F" w:rsidRPr="00785646">
        <w:t>Latvijas Vēstnesis</w:t>
      </w:r>
      <w:r w:rsidR="00FB264F">
        <w:t>,</w:t>
      </w:r>
      <w:r w:rsidR="00FB264F" w:rsidRPr="00FB264F">
        <w:rPr>
          <w:szCs w:val="28"/>
        </w:rPr>
        <w:t xml:space="preserve"> 08.11.2012.</w:t>
      </w:r>
      <w:r w:rsidR="00FB264F">
        <w:rPr>
          <w:szCs w:val="28"/>
        </w:rPr>
        <w:t>, Nr.177</w:t>
      </w:r>
      <w:r w:rsidR="00FB264F" w:rsidRPr="00FB264F">
        <w:rPr>
          <w:szCs w:val="28"/>
        </w:rPr>
        <w:t>),</w:t>
      </w:r>
      <w:r w:rsidR="00FB264F">
        <w:rPr>
          <w:szCs w:val="28"/>
        </w:rPr>
        <w:t xml:space="preserve"> </w:t>
      </w:r>
      <w:r w:rsidR="00FB264F" w:rsidRPr="00FB264F">
        <w:rPr>
          <w:szCs w:val="28"/>
        </w:rPr>
        <w:t>paredzētajām</w:t>
      </w:r>
      <w:r w:rsidR="003F2E50" w:rsidRPr="00FB264F">
        <w:rPr>
          <w:szCs w:val="28"/>
        </w:rPr>
        <w:t xml:space="preserve"> </w:t>
      </w:r>
      <w:r w:rsidRPr="00FB264F">
        <w:rPr>
          <w:szCs w:val="28"/>
        </w:rPr>
        <w:t>prasībām.</w:t>
      </w:r>
      <w:r w:rsidRPr="00186872">
        <w:rPr>
          <w:szCs w:val="28"/>
        </w:rPr>
        <w:t xml:space="preserve"> Ievērojot to, ka arhīvā uzglabājamo personu dokumentu komplektu skaits palielinājies aptuveni par 18 000, kā arī ik gadu personas iesniedz jaunus dokumentu komplektus, reģistrējot </w:t>
      </w:r>
      <w:r>
        <w:rPr>
          <w:szCs w:val="28"/>
        </w:rPr>
        <w:t>TUA</w:t>
      </w:r>
      <w:r w:rsidRPr="00186872">
        <w:rPr>
          <w:szCs w:val="28"/>
        </w:rPr>
        <w:t xml:space="preserve"> un pieprasot atkārtotas </w:t>
      </w:r>
      <w:r>
        <w:rPr>
          <w:szCs w:val="28"/>
        </w:rPr>
        <w:t>TUA</w:t>
      </w:r>
      <w:r>
        <w:rPr>
          <w:rStyle w:val="FootnoteReference"/>
          <w:szCs w:val="28"/>
        </w:rPr>
        <w:footnoteReference w:id="21"/>
      </w:r>
      <w:r w:rsidRPr="00186872">
        <w:rPr>
          <w:szCs w:val="28"/>
        </w:rPr>
        <w:t>, kopējā arhīva sl</w:t>
      </w:r>
      <w:r w:rsidRPr="00186872">
        <w:rPr>
          <w:szCs w:val="28"/>
        </w:rPr>
        <w:t xml:space="preserve">odze ir būtiski pieaugusi un dokumentu </w:t>
      </w:r>
      <w:r w:rsidRPr="00186872">
        <w:rPr>
          <w:szCs w:val="28"/>
        </w:rPr>
        <w:lastRenderedPageBreak/>
        <w:t>uzglabāšanas apstākļi neveicina operatīvu piekļuvi nepieciešamajai informācijai.</w:t>
      </w:r>
    </w:p>
    <w:p w:rsidR="00505A3C" w:rsidRPr="00186872" w:rsidRDefault="00F6345C" w:rsidP="00505A3C">
      <w:pPr>
        <w:pStyle w:val="ListParagraph"/>
        <w:numPr>
          <w:ilvl w:val="0"/>
          <w:numId w:val="22"/>
        </w:numPr>
        <w:tabs>
          <w:tab w:val="left" w:pos="1134"/>
        </w:tabs>
        <w:spacing w:before="60" w:after="60"/>
        <w:ind w:left="1134" w:hanging="425"/>
        <w:jc w:val="both"/>
        <w:rPr>
          <w:szCs w:val="28"/>
        </w:rPr>
      </w:pPr>
      <w:r w:rsidRPr="00186872">
        <w:rPr>
          <w:b/>
          <w:szCs w:val="28"/>
        </w:rPr>
        <w:t>2022.gadā</w:t>
      </w:r>
      <w:r w:rsidRPr="00186872">
        <w:rPr>
          <w:szCs w:val="28"/>
        </w:rPr>
        <w:t xml:space="preserve"> </w:t>
      </w:r>
      <w:r w:rsidRPr="00186872">
        <w:rPr>
          <w:b/>
          <w:szCs w:val="28"/>
        </w:rPr>
        <w:t xml:space="preserve">- </w:t>
      </w:r>
      <w:r w:rsidRPr="00186872">
        <w:rPr>
          <w:b/>
          <w:bCs/>
          <w:szCs w:val="28"/>
        </w:rPr>
        <w:t xml:space="preserve">20 147 </w:t>
      </w:r>
      <w:proofErr w:type="spellStart"/>
      <w:r w:rsidRPr="00186872">
        <w:rPr>
          <w:b/>
          <w:bCs/>
          <w:i/>
          <w:szCs w:val="28"/>
        </w:rPr>
        <w:t>euro</w:t>
      </w:r>
      <w:proofErr w:type="spellEnd"/>
      <w:r w:rsidRPr="00186872">
        <w:rPr>
          <w:bCs/>
          <w:szCs w:val="28"/>
        </w:rPr>
        <w:t xml:space="preserve">, </w:t>
      </w:r>
      <w:r w:rsidRPr="00186872">
        <w:rPr>
          <w:szCs w:val="28"/>
        </w:rPr>
        <w:t>Elektroniskā digitālā arhīva datu glabāšanas iekārtas kapacitātes palielināšanai 2</w:t>
      </w:r>
      <w:r>
        <w:rPr>
          <w:szCs w:val="28"/>
        </w:rPr>
        <w:t> </w:t>
      </w:r>
      <w:r w:rsidRPr="00186872">
        <w:rPr>
          <w:szCs w:val="28"/>
        </w:rPr>
        <w:t>TB apjomā, lai paātrinātu ār</w:t>
      </w:r>
      <w:r w:rsidRPr="00186872">
        <w:rPr>
          <w:szCs w:val="28"/>
        </w:rPr>
        <w:t xml:space="preserve">valstu investoru uzturēšanās atļauju pieteikumu apstrādi. </w:t>
      </w:r>
    </w:p>
    <w:p w:rsidR="00505A3C" w:rsidRDefault="00F6345C" w:rsidP="00505A3C">
      <w:pPr>
        <w:spacing w:before="60" w:after="60"/>
        <w:ind w:firstLine="709"/>
        <w:jc w:val="both"/>
        <w:rPr>
          <w:szCs w:val="28"/>
        </w:rPr>
      </w:pPr>
      <w:r w:rsidRPr="00263C01">
        <w:rPr>
          <w:szCs w:val="28"/>
        </w:rPr>
        <w:t>Minēt</w:t>
      </w:r>
      <w:r>
        <w:rPr>
          <w:szCs w:val="28"/>
        </w:rPr>
        <w:t>ie</w:t>
      </w:r>
      <w:r w:rsidRPr="00263C01">
        <w:rPr>
          <w:szCs w:val="28"/>
        </w:rPr>
        <w:t xml:space="preserve"> pasākum</w:t>
      </w:r>
      <w:r>
        <w:rPr>
          <w:szCs w:val="28"/>
        </w:rPr>
        <w:t>i, kuru</w:t>
      </w:r>
      <w:r w:rsidRPr="00263C01">
        <w:rPr>
          <w:szCs w:val="28"/>
        </w:rPr>
        <w:t xml:space="preserve"> īstenošana</w:t>
      </w:r>
      <w:r>
        <w:rPr>
          <w:szCs w:val="28"/>
        </w:rPr>
        <w:t>i PMLP nepieciešamā finansējuma detalizētāks aprēķins ir skatāms 3.pielikumā, saskaņā ar veikto izvērtējumu</w:t>
      </w:r>
      <w:r w:rsidRPr="00263C01">
        <w:rPr>
          <w:szCs w:val="28"/>
        </w:rPr>
        <w:t xml:space="preserve"> ir uzskatām</w:t>
      </w:r>
      <w:r>
        <w:rPr>
          <w:szCs w:val="28"/>
        </w:rPr>
        <w:t>i</w:t>
      </w:r>
      <w:r w:rsidRPr="00263C01">
        <w:rPr>
          <w:szCs w:val="28"/>
        </w:rPr>
        <w:t xml:space="preserve"> kā līdz šim izveidotās prakses turpinājums.</w:t>
      </w:r>
      <w:r w:rsidRPr="00263C01">
        <w:rPr>
          <w:szCs w:val="28"/>
        </w:rPr>
        <w:t xml:space="preserve"> IEM</w:t>
      </w:r>
      <w:r w:rsidRPr="0009776E">
        <w:rPr>
          <w:szCs w:val="28"/>
        </w:rPr>
        <w:t xml:space="preserve"> </w:t>
      </w:r>
      <w:r>
        <w:rPr>
          <w:szCs w:val="28"/>
        </w:rPr>
        <w:t>izvērtēja</w:t>
      </w:r>
      <w:r w:rsidRPr="0009776E">
        <w:rPr>
          <w:szCs w:val="28"/>
        </w:rPr>
        <w:t xml:space="preserve"> iespēja</w:t>
      </w:r>
      <w:r>
        <w:rPr>
          <w:szCs w:val="28"/>
        </w:rPr>
        <w:t>s</w:t>
      </w:r>
      <w:r w:rsidRPr="0009776E">
        <w:rPr>
          <w:szCs w:val="28"/>
        </w:rPr>
        <w:t xml:space="preserve"> attiecīgo izdevumu segšanu nodrošināt iestāžu pamatfunkciju izpildei piešķirto valsts budžeta līdzekļu (bāzes izdevumu) ietvaros</w:t>
      </w:r>
      <w:r>
        <w:rPr>
          <w:szCs w:val="28"/>
        </w:rPr>
        <w:t>.</w:t>
      </w:r>
      <w:r w:rsidRPr="0009776E">
        <w:rPr>
          <w:szCs w:val="28"/>
        </w:rPr>
        <w:t xml:space="preserve"> </w:t>
      </w:r>
      <w:r>
        <w:rPr>
          <w:szCs w:val="28"/>
        </w:rPr>
        <w:t>Tika</w:t>
      </w:r>
      <w:r w:rsidRPr="0009776E">
        <w:rPr>
          <w:szCs w:val="28"/>
        </w:rPr>
        <w:t xml:space="preserve"> konstatē</w:t>
      </w:r>
      <w:r>
        <w:rPr>
          <w:szCs w:val="28"/>
        </w:rPr>
        <w:t>ts</w:t>
      </w:r>
      <w:r w:rsidRPr="0009776E">
        <w:rPr>
          <w:szCs w:val="28"/>
        </w:rPr>
        <w:t>, ka pi</w:t>
      </w:r>
      <w:r>
        <w:rPr>
          <w:szCs w:val="28"/>
        </w:rPr>
        <w:t>ešķirto valsts budžeta līdzekļu</w:t>
      </w:r>
      <w:r w:rsidRPr="0009776E">
        <w:rPr>
          <w:szCs w:val="28"/>
        </w:rPr>
        <w:t xml:space="preserve"> ietvaros</w:t>
      </w:r>
      <w:r>
        <w:rPr>
          <w:szCs w:val="28"/>
        </w:rPr>
        <w:t xml:space="preserve"> </w:t>
      </w:r>
      <w:r w:rsidRPr="0009776E">
        <w:rPr>
          <w:szCs w:val="28"/>
        </w:rPr>
        <w:t xml:space="preserve">tas nav iespējams un ir nepieciešams </w:t>
      </w:r>
      <w:r w:rsidRPr="0009776E">
        <w:rPr>
          <w:szCs w:val="28"/>
        </w:rPr>
        <w:t>papildu finansējums</w:t>
      </w:r>
      <w:r>
        <w:rPr>
          <w:szCs w:val="28"/>
        </w:rPr>
        <w:t xml:space="preserve">, </w:t>
      </w:r>
      <w:r w:rsidRPr="0009776E">
        <w:rPr>
          <w:szCs w:val="28"/>
        </w:rPr>
        <w:t xml:space="preserve">lai īstenotu minētos pasākumus </w:t>
      </w:r>
      <w:r>
        <w:rPr>
          <w:szCs w:val="28"/>
        </w:rPr>
        <w:t>(</w:t>
      </w:r>
      <w:r>
        <w:rPr>
          <w:rFonts w:eastAsia="Times New Roman"/>
          <w:szCs w:val="28"/>
        </w:rPr>
        <w:t>p</w:t>
      </w:r>
      <w:r w:rsidRPr="0009776E">
        <w:rPr>
          <w:rFonts w:eastAsia="Times New Roman"/>
          <w:szCs w:val="28"/>
        </w:rPr>
        <w:t xml:space="preserve">rognozes </w:t>
      </w:r>
      <w:r>
        <w:rPr>
          <w:rFonts w:eastAsia="Times New Roman"/>
          <w:szCs w:val="28"/>
        </w:rPr>
        <w:t xml:space="preserve">kopējām </w:t>
      </w:r>
      <w:r w:rsidRPr="0009776E">
        <w:rPr>
          <w:rFonts w:eastAsia="Times New Roman"/>
          <w:szCs w:val="28"/>
        </w:rPr>
        <w:t>izmaksām, kas saistīta</w:t>
      </w:r>
      <w:r>
        <w:rPr>
          <w:rFonts w:eastAsia="Times New Roman"/>
          <w:szCs w:val="28"/>
        </w:rPr>
        <w:t xml:space="preserve">s ar TUA </w:t>
      </w:r>
      <w:r w:rsidRPr="0009776E">
        <w:rPr>
          <w:rFonts w:eastAsia="Times New Roman"/>
          <w:szCs w:val="28"/>
        </w:rPr>
        <w:t>izsniegšanas procesu (t.sk. ārzemnieku veikto maksājumu administrēšanu) un procesa efektivizāc</w:t>
      </w:r>
      <w:r>
        <w:rPr>
          <w:rFonts w:eastAsia="Times New Roman"/>
          <w:szCs w:val="28"/>
        </w:rPr>
        <w:t>ijas pasākumu īstenošanu skatīt 4.tabulā)</w:t>
      </w:r>
      <w:r w:rsidRPr="0009776E">
        <w:rPr>
          <w:rFonts w:eastAsia="Times New Roman"/>
          <w:szCs w:val="28"/>
        </w:rPr>
        <w:t>.</w:t>
      </w:r>
      <w:r>
        <w:rPr>
          <w:szCs w:val="28"/>
        </w:rPr>
        <w:t xml:space="preserve"> </w:t>
      </w:r>
    </w:p>
    <w:p w:rsidR="00505A3C" w:rsidRPr="00877C58" w:rsidRDefault="00F6345C" w:rsidP="00505A3C">
      <w:pPr>
        <w:spacing w:before="60" w:after="60"/>
        <w:ind w:firstLine="709"/>
        <w:jc w:val="both"/>
        <w:rPr>
          <w:szCs w:val="28"/>
        </w:rPr>
      </w:pPr>
      <w:r>
        <w:rPr>
          <w:szCs w:val="28"/>
        </w:rPr>
        <w:t>Turklāt, IEM</w:t>
      </w:r>
      <w:r w:rsidRPr="0009776E">
        <w:rPr>
          <w:szCs w:val="28"/>
        </w:rPr>
        <w:t xml:space="preserve"> vē</w:t>
      </w:r>
      <w:r>
        <w:rPr>
          <w:szCs w:val="28"/>
        </w:rPr>
        <w:t>r</w:t>
      </w:r>
      <w:r>
        <w:rPr>
          <w:szCs w:val="28"/>
        </w:rPr>
        <w:t>š</w:t>
      </w:r>
      <w:r w:rsidRPr="0009776E">
        <w:rPr>
          <w:szCs w:val="28"/>
        </w:rPr>
        <w:t xml:space="preserve"> uzmanību arī uz to, ka </w:t>
      </w:r>
      <w:r>
        <w:rPr>
          <w:szCs w:val="28"/>
        </w:rPr>
        <w:t>netiek pieprasīti</w:t>
      </w:r>
      <w:r w:rsidRPr="0009776E">
        <w:rPr>
          <w:szCs w:val="28"/>
        </w:rPr>
        <w:t xml:space="preserve"> papildu līdzekļ</w:t>
      </w:r>
      <w:r>
        <w:rPr>
          <w:szCs w:val="28"/>
        </w:rPr>
        <w:t>i</w:t>
      </w:r>
      <w:r w:rsidR="00FB264F">
        <w:rPr>
          <w:szCs w:val="28"/>
        </w:rPr>
        <w:t xml:space="preserve"> Imigrācijas likuma 23. panta pirmās daļas 28., 29., 30. un 31. punktā noteikto nosacījumu </w:t>
      </w:r>
      <w:r w:rsidR="00076833">
        <w:rPr>
          <w:szCs w:val="28"/>
        </w:rPr>
        <w:t>izpildei</w:t>
      </w:r>
      <w:r w:rsidR="00FB264F">
        <w:rPr>
          <w:szCs w:val="28"/>
        </w:rPr>
        <w:t xml:space="preserve"> – </w:t>
      </w:r>
      <w:r w:rsidR="00076833">
        <w:rPr>
          <w:szCs w:val="28"/>
        </w:rPr>
        <w:t xml:space="preserve">TUA </w:t>
      </w:r>
      <w:r w:rsidR="00FB264F">
        <w:rPr>
          <w:szCs w:val="28"/>
        </w:rPr>
        <w:t>pieprasījumu izvērtē</w:t>
      </w:r>
      <w:r w:rsidR="00076833">
        <w:rPr>
          <w:szCs w:val="28"/>
        </w:rPr>
        <w:t xml:space="preserve">šanas sekmīgai </w:t>
      </w:r>
      <w:r w:rsidRPr="0009776E">
        <w:rPr>
          <w:szCs w:val="28"/>
        </w:rPr>
        <w:t>nodrošināšanai</w:t>
      </w:r>
      <w:r w:rsidR="00076833">
        <w:rPr>
          <w:szCs w:val="28"/>
        </w:rPr>
        <w:t xml:space="preserve"> (ieskaitot PMLP pārbaudes par veiktajiem maksājumiem TUA saņemšanai)</w:t>
      </w:r>
      <w:r w:rsidRPr="0009776E">
        <w:rPr>
          <w:szCs w:val="28"/>
        </w:rPr>
        <w:t>, lai gan saskaņā ar grozījumiem Imigrācijas likumā, kas stājās spēkā 2018.gada 1.janvārī, būtiski palielināsies administratīvā slodze</w:t>
      </w:r>
      <w:r>
        <w:rPr>
          <w:szCs w:val="28"/>
        </w:rPr>
        <w:t xml:space="preserve"> </w:t>
      </w:r>
      <w:r>
        <w:rPr>
          <w:rFonts w:eastAsia="Times New Roman"/>
          <w:szCs w:val="28"/>
        </w:rPr>
        <w:t>PMLP</w:t>
      </w:r>
      <w:r w:rsidRPr="0009776E">
        <w:rPr>
          <w:szCs w:val="28"/>
        </w:rPr>
        <w:t xml:space="preserve">, pārbaudot veiktos maksājumus </w:t>
      </w:r>
      <w:r>
        <w:rPr>
          <w:szCs w:val="28"/>
        </w:rPr>
        <w:t>(5000 </w:t>
      </w:r>
      <w:proofErr w:type="spellStart"/>
      <w:r w:rsidRPr="0009776E">
        <w:rPr>
          <w:i/>
          <w:szCs w:val="28"/>
        </w:rPr>
        <w:t>euro</w:t>
      </w:r>
      <w:proofErr w:type="spellEnd"/>
      <w:r w:rsidRPr="0009776E">
        <w:rPr>
          <w:i/>
          <w:szCs w:val="28"/>
        </w:rPr>
        <w:t xml:space="preserve"> </w:t>
      </w:r>
      <w:r>
        <w:rPr>
          <w:szCs w:val="28"/>
        </w:rPr>
        <w:t>apmērā jeb 1000 </w:t>
      </w:r>
      <w:proofErr w:type="spellStart"/>
      <w:r w:rsidRPr="0009776E">
        <w:rPr>
          <w:i/>
          <w:szCs w:val="28"/>
        </w:rPr>
        <w:t>euro</w:t>
      </w:r>
      <w:proofErr w:type="spellEnd"/>
      <w:r w:rsidRPr="0009776E">
        <w:rPr>
          <w:szCs w:val="28"/>
        </w:rPr>
        <w:t xml:space="preserve"> apmērā ik gadu</w:t>
      </w:r>
      <w:r>
        <w:rPr>
          <w:szCs w:val="28"/>
        </w:rPr>
        <w:t xml:space="preserve">) </w:t>
      </w:r>
      <w:r w:rsidRPr="0009776E">
        <w:rPr>
          <w:szCs w:val="28"/>
        </w:rPr>
        <w:t xml:space="preserve">atkārtotas </w:t>
      </w:r>
      <w:r>
        <w:rPr>
          <w:szCs w:val="28"/>
        </w:rPr>
        <w:t>TUA</w:t>
      </w:r>
      <w:r w:rsidRPr="0009776E">
        <w:rPr>
          <w:szCs w:val="28"/>
        </w:rPr>
        <w:t xml:space="preserve"> pieprasīšanas gadījumā</w:t>
      </w:r>
      <w:r>
        <w:rPr>
          <w:rStyle w:val="FootnoteReference"/>
          <w:szCs w:val="28"/>
        </w:rPr>
        <w:footnoteReference w:id="22"/>
      </w:r>
      <w:r w:rsidRPr="0009776E">
        <w:rPr>
          <w:szCs w:val="28"/>
        </w:rPr>
        <w:t>.</w:t>
      </w:r>
      <w:r>
        <w:rPr>
          <w:szCs w:val="28"/>
        </w:rPr>
        <w:t xml:space="preserve"> </w:t>
      </w:r>
    </w:p>
    <w:p w:rsidR="00C83C52" w:rsidRPr="00430083" w:rsidRDefault="00F6345C" w:rsidP="00BD7601">
      <w:pPr>
        <w:pStyle w:val="ListParagraph"/>
        <w:tabs>
          <w:tab w:val="left" w:pos="709"/>
        </w:tabs>
        <w:spacing w:before="240" w:after="60"/>
        <w:ind w:left="0" w:firstLine="709"/>
        <w:contextualSpacing w:val="0"/>
        <w:jc w:val="both"/>
        <w:rPr>
          <w:rFonts w:eastAsia="Times New Roman"/>
          <w:b/>
          <w:szCs w:val="28"/>
        </w:rPr>
      </w:pPr>
      <w:r>
        <w:rPr>
          <w:rFonts w:eastAsia="Times New Roman"/>
          <w:b/>
          <w:szCs w:val="28"/>
          <w:u w:val="single"/>
        </w:rPr>
        <w:t>VK</w:t>
      </w:r>
      <w:r w:rsidR="00DA666A" w:rsidRPr="00430083">
        <w:rPr>
          <w:rFonts w:eastAsia="Times New Roman" w:cs="Times New Roman"/>
          <w:b/>
          <w:bCs/>
          <w:szCs w:val="28"/>
          <w:u w:val="single"/>
          <w:lang w:eastAsia="lv-LV"/>
        </w:rPr>
        <w:t xml:space="preserve"> </w:t>
      </w:r>
      <w:r w:rsidR="00BD7601">
        <w:rPr>
          <w:rFonts w:eastAsia="Times New Roman" w:cs="Times New Roman"/>
          <w:b/>
          <w:bCs/>
          <w:szCs w:val="28"/>
          <w:u w:val="single"/>
          <w:lang w:eastAsia="lv-LV"/>
        </w:rPr>
        <w:t>izmaksas</w:t>
      </w:r>
      <w:r w:rsidR="0036721B" w:rsidRPr="00430083">
        <w:rPr>
          <w:rFonts w:eastAsia="Times New Roman" w:cs="Times New Roman"/>
          <w:bCs/>
          <w:szCs w:val="28"/>
          <w:lang w:eastAsia="lv-LV"/>
        </w:rPr>
        <w:t xml:space="preserve"> </w:t>
      </w:r>
      <w:r w:rsidR="00BD7601" w:rsidRPr="00BD7601">
        <w:rPr>
          <w:rFonts w:eastAsia="Times New Roman" w:cs="Times New Roman"/>
          <w:b/>
          <w:bCs/>
          <w:szCs w:val="28"/>
          <w:lang w:eastAsia="lv-LV"/>
        </w:rPr>
        <w:t>2018.</w:t>
      </w:r>
      <w:r w:rsidR="009B23D7">
        <w:rPr>
          <w:rFonts w:eastAsia="Times New Roman" w:cs="Times New Roman"/>
          <w:b/>
          <w:bCs/>
          <w:szCs w:val="28"/>
          <w:lang w:eastAsia="lv-LV"/>
        </w:rPr>
        <w:t>-</w:t>
      </w:r>
      <w:r w:rsidR="00BD7601" w:rsidRPr="00BD7601">
        <w:rPr>
          <w:rFonts w:eastAsia="Times New Roman" w:cs="Times New Roman"/>
          <w:b/>
          <w:bCs/>
          <w:szCs w:val="28"/>
          <w:lang w:eastAsia="lv-LV"/>
        </w:rPr>
        <w:t>2019.gadam</w:t>
      </w:r>
      <w:r w:rsidR="00BD7601">
        <w:rPr>
          <w:rFonts w:eastAsia="Times New Roman" w:cs="Times New Roman"/>
          <w:bCs/>
          <w:szCs w:val="28"/>
          <w:lang w:eastAsia="lv-LV"/>
        </w:rPr>
        <w:t>,</w:t>
      </w:r>
      <w:r w:rsidR="00DA666A" w:rsidRPr="00430083">
        <w:rPr>
          <w:rFonts w:eastAsia="Times New Roman" w:cs="Times New Roman"/>
          <w:bCs/>
          <w:szCs w:val="28"/>
          <w:lang w:eastAsia="lv-LV"/>
        </w:rPr>
        <w:t xml:space="preserve"> atbilstoši likumam “Par valsts budžetu 2018.gadam” un likumam “</w:t>
      </w:r>
      <w:r w:rsidRPr="00430083">
        <w:rPr>
          <w:rFonts w:eastAsia="Times New Roman" w:cs="Times New Roman"/>
          <w:bCs/>
          <w:szCs w:val="28"/>
          <w:lang w:eastAsia="lv-LV"/>
        </w:rPr>
        <w:t>Par vidēja termiņa budžet</w:t>
      </w:r>
      <w:r w:rsidR="00DA666A" w:rsidRPr="00430083">
        <w:rPr>
          <w:rFonts w:eastAsia="Times New Roman" w:cs="Times New Roman"/>
          <w:bCs/>
          <w:szCs w:val="28"/>
          <w:lang w:eastAsia="lv-LV"/>
        </w:rPr>
        <w:t>a ietvaru 2018., 2019. un 2020.gadam”</w:t>
      </w:r>
      <w:r w:rsidR="007C17A5">
        <w:rPr>
          <w:rFonts w:eastAsia="Times New Roman" w:cs="Times New Roman"/>
          <w:bCs/>
          <w:szCs w:val="28"/>
          <w:lang w:eastAsia="lv-LV"/>
        </w:rPr>
        <w:t xml:space="preserve"> (sk. 3.tabulu)</w:t>
      </w:r>
      <w:r w:rsidR="00DA666A" w:rsidRPr="00430083">
        <w:rPr>
          <w:rFonts w:eastAsia="Times New Roman" w:cs="Times New Roman"/>
          <w:bCs/>
          <w:szCs w:val="28"/>
          <w:lang w:eastAsia="lv-LV"/>
        </w:rPr>
        <w:t xml:space="preserve">, </w:t>
      </w:r>
      <w:r w:rsidRPr="00430083">
        <w:rPr>
          <w:rFonts w:eastAsia="Times New Roman" w:cs="Times New Roman"/>
          <w:bCs/>
          <w:szCs w:val="28"/>
          <w:lang w:eastAsia="lv-LV"/>
        </w:rPr>
        <w:t xml:space="preserve">iekļautas </w:t>
      </w:r>
      <w:r w:rsidR="00471030">
        <w:rPr>
          <w:rFonts w:eastAsia="Times New Roman" w:cs="Times New Roman"/>
          <w:bCs/>
          <w:szCs w:val="28"/>
          <w:lang w:eastAsia="lv-LV"/>
        </w:rPr>
        <w:t xml:space="preserve">FM valsts </w:t>
      </w:r>
      <w:r w:rsidR="00DA666A" w:rsidRPr="00430083">
        <w:rPr>
          <w:rFonts w:eastAsia="Times New Roman" w:cs="Times New Roman"/>
          <w:bCs/>
          <w:szCs w:val="28"/>
          <w:lang w:eastAsia="lv-LV"/>
        </w:rPr>
        <w:t>budžet</w:t>
      </w:r>
      <w:r w:rsidR="00430083">
        <w:rPr>
          <w:rFonts w:eastAsia="Times New Roman" w:cs="Times New Roman"/>
          <w:bCs/>
          <w:szCs w:val="28"/>
          <w:lang w:eastAsia="lv-LV"/>
        </w:rPr>
        <w:t>a</w:t>
      </w:r>
      <w:r w:rsidR="00DA666A" w:rsidRPr="00430083">
        <w:rPr>
          <w:rFonts w:eastAsia="Times New Roman" w:cs="Times New Roman"/>
          <w:bCs/>
          <w:szCs w:val="28"/>
          <w:lang w:eastAsia="lv-LV"/>
        </w:rPr>
        <w:t xml:space="preserve"> apakšprogrammas 31.02.00 “Valsts parāda vadība”</w:t>
      </w:r>
      <w:r w:rsidRPr="00430083">
        <w:rPr>
          <w:rFonts w:eastAsia="Times New Roman" w:cs="Times New Roman"/>
          <w:bCs/>
          <w:szCs w:val="28"/>
          <w:lang w:eastAsia="lv-LV"/>
        </w:rPr>
        <w:t xml:space="preserve"> izdevumos 2018.-2019.gad</w:t>
      </w:r>
      <w:r w:rsidR="00A02775" w:rsidRPr="00430083">
        <w:rPr>
          <w:rFonts w:eastAsia="Times New Roman" w:cs="Times New Roman"/>
          <w:bCs/>
          <w:szCs w:val="28"/>
          <w:lang w:eastAsia="lv-LV"/>
        </w:rPr>
        <w:t>am</w:t>
      </w:r>
      <w:r w:rsidRPr="00430083">
        <w:rPr>
          <w:rFonts w:eastAsia="Times New Roman" w:cs="Times New Roman"/>
          <w:bCs/>
          <w:szCs w:val="28"/>
          <w:lang w:eastAsia="lv-LV"/>
        </w:rPr>
        <w:t xml:space="preserve">, kā finansēšanas avotu paredzot transfertu no </w:t>
      </w:r>
      <w:r w:rsidR="00F0347D">
        <w:rPr>
          <w:rFonts w:eastAsia="Times New Roman" w:cs="Times New Roman"/>
          <w:bCs/>
          <w:szCs w:val="28"/>
          <w:lang w:eastAsia="lv-LV"/>
        </w:rPr>
        <w:t>EM</w:t>
      </w:r>
      <w:r w:rsidR="00624EC6">
        <w:rPr>
          <w:rFonts w:eastAsia="Times New Roman" w:cs="Times New Roman"/>
          <w:bCs/>
          <w:szCs w:val="28"/>
          <w:lang w:eastAsia="lv-LV"/>
        </w:rPr>
        <w:t xml:space="preserve"> budžeta programmas </w:t>
      </w:r>
      <w:r w:rsidRPr="00430083">
        <w:rPr>
          <w:rFonts w:eastAsia="Times New Roman" w:cs="Times New Roman"/>
          <w:bCs/>
          <w:szCs w:val="28"/>
          <w:lang w:eastAsia="lv-LV"/>
        </w:rPr>
        <w:t xml:space="preserve">33.00.00 “Ekonomikas attīstības programma”. </w:t>
      </w:r>
    </w:p>
    <w:p w:rsidR="00DA6634" w:rsidRDefault="00F6345C" w:rsidP="00DA6634">
      <w:pPr>
        <w:spacing w:before="60" w:after="60"/>
        <w:ind w:firstLine="709"/>
        <w:jc w:val="both"/>
        <w:rPr>
          <w:rFonts w:eastAsia="Times New Roman" w:cs="Times New Roman"/>
          <w:szCs w:val="28"/>
          <w:lang w:eastAsia="lv-LV"/>
        </w:rPr>
      </w:pPr>
      <w:r>
        <w:rPr>
          <w:rFonts w:eastAsia="Times New Roman" w:cs="Times New Roman"/>
          <w:szCs w:val="28"/>
          <w:lang w:eastAsia="lv-LV"/>
        </w:rPr>
        <w:t>Kopējās VK ar sistēmas administrēšanu saistītās i</w:t>
      </w:r>
      <w:r w:rsidR="00C83C52" w:rsidRPr="00430083">
        <w:rPr>
          <w:rFonts w:eastAsia="Times New Roman" w:cs="Times New Roman"/>
          <w:szCs w:val="28"/>
          <w:lang w:eastAsia="lv-LV"/>
        </w:rPr>
        <w:t xml:space="preserve">zmaksas </w:t>
      </w:r>
      <w:r w:rsidR="007C17A5">
        <w:rPr>
          <w:rFonts w:eastAsia="Times New Roman" w:cs="Times New Roman"/>
          <w:szCs w:val="28"/>
          <w:lang w:eastAsia="lv-LV"/>
        </w:rPr>
        <w:t>(sk. 3</w:t>
      </w:r>
      <w:r>
        <w:rPr>
          <w:rFonts w:eastAsia="Times New Roman" w:cs="Times New Roman"/>
          <w:szCs w:val="28"/>
          <w:lang w:eastAsia="lv-LV"/>
        </w:rPr>
        <w:t xml:space="preserve">.tabulu) </w:t>
      </w:r>
      <w:r w:rsidR="00C83C52" w:rsidRPr="00430083">
        <w:rPr>
          <w:rFonts w:eastAsia="Times New Roman" w:cs="Times New Roman"/>
          <w:szCs w:val="28"/>
          <w:lang w:eastAsia="lv-LV"/>
        </w:rPr>
        <w:t>plānotas saskaņā ar 2014.gada 23.</w:t>
      </w:r>
      <w:r w:rsidR="00430083">
        <w:rPr>
          <w:rFonts w:eastAsia="Times New Roman" w:cs="Times New Roman"/>
          <w:szCs w:val="28"/>
          <w:lang w:eastAsia="lv-LV"/>
        </w:rPr>
        <w:t xml:space="preserve">oktobrī starp </w:t>
      </w:r>
      <w:r w:rsidR="00F0347D">
        <w:rPr>
          <w:rFonts w:eastAsia="Times New Roman" w:cs="Times New Roman"/>
          <w:szCs w:val="28"/>
          <w:lang w:eastAsia="lv-LV"/>
        </w:rPr>
        <w:t>VK</w:t>
      </w:r>
      <w:r w:rsidR="00430083">
        <w:rPr>
          <w:rFonts w:eastAsia="Times New Roman" w:cs="Times New Roman"/>
          <w:szCs w:val="28"/>
          <w:lang w:eastAsia="lv-LV"/>
        </w:rPr>
        <w:t xml:space="preserve"> un AS </w:t>
      </w:r>
      <w:r w:rsidR="00C83C52" w:rsidRPr="00430083">
        <w:rPr>
          <w:rFonts w:eastAsia="Times New Roman" w:cs="Times New Roman"/>
          <w:szCs w:val="28"/>
          <w:lang w:eastAsia="lv-LV"/>
        </w:rPr>
        <w:t xml:space="preserve">“Latvijas Centrālais depozitārijs” (pašreizējais nosaukums – </w:t>
      </w:r>
      <w:r w:rsidR="00430083">
        <w:rPr>
          <w:rFonts w:eastAsia="Times New Roman" w:cs="Times New Roman"/>
          <w:i/>
          <w:szCs w:val="28"/>
          <w:lang w:eastAsia="lv-LV"/>
        </w:rPr>
        <w:t>Nasdaq CSD </w:t>
      </w:r>
      <w:r w:rsidR="00C83C52" w:rsidRPr="00430083">
        <w:rPr>
          <w:rFonts w:eastAsia="Times New Roman" w:cs="Times New Roman"/>
          <w:i/>
          <w:szCs w:val="28"/>
          <w:lang w:eastAsia="lv-LV"/>
        </w:rPr>
        <w:t>SE</w:t>
      </w:r>
      <w:r w:rsidR="00C83C52" w:rsidRPr="00430083">
        <w:rPr>
          <w:rFonts w:eastAsia="Times New Roman" w:cs="Times New Roman"/>
          <w:szCs w:val="28"/>
          <w:lang w:eastAsia="lv-LV"/>
        </w:rPr>
        <w:t>) noslēgto Sadarbības līgumu par īpašam mērķim emitētu valsts vērstpapīru emisiju a</w:t>
      </w:r>
      <w:r w:rsidR="00430083" w:rsidRPr="00430083">
        <w:rPr>
          <w:rFonts w:eastAsia="Times New Roman" w:cs="Times New Roman"/>
          <w:szCs w:val="28"/>
          <w:lang w:eastAsia="lv-LV"/>
        </w:rPr>
        <w:t xml:space="preserve">pkalpošanu (turpmāk – Līgums). </w:t>
      </w:r>
      <w:r w:rsidR="00C83C52" w:rsidRPr="00430083">
        <w:rPr>
          <w:rFonts w:eastAsia="Times New Roman" w:cs="Times New Roman"/>
          <w:szCs w:val="28"/>
          <w:lang w:eastAsia="lv-LV"/>
        </w:rPr>
        <w:t>Līgums noslēgts uz nenoteiktu lai</w:t>
      </w:r>
      <w:r w:rsidR="00BD35D0">
        <w:rPr>
          <w:rFonts w:eastAsia="Times New Roman" w:cs="Times New Roman"/>
          <w:szCs w:val="28"/>
          <w:lang w:eastAsia="lv-LV"/>
        </w:rPr>
        <w:t>ku,</w:t>
      </w:r>
      <w:r>
        <w:rPr>
          <w:rFonts w:eastAsia="Times New Roman" w:cs="Times New Roman"/>
          <w:szCs w:val="28"/>
          <w:lang w:eastAsia="lv-LV"/>
        </w:rPr>
        <w:t xml:space="preserve"> mēneša maksa </w:t>
      </w:r>
      <w:r w:rsidR="00E5425C">
        <w:rPr>
          <w:rFonts w:eastAsia="Times New Roman" w:cs="Times New Roman"/>
          <w:szCs w:val="28"/>
          <w:lang w:eastAsia="lv-LV"/>
        </w:rPr>
        <w:t xml:space="preserve">sniegtajam pakalpojumam </w:t>
      </w:r>
      <w:r>
        <w:rPr>
          <w:rFonts w:eastAsia="Times New Roman" w:cs="Times New Roman"/>
          <w:szCs w:val="28"/>
          <w:lang w:eastAsia="lv-LV"/>
        </w:rPr>
        <w:t>ir fiksēta</w:t>
      </w:r>
      <w:r w:rsidR="00E5425C">
        <w:rPr>
          <w:rFonts w:eastAsia="Times New Roman" w:cs="Times New Roman"/>
          <w:szCs w:val="28"/>
          <w:lang w:eastAsia="lv-LV"/>
        </w:rPr>
        <w:t xml:space="preserve"> noteiktā apmērā</w:t>
      </w:r>
      <w:r>
        <w:rPr>
          <w:rFonts w:eastAsia="Times New Roman" w:cs="Times New Roman"/>
          <w:szCs w:val="28"/>
          <w:lang w:eastAsia="lv-LV"/>
        </w:rPr>
        <w:t xml:space="preserve"> - </w:t>
      </w:r>
      <w:r w:rsidR="00C83C52" w:rsidRPr="00430083">
        <w:rPr>
          <w:rFonts w:eastAsia="Times New Roman" w:cs="Times New Roman"/>
          <w:szCs w:val="28"/>
          <w:lang w:eastAsia="lv-LV"/>
        </w:rPr>
        <w:t xml:space="preserve">3900 </w:t>
      </w:r>
      <w:proofErr w:type="spellStart"/>
      <w:r w:rsidR="00C83C52" w:rsidRPr="004B4920">
        <w:rPr>
          <w:rFonts w:eastAsia="Times New Roman" w:cs="Times New Roman"/>
          <w:i/>
          <w:szCs w:val="28"/>
          <w:lang w:eastAsia="lv-LV"/>
        </w:rPr>
        <w:t>euro</w:t>
      </w:r>
      <w:proofErr w:type="spellEnd"/>
      <w:r>
        <w:rPr>
          <w:rFonts w:eastAsia="Times New Roman" w:cs="Times New Roman"/>
          <w:szCs w:val="28"/>
          <w:lang w:eastAsia="lv-LV"/>
        </w:rPr>
        <w:t xml:space="preserve"> mēnesī</w:t>
      </w:r>
      <w:r w:rsidR="00C83C52" w:rsidRPr="00430083">
        <w:rPr>
          <w:rFonts w:eastAsia="Times New Roman" w:cs="Times New Roman"/>
          <w:szCs w:val="28"/>
          <w:lang w:eastAsia="lv-LV"/>
        </w:rPr>
        <w:t xml:space="preserve">, neatkarīgi no periodā emitēto bezprocentu vērtspapīru </w:t>
      </w:r>
      <w:r>
        <w:rPr>
          <w:rFonts w:eastAsia="Times New Roman" w:cs="Times New Roman"/>
          <w:szCs w:val="28"/>
          <w:lang w:eastAsia="lv-LV"/>
        </w:rPr>
        <w:t xml:space="preserve">(obligāciju) </w:t>
      </w:r>
      <w:r w:rsidR="00C83C52" w:rsidRPr="00430083">
        <w:rPr>
          <w:rFonts w:eastAsia="Times New Roman" w:cs="Times New Roman"/>
          <w:szCs w:val="28"/>
          <w:lang w:eastAsia="lv-LV"/>
        </w:rPr>
        <w:t xml:space="preserve">apjoma. </w:t>
      </w:r>
      <w:r w:rsidR="00C83C52" w:rsidRPr="00430083">
        <w:rPr>
          <w:rFonts w:eastAsia="Times New Roman" w:cs="Times New Roman"/>
          <w:szCs w:val="28"/>
          <w:lang w:eastAsia="lv-LV"/>
        </w:rPr>
        <w:lastRenderedPageBreak/>
        <w:t xml:space="preserve">Līguma darbības minimālais termiņš nevar būt īsāks par 2020.gada 1.janvāri. </w:t>
      </w:r>
      <w:r w:rsidR="00F0347D">
        <w:rPr>
          <w:rFonts w:eastAsia="Times New Roman" w:cs="Times New Roman"/>
          <w:szCs w:val="28"/>
          <w:lang w:eastAsia="lv-LV"/>
        </w:rPr>
        <w:t>VK</w:t>
      </w:r>
      <w:r w:rsidR="00C83C52" w:rsidRPr="00430083">
        <w:rPr>
          <w:rFonts w:eastAsia="Times New Roman" w:cs="Times New Roman"/>
          <w:szCs w:val="28"/>
          <w:lang w:eastAsia="lv-LV"/>
        </w:rPr>
        <w:t xml:space="preserve"> vienpusēji atkāpjoties no Līguma pirms minimālā termiņa, būtu jākompensē </w:t>
      </w:r>
      <w:r w:rsidR="00C83C52" w:rsidRPr="00430083">
        <w:rPr>
          <w:rFonts w:eastAsia="Times New Roman" w:cs="Times New Roman"/>
          <w:i/>
          <w:szCs w:val="28"/>
          <w:lang w:eastAsia="lv-LV"/>
        </w:rPr>
        <w:t>Nasdaq CSD SE</w:t>
      </w:r>
      <w:r w:rsidR="00C83C52" w:rsidRPr="00430083">
        <w:rPr>
          <w:rFonts w:eastAsia="Times New Roman" w:cs="Times New Roman"/>
          <w:szCs w:val="28"/>
          <w:lang w:eastAsia="lv-LV"/>
        </w:rPr>
        <w:t xml:space="preserve"> zaudējumi.</w:t>
      </w:r>
      <w:r w:rsidR="004B4920">
        <w:rPr>
          <w:rFonts w:eastAsia="Times New Roman" w:cs="Times New Roman"/>
          <w:szCs w:val="28"/>
          <w:lang w:eastAsia="lv-LV"/>
        </w:rPr>
        <w:t xml:space="preserve"> Līdz </w:t>
      </w:r>
      <w:r w:rsidR="00BD35D0">
        <w:rPr>
          <w:rFonts w:eastAsia="Times New Roman" w:cs="Times New Roman"/>
          <w:szCs w:val="28"/>
          <w:lang w:eastAsia="lv-LV"/>
        </w:rPr>
        <w:t xml:space="preserve">ar to, līdz </w:t>
      </w:r>
      <w:r w:rsidR="009B23D7">
        <w:rPr>
          <w:rFonts w:eastAsia="Times New Roman" w:cs="Times New Roman"/>
          <w:szCs w:val="28"/>
          <w:lang w:eastAsia="lv-LV"/>
        </w:rPr>
        <w:t xml:space="preserve">spēkā esošā līguma minimālā darbības termiņa beigām </w:t>
      </w:r>
      <w:r w:rsidR="004B4920">
        <w:rPr>
          <w:rFonts w:eastAsia="Times New Roman" w:cs="Times New Roman"/>
          <w:szCs w:val="28"/>
          <w:lang w:eastAsia="lv-LV"/>
        </w:rPr>
        <w:t>nav iespēj</w:t>
      </w:r>
      <w:r w:rsidR="009B23D7">
        <w:rPr>
          <w:rFonts w:eastAsia="Times New Roman" w:cs="Times New Roman"/>
          <w:szCs w:val="28"/>
          <w:lang w:eastAsia="lv-LV"/>
        </w:rPr>
        <w:t>ams</w:t>
      </w:r>
      <w:r w:rsidR="004B4920">
        <w:rPr>
          <w:rFonts w:eastAsia="Times New Roman" w:cs="Times New Roman"/>
          <w:szCs w:val="28"/>
          <w:lang w:eastAsia="lv-LV"/>
        </w:rPr>
        <w:t xml:space="preserve"> </w:t>
      </w:r>
      <w:r w:rsidR="009B23D7">
        <w:rPr>
          <w:rFonts w:eastAsia="Times New Roman" w:cs="Times New Roman"/>
          <w:szCs w:val="28"/>
          <w:lang w:eastAsia="lv-LV"/>
        </w:rPr>
        <w:t>veikt</w:t>
      </w:r>
      <w:r w:rsidR="004B4920">
        <w:rPr>
          <w:rFonts w:eastAsia="Times New Roman" w:cs="Times New Roman"/>
          <w:szCs w:val="28"/>
          <w:lang w:eastAsia="lv-LV"/>
        </w:rPr>
        <w:t xml:space="preserve"> efektivizācijas vai izmaksu samazināšanas pasākumus.</w:t>
      </w:r>
      <w:r>
        <w:rPr>
          <w:rFonts w:eastAsia="Times New Roman" w:cs="Times New Roman"/>
          <w:szCs w:val="28"/>
          <w:lang w:eastAsia="lv-LV"/>
        </w:rPr>
        <w:t xml:space="preserve"> </w:t>
      </w:r>
      <w:r w:rsidR="009B23D7">
        <w:rPr>
          <w:rFonts w:eastAsia="Times New Roman" w:cs="Times New Roman"/>
          <w:szCs w:val="28"/>
          <w:lang w:eastAsia="lv-LV"/>
        </w:rPr>
        <w:t>Attiecībā uz izmaksām pēc 2020.gada 1.janv</w:t>
      </w:r>
      <w:r w:rsidR="00353844">
        <w:rPr>
          <w:rFonts w:eastAsia="Times New Roman" w:cs="Times New Roman"/>
          <w:szCs w:val="28"/>
          <w:lang w:eastAsia="lv-LV"/>
        </w:rPr>
        <w:t xml:space="preserve">āra, Līgums paredz iespēju vienoties par maksas apmēru, kas piemērojama par </w:t>
      </w:r>
      <w:r w:rsidR="00353844" w:rsidRPr="00430083">
        <w:rPr>
          <w:rFonts w:eastAsia="Times New Roman" w:cs="Times New Roman"/>
          <w:i/>
          <w:szCs w:val="28"/>
          <w:lang w:eastAsia="lv-LV"/>
        </w:rPr>
        <w:t>Nasdaq CSD SE</w:t>
      </w:r>
      <w:r w:rsidR="00353844">
        <w:rPr>
          <w:rFonts w:eastAsia="Times New Roman" w:cs="Times New Roman"/>
          <w:szCs w:val="28"/>
          <w:lang w:eastAsia="lv-LV"/>
        </w:rPr>
        <w:t xml:space="preserve"> pakalpojumiem, ne vēlāk kā trīs mēnešus pirms Līguma minimālā termiņa beigām.</w:t>
      </w:r>
    </w:p>
    <w:p w:rsidR="00C06463" w:rsidRDefault="00F6345C" w:rsidP="00DA6634">
      <w:pPr>
        <w:spacing w:before="60" w:after="60"/>
        <w:ind w:firstLine="709"/>
        <w:jc w:val="both"/>
        <w:rPr>
          <w:rFonts w:eastAsia="Times New Roman" w:cs="Times New Roman"/>
          <w:szCs w:val="28"/>
          <w:lang w:eastAsia="lv-LV"/>
        </w:rPr>
      </w:pPr>
      <w:r>
        <w:rPr>
          <w:rFonts w:eastAsia="Times New Roman" w:cs="Times New Roman"/>
          <w:szCs w:val="28"/>
          <w:lang w:eastAsia="lv-LV"/>
        </w:rPr>
        <w:t>Ņemot vērā prognozēto ieņēmumu no ārzemnieku v</w:t>
      </w:r>
      <w:r>
        <w:rPr>
          <w:rFonts w:eastAsia="Times New Roman" w:cs="Times New Roman"/>
          <w:szCs w:val="28"/>
          <w:lang w:eastAsia="lv-LV"/>
        </w:rPr>
        <w:t xml:space="preserve">eiktajiem maksājumiem par TUA atļauju izsniegšanu (EAP pieejamo līdzekļu) samazināšanos turpmākajos gados, kā arī ierobežotās valsts budžeta iespējas, </w:t>
      </w:r>
      <w:r w:rsidR="00F0347D">
        <w:rPr>
          <w:rFonts w:eastAsia="Times New Roman" w:cs="Times New Roman"/>
          <w:szCs w:val="28"/>
          <w:lang w:eastAsia="lv-LV"/>
        </w:rPr>
        <w:t>FM</w:t>
      </w:r>
      <w:r w:rsidR="004B4920">
        <w:rPr>
          <w:rFonts w:eastAsia="Times New Roman" w:cs="Times New Roman"/>
          <w:szCs w:val="28"/>
          <w:lang w:eastAsia="lv-LV"/>
        </w:rPr>
        <w:t xml:space="preserve"> un </w:t>
      </w:r>
      <w:r w:rsidR="00F0347D">
        <w:rPr>
          <w:rFonts w:eastAsia="Times New Roman" w:cs="Times New Roman"/>
          <w:szCs w:val="28"/>
          <w:lang w:eastAsia="lv-LV"/>
        </w:rPr>
        <w:t>VK</w:t>
      </w:r>
      <w:r w:rsidR="004B4920">
        <w:rPr>
          <w:rFonts w:eastAsia="Times New Roman" w:cs="Times New Roman"/>
          <w:szCs w:val="28"/>
          <w:lang w:eastAsia="lv-LV"/>
        </w:rPr>
        <w:t xml:space="preserve"> </w:t>
      </w:r>
      <w:r>
        <w:rPr>
          <w:rFonts w:eastAsia="Times New Roman" w:cs="Times New Roman"/>
          <w:szCs w:val="28"/>
          <w:lang w:eastAsia="lv-LV"/>
        </w:rPr>
        <w:t>izvērtēja iespēju un</w:t>
      </w:r>
      <w:r w:rsidR="005D4FDB">
        <w:rPr>
          <w:rFonts w:eastAsia="Times New Roman" w:cs="Times New Roman"/>
          <w:szCs w:val="28"/>
          <w:lang w:eastAsia="lv-LV"/>
        </w:rPr>
        <w:t xml:space="preserve"> </w:t>
      </w:r>
      <w:r w:rsidR="005D4FDB" w:rsidRPr="00BD35D0">
        <w:rPr>
          <w:rFonts w:eastAsia="Times New Roman" w:cs="Times New Roman"/>
          <w:b/>
          <w:szCs w:val="28"/>
          <w:lang w:eastAsia="lv-LV"/>
        </w:rPr>
        <w:t xml:space="preserve">ierosina </w:t>
      </w:r>
      <w:r w:rsidR="00BD35D0" w:rsidRPr="00BD35D0">
        <w:rPr>
          <w:rFonts w:eastAsia="Times New Roman" w:cs="Times New Roman"/>
          <w:b/>
          <w:szCs w:val="28"/>
          <w:lang w:eastAsia="lv-LV"/>
        </w:rPr>
        <w:t>s</w:t>
      </w:r>
      <w:r w:rsidRPr="00BD35D0">
        <w:rPr>
          <w:rFonts w:eastAsia="Times New Roman" w:cs="Times New Roman"/>
          <w:b/>
          <w:szCs w:val="28"/>
          <w:lang w:eastAsia="lv-LV"/>
        </w:rPr>
        <w:t xml:space="preserve">ākot ar 2020.gadu </w:t>
      </w:r>
      <w:r w:rsidR="00BD35D0" w:rsidRPr="00BD35D0">
        <w:rPr>
          <w:rFonts w:eastAsia="Times New Roman" w:cs="Times New Roman"/>
          <w:b/>
          <w:szCs w:val="28"/>
          <w:lang w:eastAsia="lv-LV"/>
        </w:rPr>
        <w:t xml:space="preserve">īpašam mērķim emitētu valsts vērtspapīru emisiju apkalpošanu </w:t>
      </w:r>
      <w:r w:rsidRPr="00BD35D0">
        <w:rPr>
          <w:rFonts w:eastAsia="Times New Roman" w:cs="Times New Roman"/>
          <w:b/>
          <w:szCs w:val="28"/>
          <w:lang w:eastAsia="lv-LV"/>
        </w:rPr>
        <w:t>izmaksas nodroši</w:t>
      </w:r>
      <w:r w:rsidR="00BD35D0" w:rsidRPr="00BD35D0">
        <w:rPr>
          <w:rFonts w:eastAsia="Times New Roman" w:cs="Times New Roman"/>
          <w:b/>
          <w:szCs w:val="28"/>
          <w:lang w:eastAsia="lv-LV"/>
        </w:rPr>
        <w:t>nāt</w:t>
      </w:r>
      <w:r w:rsidRPr="00BD35D0">
        <w:rPr>
          <w:rFonts w:eastAsia="Times New Roman" w:cs="Times New Roman"/>
          <w:b/>
          <w:szCs w:val="28"/>
          <w:lang w:eastAsia="lv-LV"/>
        </w:rPr>
        <w:t xml:space="preserve"> </w:t>
      </w:r>
      <w:r w:rsidR="00F0347D" w:rsidRPr="00BD35D0">
        <w:rPr>
          <w:rFonts w:eastAsia="Times New Roman" w:cs="Times New Roman"/>
          <w:b/>
          <w:szCs w:val="28"/>
          <w:lang w:eastAsia="lv-LV"/>
        </w:rPr>
        <w:t>FM</w:t>
      </w:r>
      <w:r w:rsidRPr="00BD35D0">
        <w:rPr>
          <w:rFonts w:eastAsia="Times New Roman" w:cs="Times New Roman"/>
          <w:b/>
          <w:szCs w:val="28"/>
          <w:lang w:eastAsia="lv-LV"/>
        </w:rPr>
        <w:t xml:space="preserve"> budžeta apa</w:t>
      </w:r>
      <w:r w:rsidR="005D4FDB" w:rsidRPr="00BD35D0">
        <w:rPr>
          <w:rFonts w:eastAsia="Times New Roman" w:cs="Times New Roman"/>
          <w:b/>
          <w:szCs w:val="28"/>
          <w:lang w:eastAsia="lv-LV"/>
        </w:rPr>
        <w:t>kšprogrammā 31.02.00 “Valsts parāda vadība”</w:t>
      </w:r>
      <w:r w:rsidRPr="00BD35D0">
        <w:rPr>
          <w:rFonts w:eastAsia="Times New Roman" w:cs="Times New Roman"/>
          <w:b/>
          <w:szCs w:val="28"/>
          <w:lang w:eastAsia="lv-LV"/>
        </w:rPr>
        <w:t xml:space="preserve"> paredzēto līdzekļu ietvaros</w:t>
      </w:r>
      <w:r w:rsidRPr="004B4920">
        <w:rPr>
          <w:rFonts w:eastAsia="Times New Roman" w:cs="Times New Roman"/>
          <w:szCs w:val="28"/>
          <w:lang w:eastAsia="lv-LV"/>
        </w:rPr>
        <w:t>.</w:t>
      </w:r>
    </w:p>
    <w:p w:rsidR="008E5896" w:rsidRDefault="008E5896" w:rsidP="008E5896">
      <w:pPr>
        <w:pStyle w:val="ListParagraph"/>
        <w:ind w:left="0"/>
        <w:jc w:val="both"/>
      </w:pPr>
    </w:p>
    <w:p w:rsidR="00033794" w:rsidRDefault="00F6345C" w:rsidP="001A38AF">
      <w:pPr>
        <w:pStyle w:val="ListParagraph"/>
        <w:numPr>
          <w:ilvl w:val="0"/>
          <w:numId w:val="2"/>
        </w:numPr>
        <w:ind w:hanging="720"/>
        <w:jc w:val="both"/>
        <w:rPr>
          <w:b/>
        </w:rPr>
      </w:pPr>
      <w:r w:rsidRPr="001A38AF">
        <w:rPr>
          <w:b/>
        </w:rPr>
        <w:t>Rezultāti un priekšlikumi turpmākai rīcībai</w:t>
      </w:r>
      <w:r w:rsidR="001A38AF">
        <w:rPr>
          <w:b/>
        </w:rPr>
        <w:t>.</w:t>
      </w:r>
    </w:p>
    <w:p w:rsidR="001A38AF" w:rsidRDefault="00F6345C" w:rsidP="00AC676F">
      <w:pPr>
        <w:spacing w:before="60" w:after="60"/>
        <w:ind w:firstLine="709"/>
        <w:jc w:val="both"/>
      </w:pPr>
      <w:r w:rsidRPr="001A38AF">
        <w:t>Apkopojot iepriekšminēto informāciju</w:t>
      </w:r>
      <w:r w:rsidR="001D6A96">
        <w:t xml:space="preserve">, kurā izvērtētas </w:t>
      </w:r>
      <w:r w:rsidR="001D6A96" w:rsidRPr="00A93198">
        <w:t>ārzemnieku veikto maksājumu administrēšan</w:t>
      </w:r>
      <w:r w:rsidR="001D6A96">
        <w:t>u</w:t>
      </w:r>
      <w:r w:rsidR="001D6A96" w:rsidRPr="00A93198">
        <w:t xml:space="preserve"> </w:t>
      </w:r>
      <w:r w:rsidR="001D6A96">
        <w:t xml:space="preserve">saistītās </w:t>
      </w:r>
      <w:r w:rsidR="001D6A96" w:rsidRPr="00A93198">
        <w:t>izmaks</w:t>
      </w:r>
      <w:r w:rsidR="001D6A96">
        <w:t xml:space="preserve">as, kā arī </w:t>
      </w:r>
      <w:r w:rsidR="00263C01">
        <w:t>EM</w:t>
      </w:r>
      <w:r w:rsidR="001D6A96">
        <w:t xml:space="preserve"> izveidotās darba grupas ar </w:t>
      </w:r>
      <w:r w:rsidR="00263C01">
        <w:t>FM</w:t>
      </w:r>
      <w:r w:rsidR="001D6A96">
        <w:t xml:space="preserve">, </w:t>
      </w:r>
      <w:r w:rsidR="00263C01">
        <w:t>IEM</w:t>
      </w:r>
      <w:r w:rsidR="001D6A96">
        <w:t xml:space="preserve">, </w:t>
      </w:r>
      <w:r w:rsidR="00263C01">
        <w:t>PMLP</w:t>
      </w:r>
      <w:r w:rsidR="001D6A96">
        <w:t xml:space="preserve">, </w:t>
      </w:r>
      <w:r w:rsidR="00263C01">
        <w:t>DP</w:t>
      </w:r>
      <w:r w:rsidR="001D6A96">
        <w:t xml:space="preserve"> un </w:t>
      </w:r>
      <w:r w:rsidR="00263C01">
        <w:t>VK</w:t>
      </w:r>
      <w:r w:rsidR="001D6A96">
        <w:t xml:space="preserve"> deleģētajiem pārstāvjiem diskusijas </w:t>
      </w:r>
      <w:r w:rsidR="00B02648">
        <w:t xml:space="preserve">un sniegtās informācijas apkopojuma </w:t>
      </w:r>
      <w:r w:rsidR="001D6A96">
        <w:t>rezultātā konstatēto, var definēt šādus secinājumus un priekšlikumus turpmākai rīcībai</w:t>
      </w:r>
      <w:r w:rsidR="00122AC6">
        <w:t xml:space="preserve"> administrēšanas sistēmas pilnveidošanai</w:t>
      </w:r>
      <w:r w:rsidR="00471030">
        <w:t>.</w:t>
      </w:r>
    </w:p>
    <w:p w:rsidR="0045356E" w:rsidRPr="0045356E" w:rsidRDefault="00F6345C" w:rsidP="00471030">
      <w:pPr>
        <w:spacing w:before="120" w:after="60"/>
        <w:jc w:val="both"/>
        <w:rPr>
          <w:b/>
        </w:rPr>
      </w:pPr>
      <w:r w:rsidRPr="0045356E">
        <w:rPr>
          <w:b/>
        </w:rPr>
        <w:t>Secinājumi</w:t>
      </w:r>
      <w:r w:rsidR="00471030">
        <w:rPr>
          <w:b/>
        </w:rPr>
        <w:t>:</w:t>
      </w:r>
      <w:r w:rsidRPr="0045356E">
        <w:rPr>
          <w:b/>
        </w:rPr>
        <w:t xml:space="preserve"> </w:t>
      </w:r>
    </w:p>
    <w:p w:rsidR="00122AC6" w:rsidRPr="00263C01" w:rsidRDefault="00F6345C" w:rsidP="00B1202D">
      <w:pPr>
        <w:pStyle w:val="ListParagraph"/>
        <w:numPr>
          <w:ilvl w:val="0"/>
          <w:numId w:val="4"/>
        </w:numPr>
        <w:spacing w:before="60" w:after="60"/>
        <w:ind w:left="1134" w:hanging="425"/>
        <w:contextualSpacing w:val="0"/>
        <w:jc w:val="both"/>
      </w:pPr>
      <w:r w:rsidRPr="00B1202D">
        <w:t>Sasniegtie rezultāti apliecina</w:t>
      </w:r>
      <w:r w:rsidR="006866A8">
        <w:t>, ka</w:t>
      </w:r>
      <w:r w:rsidRPr="00B1202D">
        <w:t xml:space="preserve"> </w:t>
      </w:r>
      <w:r w:rsidR="00B1202D" w:rsidRPr="00B1202D">
        <w:t xml:space="preserve">no </w:t>
      </w:r>
      <w:r w:rsidR="00F8430B">
        <w:rPr>
          <w:bCs/>
          <w:color w:val="000000"/>
          <w:szCs w:val="28"/>
          <w:lang w:eastAsia="lv-LV"/>
        </w:rPr>
        <w:t>EM</w:t>
      </w:r>
      <w:r w:rsidR="00B1202D" w:rsidRPr="00B1202D">
        <w:rPr>
          <w:bCs/>
          <w:color w:val="000000"/>
          <w:szCs w:val="28"/>
          <w:lang w:eastAsia="lv-LV"/>
        </w:rPr>
        <w:t xml:space="preserve"> budžeta </w:t>
      </w:r>
      <w:r w:rsidR="00B1202D" w:rsidRPr="00263C01">
        <w:rPr>
          <w:bCs/>
          <w:color w:val="000000"/>
          <w:szCs w:val="28"/>
          <w:lang w:eastAsia="lv-LV"/>
        </w:rPr>
        <w:t>programmas 33.00.00 “Ekonomikas attīstības programma”</w:t>
      </w:r>
      <w:r w:rsidR="00B1202D" w:rsidRPr="00263C01">
        <w:rPr>
          <w:szCs w:val="28"/>
        </w:rPr>
        <w:t xml:space="preserve"> (EAP) </w:t>
      </w:r>
      <w:r w:rsidR="00B1202D" w:rsidRPr="00263C01">
        <w:t xml:space="preserve">segto administratīvo izmaksu ietvaros </w:t>
      </w:r>
      <w:r w:rsidRPr="00263C01">
        <w:t>īstenot</w:t>
      </w:r>
      <w:r w:rsidR="006866A8" w:rsidRPr="00263C01">
        <w:t>ie</w:t>
      </w:r>
      <w:r w:rsidRPr="00263C01">
        <w:t xml:space="preserve"> pasākum</w:t>
      </w:r>
      <w:r w:rsidR="006866A8" w:rsidRPr="00263C01">
        <w:t>i</w:t>
      </w:r>
      <w:r w:rsidRPr="00263C01">
        <w:t xml:space="preserve"> </w:t>
      </w:r>
      <w:r w:rsidR="00877C58">
        <w:t>ļ</w:t>
      </w:r>
      <w:r w:rsidR="00997EE9">
        <w:t>auj sasniegt noteiktos mērķus</w:t>
      </w:r>
      <w:r w:rsidR="00B1202D" w:rsidRPr="00263C01">
        <w:t xml:space="preserve"> un </w:t>
      </w:r>
      <w:r w:rsidR="00263C01" w:rsidRPr="00263C01">
        <w:rPr>
          <w:rFonts w:eastAsia="Times New Roman" w:cs="Times New Roman"/>
          <w:szCs w:val="28"/>
          <w:lang w:eastAsia="lv-LV"/>
        </w:rPr>
        <w:t xml:space="preserve">līdzšinējā laika posmā </w:t>
      </w:r>
      <w:r w:rsidR="00263C01">
        <w:rPr>
          <w:rFonts w:eastAsia="Times New Roman" w:cs="Times New Roman"/>
          <w:szCs w:val="28"/>
          <w:lang w:eastAsia="lv-LV"/>
        </w:rPr>
        <w:t xml:space="preserve">piešķirto </w:t>
      </w:r>
      <w:r w:rsidR="00263C01" w:rsidRPr="00263C01">
        <w:rPr>
          <w:rFonts w:eastAsia="Times New Roman" w:cs="Times New Roman"/>
          <w:szCs w:val="28"/>
          <w:lang w:eastAsia="lv-LV"/>
        </w:rPr>
        <w:t xml:space="preserve">līdzekļu izmantošana </w:t>
      </w:r>
      <w:r w:rsidR="00263C01">
        <w:rPr>
          <w:rFonts w:eastAsia="Times New Roman" w:cs="Times New Roman"/>
          <w:szCs w:val="28"/>
          <w:lang w:eastAsia="lv-LV"/>
        </w:rPr>
        <w:t xml:space="preserve">sistēmas administrēšanas izdevumu segšanai </w:t>
      </w:r>
      <w:r w:rsidR="00263C01" w:rsidRPr="00263C01">
        <w:rPr>
          <w:rFonts w:eastAsia="Times New Roman" w:cs="Times New Roman"/>
          <w:szCs w:val="28"/>
          <w:lang w:eastAsia="lv-LV"/>
        </w:rPr>
        <w:t>ir atbilstoša risināmajiem</w:t>
      </w:r>
      <w:r w:rsidR="00263C01">
        <w:rPr>
          <w:rFonts w:eastAsia="Times New Roman" w:cs="Times New Roman"/>
          <w:szCs w:val="28"/>
          <w:lang w:eastAsia="lv-LV"/>
        </w:rPr>
        <w:t xml:space="preserve"> </w:t>
      </w:r>
      <w:r w:rsidR="00263C01" w:rsidRPr="00263C01">
        <w:rPr>
          <w:rFonts w:eastAsia="Times New Roman" w:cs="Times New Roman"/>
          <w:szCs w:val="28"/>
          <w:lang w:eastAsia="lv-LV"/>
        </w:rPr>
        <w:t>uzdevumiem</w:t>
      </w:r>
      <w:r w:rsidRPr="00263C01">
        <w:t>.</w:t>
      </w:r>
    </w:p>
    <w:p w:rsidR="00263C01" w:rsidRPr="00263C01" w:rsidRDefault="00F6345C" w:rsidP="00B1202D">
      <w:pPr>
        <w:pStyle w:val="ListParagraph"/>
        <w:numPr>
          <w:ilvl w:val="0"/>
          <w:numId w:val="4"/>
        </w:numPr>
        <w:spacing w:before="60" w:after="60"/>
        <w:ind w:left="1134" w:hanging="425"/>
        <w:contextualSpacing w:val="0"/>
        <w:jc w:val="both"/>
      </w:pPr>
      <w:r>
        <w:rPr>
          <w:rFonts w:eastAsia="Times New Roman" w:cs="Times New Roman"/>
          <w:szCs w:val="28"/>
          <w:lang w:eastAsia="lv-LV"/>
        </w:rPr>
        <w:t xml:space="preserve">Veiktais izvērtējums </w:t>
      </w:r>
      <w:r w:rsidRPr="00A87F28">
        <w:rPr>
          <w:rFonts w:eastAsia="Times New Roman" w:cs="Times New Roman"/>
          <w:szCs w:val="28"/>
          <w:lang w:eastAsia="lv-LV"/>
        </w:rPr>
        <w:t xml:space="preserve">par </w:t>
      </w:r>
      <w:r w:rsidR="00877C58">
        <w:rPr>
          <w:rFonts w:eastAsia="Times New Roman" w:cs="Times New Roman"/>
          <w:szCs w:val="28"/>
          <w:lang w:eastAsia="lv-LV"/>
        </w:rPr>
        <w:t>iesaistīto institūciju (</w:t>
      </w:r>
      <w:r w:rsidR="00997EE9">
        <w:rPr>
          <w:rFonts w:eastAsia="Times New Roman" w:cs="Times New Roman"/>
          <w:szCs w:val="28"/>
          <w:lang w:eastAsia="lv-LV"/>
        </w:rPr>
        <w:t>PMLP, DP un VK</w:t>
      </w:r>
      <w:r w:rsidR="00877C58">
        <w:rPr>
          <w:rFonts w:eastAsia="Times New Roman" w:cs="Times New Roman"/>
          <w:szCs w:val="28"/>
          <w:lang w:eastAsia="lv-LV"/>
        </w:rPr>
        <w:t xml:space="preserve">) </w:t>
      </w:r>
      <w:r w:rsidRPr="00A87F28">
        <w:rPr>
          <w:rFonts w:eastAsia="Times New Roman" w:cs="Times New Roman"/>
          <w:szCs w:val="28"/>
          <w:lang w:eastAsia="lv-LV"/>
        </w:rPr>
        <w:t xml:space="preserve">īstenoto pasākumu sasniegtajiem rezultātiem ļauj </w:t>
      </w:r>
      <w:r w:rsidRPr="00263C01">
        <w:rPr>
          <w:rFonts w:eastAsia="Times New Roman" w:cs="Times New Roman"/>
          <w:szCs w:val="28"/>
          <w:lang w:eastAsia="lv-LV"/>
        </w:rPr>
        <w:t>spries</w:t>
      </w:r>
      <w:r w:rsidRPr="00263C01">
        <w:rPr>
          <w:rFonts w:eastAsia="Times New Roman" w:cs="Times New Roman"/>
          <w:szCs w:val="28"/>
          <w:lang w:eastAsia="lv-LV"/>
        </w:rPr>
        <w:t>t par pietiekamu funkcionālo efektivitāti</w:t>
      </w:r>
      <w:r w:rsidR="00ED59E7">
        <w:rPr>
          <w:rFonts w:eastAsia="Times New Roman" w:cs="Times New Roman"/>
          <w:szCs w:val="28"/>
          <w:lang w:eastAsia="lv-LV"/>
        </w:rPr>
        <w:t xml:space="preserve"> – </w:t>
      </w:r>
      <w:r w:rsidR="00DF7B3F">
        <w:rPr>
          <w:rFonts w:eastAsia="Times New Roman" w:cs="Times New Roman"/>
          <w:szCs w:val="28"/>
          <w:lang w:eastAsia="lv-LV"/>
        </w:rPr>
        <w:t>novirzītie līdzekļi izlietoti pilnā apjomā tādu pasākumu īstenošanai, kas atbilst paredzētajiem mērķiem.</w:t>
      </w:r>
      <w:r w:rsidRPr="00263C01">
        <w:rPr>
          <w:rFonts w:eastAsia="Times New Roman" w:cs="Times New Roman"/>
          <w:szCs w:val="28"/>
          <w:lang w:eastAsia="lv-LV"/>
        </w:rPr>
        <w:t xml:space="preserve"> </w:t>
      </w:r>
    </w:p>
    <w:p w:rsidR="006866A8" w:rsidRDefault="00F6345C" w:rsidP="006866A8">
      <w:pPr>
        <w:pStyle w:val="ListParagraph"/>
        <w:numPr>
          <w:ilvl w:val="0"/>
          <w:numId w:val="4"/>
        </w:numPr>
        <w:spacing w:before="60" w:after="60"/>
        <w:ind w:left="1134" w:hanging="425"/>
        <w:contextualSpacing w:val="0"/>
        <w:jc w:val="both"/>
      </w:pPr>
      <w:r w:rsidRPr="0029174D">
        <w:t>Izvērtējuma rezultātā līdz 20</w:t>
      </w:r>
      <w:r w:rsidR="00566EB6">
        <w:t>19</w:t>
      </w:r>
      <w:r w:rsidRPr="0029174D">
        <w:t>.gadam (ieskaitot) nav identificētas iesaistīto institūciju (PMLP</w:t>
      </w:r>
      <w:r w:rsidR="005C4DE1">
        <w:t>, DP</w:t>
      </w:r>
      <w:r w:rsidRPr="0029174D">
        <w:t xml:space="preserve"> un VK</w:t>
      </w:r>
      <w:r w:rsidRPr="0029174D">
        <w:t>) i</w:t>
      </w:r>
      <w:r w:rsidR="001D6A96" w:rsidRPr="0029174D">
        <w:t xml:space="preserve">espējas samazināt </w:t>
      </w:r>
      <w:r w:rsidRPr="0029174D">
        <w:t xml:space="preserve">ar sistēmas administrēšanu saistītās </w:t>
      </w:r>
      <w:r w:rsidR="001D6A96" w:rsidRPr="0029174D">
        <w:t>izmaksas</w:t>
      </w:r>
      <w:r w:rsidR="003B324A">
        <w:t>, kas tiek segtas no EAP pieejamiem līdzekļiem</w:t>
      </w:r>
      <w:r w:rsidR="00D4069D" w:rsidRPr="0029174D">
        <w:t>, ievērojot nepieciešamību nodrošināt noteiktās funkcijas neatkarīgi no prognozējamo pieteikumu skaita (attiecīgi ievērojot iespējamās iemaksu izmaiņu tendences)</w:t>
      </w:r>
      <w:r w:rsidR="0029174D" w:rsidRPr="0029174D">
        <w:t>.</w:t>
      </w:r>
    </w:p>
    <w:p w:rsidR="00233139" w:rsidRDefault="00F6345C" w:rsidP="006866A8">
      <w:pPr>
        <w:pStyle w:val="ListParagraph"/>
        <w:numPr>
          <w:ilvl w:val="0"/>
          <w:numId w:val="4"/>
        </w:numPr>
        <w:spacing w:before="60" w:after="60"/>
        <w:ind w:left="1134" w:hanging="425"/>
        <w:contextualSpacing w:val="0"/>
        <w:jc w:val="both"/>
      </w:pPr>
      <w:r>
        <w:lastRenderedPageBreak/>
        <w:t>Veiktais izvērtējums ļauj konstatēt, ka i</w:t>
      </w:r>
      <w:r w:rsidR="00FC5BE9">
        <w:t>esaistīto institūciju (PMLP</w:t>
      </w:r>
      <w:r w:rsidR="00BA6B5A">
        <w:t>, DP</w:t>
      </w:r>
      <w:r w:rsidR="00FC5BE9">
        <w:t xml:space="preserve"> un </w:t>
      </w:r>
      <w:r w:rsidR="00BA6B5A">
        <w:t>VK</w:t>
      </w:r>
      <w:r w:rsidR="00FC5BE9">
        <w:t>) ierosinātā turpmākā rīcība ir vērtēj</w:t>
      </w:r>
      <w:r w:rsidR="00997EE9">
        <w:t>a</w:t>
      </w:r>
      <w:r w:rsidR="00FC5BE9">
        <w:t xml:space="preserve">ma </w:t>
      </w:r>
      <w:r>
        <w:t xml:space="preserve">galvenokārt </w:t>
      </w:r>
      <w:r w:rsidR="00FC5BE9">
        <w:t>kā līdz šim izveidotā</w:t>
      </w:r>
      <w:r w:rsidR="00A16B95">
        <w:t>s</w:t>
      </w:r>
      <w:r w:rsidR="00FC5BE9">
        <w:t xml:space="preserve"> prakse</w:t>
      </w:r>
      <w:r w:rsidR="00A16B95">
        <w:t>s turpinājums</w:t>
      </w:r>
      <w:r>
        <w:t>. Tas nozīmē, ka iesaistītajām institūcijām (PMLP un DP) ar si</w:t>
      </w:r>
      <w:r>
        <w:t>stēmas administrēšanu saistīto pasākumu īstenošanas izmaksu segšanai 2020.-2022.gadā būs nepieciešams finansējums no EAP pieejamiem līdzekļiem.</w:t>
      </w:r>
    </w:p>
    <w:p w:rsidR="00FC5BE9" w:rsidRDefault="00F6345C" w:rsidP="006866A8">
      <w:pPr>
        <w:pStyle w:val="ListParagraph"/>
        <w:numPr>
          <w:ilvl w:val="0"/>
          <w:numId w:val="4"/>
        </w:numPr>
        <w:spacing w:before="60" w:after="60"/>
        <w:ind w:left="1134" w:hanging="425"/>
        <w:contextualSpacing w:val="0"/>
        <w:jc w:val="both"/>
      </w:pPr>
      <w:r>
        <w:t xml:space="preserve">PMLP gadījumā </w:t>
      </w:r>
      <w:r w:rsidR="00A16B95">
        <w:t>turpmāk</w:t>
      </w:r>
      <w:r w:rsidR="00233139">
        <w:t xml:space="preserve"> plānoto</w:t>
      </w:r>
      <w:r w:rsidR="00A16B95">
        <w:t xml:space="preserve"> </w:t>
      </w:r>
      <w:r w:rsidR="00233139">
        <w:t>rīcību var uzskatīt arī kā īstenotās prakses efektivizāciju</w:t>
      </w:r>
      <w:r w:rsidR="00663478">
        <w:t xml:space="preserve"> (izmaksu samazināšanu)</w:t>
      </w:r>
      <w:r w:rsidR="00233139">
        <w:t xml:space="preserve">, jo gan 2018.-2019.gadam piešķirtais un 2020.-2022.gadam plānotais no EAP novirzāmo līdzekļu apjoms ar sistēmas administrēšanu saistīto izdevumu segšanai uzrāda samazinājumu. Tomēr pēc satura pasākumi atšķiras </w:t>
      </w:r>
      <w:r w:rsidR="00E41460">
        <w:t xml:space="preserve">no līdz šīm īstenotā galvenā virziena - </w:t>
      </w:r>
      <w:r w:rsidR="00E41460" w:rsidRPr="00E41460">
        <w:t>VMIS Uzturēšanās atļauju reģistr</w:t>
      </w:r>
      <w:r w:rsidR="00663478">
        <w:t xml:space="preserve">a uzturēšanas un pilnveidošanas, tāpēc tie visā pilnībā nav vērtējami kā alternatīvs risinājums, bet gan kā nepieciešamība </w:t>
      </w:r>
      <w:r w:rsidR="00254B43">
        <w:t xml:space="preserve">segt no EAP pieejamiem līdzekļiem ar </w:t>
      </w:r>
      <w:r w:rsidR="00663478" w:rsidRPr="00FD084C">
        <w:t xml:space="preserve">sistēmas </w:t>
      </w:r>
      <w:r w:rsidR="00254B43">
        <w:t>administrēšanu saistītās papildu izmaksas.</w:t>
      </w:r>
      <w:r w:rsidR="00E41460">
        <w:t xml:space="preserve"> </w:t>
      </w:r>
    </w:p>
    <w:p w:rsidR="00A369EB" w:rsidRPr="0029174D" w:rsidRDefault="00F6345C" w:rsidP="006866A8">
      <w:pPr>
        <w:pStyle w:val="ListParagraph"/>
        <w:numPr>
          <w:ilvl w:val="0"/>
          <w:numId w:val="4"/>
        </w:numPr>
        <w:spacing w:before="60" w:after="60"/>
        <w:ind w:left="1134" w:hanging="425"/>
        <w:contextualSpacing w:val="0"/>
        <w:jc w:val="both"/>
      </w:pPr>
      <w:r>
        <w:t>DP gadījumā, tur</w:t>
      </w:r>
      <w:r>
        <w:t xml:space="preserve">pinot TUA pretendentu efektīvu izvērtēšanu, kas jāīsteno neatkarīgi no pieteikumu skaita izmaiņām, papildus finansējums nepieciešams specifiskas funkcijas īstenošanai. </w:t>
      </w:r>
    </w:p>
    <w:p w:rsidR="00FF3815" w:rsidRPr="00FE1CEA" w:rsidRDefault="00F6345C" w:rsidP="00FF3815">
      <w:pPr>
        <w:pStyle w:val="ListParagraph"/>
        <w:numPr>
          <w:ilvl w:val="0"/>
          <w:numId w:val="27"/>
        </w:numPr>
        <w:spacing w:before="60" w:after="60"/>
        <w:ind w:left="1134" w:hanging="425"/>
        <w:contextualSpacing w:val="0"/>
        <w:jc w:val="both"/>
      </w:pPr>
      <w:r>
        <w:rPr>
          <w:bCs/>
          <w:color w:val="000000"/>
          <w:szCs w:val="28"/>
          <w:lang w:eastAsia="lv-LV"/>
        </w:rPr>
        <w:t xml:space="preserve">Veiktais izvērtējums parāda, ka EAP ietvaros ar </w:t>
      </w:r>
      <w:r w:rsidRPr="00FD084C">
        <w:t xml:space="preserve">sistēmas </w:t>
      </w:r>
      <w:r>
        <w:t xml:space="preserve">administrēšanu saistītie un līdz šim īstenotie pasākumi var pozitīvi ietekmēt kopējo </w:t>
      </w:r>
      <w:r w:rsidR="00DC2A5B" w:rsidRPr="00DC2A5B">
        <w:rPr>
          <w:bCs/>
          <w:color w:val="000000"/>
          <w:szCs w:val="28"/>
          <w:lang w:eastAsia="lv-LV"/>
        </w:rPr>
        <w:t>atbilstoši Valsts pārvaldes reformu plānam</w:t>
      </w:r>
      <w:r>
        <w:rPr>
          <w:rStyle w:val="FootnoteReference"/>
          <w:bCs/>
          <w:color w:val="000000"/>
          <w:szCs w:val="28"/>
          <w:lang w:eastAsia="lv-LV"/>
        </w:rPr>
        <w:footnoteReference w:id="23"/>
      </w:r>
      <w:r w:rsidR="00DC2A5B" w:rsidRPr="00DC2A5B">
        <w:rPr>
          <w:bCs/>
          <w:color w:val="000000"/>
          <w:szCs w:val="28"/>
          <w:lang w:eastAsia="lv-LV"/>
        </w:rPr>
        <w:t xml:space="preserve"> </w:t>
      </w:r>
      <w:r w:rsidR="00DC2A5B">
        <w:rPr>
          <w:bCs/>
          <w:color w:val="000000"/>
          <w:szCs w:val="28"/>
          <w:lang w:eastAsia="lv-LV"/>
        </w:rPr>
        <w:t xml:space="preserve">noteikto </w:t>
      </w:r>
      <w:r>
        <w:t xml:space="preserve">uzdevumu par valsts pārvaldes pakalpojumu efektivitātes </w:t>
      </w:r>
      <w:r w:rsidRPr="00FF3815">
        <w:t>un vērtības palielināšan</w:t>
      </w:r>
      <w:r w:rsidR="00DC2A5B">
        <w:t>u</w:t>
      </w:r>
      <w:r>
        <w:t xml:space="preserve">. </w:t>
      </w:r>
      <w:r w:rsidR="00FE1CEA">
        <w:rPr>
          <w:bCs/>
          <w:color w:val="000000"/>
          <w:szCs w:val="28"/>
          <w:lang w:eastAsia="lv-LV"/>
        </w:rPr>
        <w:t xml:space="preserve">Ja tiek turpināts no EAP pieejamiem līdzekļiem atbalstīt ar sistēmas administrēšanu saistītos pasākumus, kas ietekmē </w:t>
      </w:r>
      <w:r w:rsidRPr="00FF3815">
        <w:rPr>
          <w:bCs/>
          <w:color w:val="000000"/>
          <w:szCs w:val="28"/>
          <w:lang w:eastAsia="lv-LV"/>
        </w:rPr>
        <w:t>pakalpojumu digitalizācij</w:t>
      </w:r>
      <w:r w:rsidR="00FE1CEA">
        <w:rPr>
          <w:bCs/>
          <w:color w:val="000000"/>
          <w:szCs w:val="28"/>
          <w:lang w:eastAsia="lv-LV"/>
        </w:rPr>
        <w:t>u</w:t>
      </w:r>
      <w:r w:rsidRPr="00FF3815">
        <w:rPr>
          <w:bCs/>
          <w:color w:val="000000"/>
          <w:szCs w:val="28"/>
          <w:lang w:eastAsia="lv-LV"/>
        </w:rPr>
        <w:t xml:space="preserve"> un informācijas apmaiņas elektronizācij</w:t>
      </w:r>
      <w:r w:rsidR="00FE1CEA">
        <w:rPr>
          <w:bCs/>
          <w:color w:val="000000"/>
          <w:szCs w:val="28"/>
          <w:lang w:eastAsia="lv-LV"/>
        </w:rPr>
        <w:t>u,</w:t>
      </w:r>
      <w:r w:rsidRPr="00FF3815">
        <w:rPr>
          <w:bCs/>
          <w:color w:val="000000"/>
          <w:szCs w:val="28"/>
          <w:lang w:eastAsia="lv-LV"/>
        </w:rPr>
        <w:t xml:space="preserve"> </w:t>
      </w:r>
      <w:r w:rsidR="00FE1CEA">
        <w:rPr>
          <w:bCs/>
          <w:color w:val="000000"/>
          <w:szCs w:val="28"/>
          <w:lang w:eastAsia="lv-LV"/>
        </w:rPr>
        <w:t>tas ļautu paaugstināt</w:t>
      </w:r>
      <w:r w:rsidR="00DC2A5B">
        <w:rPr>
          <w:bCs/>
          <w:color w:val="000000"/>
          <w:szCs w:val="28"/>
          <w:lang w:eastAsia="lv-LV"/>
        </w:rPr>
        <w:t xml:space="preserve"> sniegto pakalpojumu</w:t>
      </w:r>
      <w:r w:rsidRPr="00FF3815">
        <w:rPr>
          <w:bCs/>
          <w:color w:val="000000"/>
          <w:szCs w:val="28"/>
          <w:lang w:eastAsia="lv-LV"/>
        </w:rPr>
        <w:t xml:space="preserve"> </w:t>
      </w:r>
      <w:r w:rsidR="00DF7B3F">
        <w:rPr>
          <w:bCs/>
          <w:color w:val="000000"/>
          <w:szCs w:val="28"/>
          <w:lang w:eastAsia="lv-LV"/>
        </w:rPr>
        <w:t xml:space="preserve">vērtību un vēl vairāk palielinātu </w:t>
      </w:r>
      <w:r w:rsidRPr="00FF3815">
        <w:rPr>
          <w:bCs/>
          <w:color w:val="000000"/>
          <w:szCs w:val="28"/>
          <w:lang w:eastAsia="lv-LV"/>
        </w:rPr>
        <w:t>funkcionālo efektivitāti.</w:t>
      </w:r>
    </w:p>
    <w:p w:rsidR="00F57642" w:rsidRPr="00263C01" w:rsidRDefault="00F6345C" w:rsidP="00471030">
      <w:pPr>
        <w:pStyle w:val="ListParagraph"/>
        <w:spacing w:before="240" w:after="60"/>
        <w:ind w:left="1134" w:hanging="1134"/>
        <w:contextualSpacing w:val="0"/>
        <w:jc w:val="both"/>
        <w:rPr>
          <w:b/>
        </w:rPr>
      </w:pPr>
      <w:r w:rsidRPr="00263C01">
        <w:rPr>
          <w:b/>
        </w:rPr>
        <w:t>Priekšlikumi</w:t>
      </w:r>
      <w:r w:rsidR="00471030" w:rsidRPr="00263C01">
        <w:rPr>
          <w:b/>
        </w:rPr>
        <w:t>:</w:t>
      </w:r>
      <w:r w:rsidRPr="00263C01">
        <w:rPr>
          <w:b/>
        </w:rPr>
        <w:t xml:space="preserve"> </w:t>
      </w:r>
    </w:p>
    <w:p w:rsidR="00F57642" w:rsidRPr="0045356E" w:rsidRDefault="00F6345C" w:rsidP="00F57642">
      <w:pPr>
        <w:pStyle w:val="ListParagraph"/>
        <w:numPr>
          <w:ilvl w:val="0"/>
          <w:numId w:val="4"/>
        </w:numPr>
        <w:spacing w:before="60" w:after="60"/>
        <w:ind w:left="1134" w:hanging="425"/>
        <w:contextualSpacing w:val="0"/>
        <w:jc w:val="both"/>
      </w:pPr>
      <w:r>
        <w:t xml:space="preserve">No </w:t>
      </w:r>
      <w:r>
        <w:rPr>
          <w:bCs/>
          <w:color w:val="000000"/>
          <w:szCs w:val="28"/>
          <w:lang w:eastAsia="lv-LV"/>
        </w:rPr>
        <w:t xml:space="preserve">EAP pieejamiem </w:t>
      </w:r>
      <w:r w:rsidRPr="00F936ED">
        <w:rPr>
          <w:bCs/>
          <w:color w:val="000000"/>
          <w:szCs w:val="28"/>
          <w:lang w:eastAsia="lv-LV"/>
        </w:rPr>
        <w:t xml:space="preserve">līdzekļiem </w:t>
      </w:r>
      <w:r w:rsidR="00566EB6">
        <w:rPr>
          <w:bCs/>
          <w:color w:val="000000"/>
          <w:szCs w:val="28"/>
          <w:lang w:eastAsia="lv-LV"/>
        </w:rPr>
        <w:t xml:space="preserve">2020.-2022.gādā </w:t>
      </w:r>
      <w:r w:rsidRPr="00F936ED">
        <w:rPr>
          <w:bCs/>
          <w:color w:val="000000"/>
          <w:szCs w:val="28"/>
          <w:lang w:eastAsia="lv-LV"/>
        </w:rPr>
        <w:t xml:space="preserve">ir jāturpina segt </w:t>
      </w:r>
      <w:r w:rsidR="00566EB6">
        <w:rPr>
          <w:bCs/>
          <w:color w:val="000000"/>
          <w:szCs w:val="28"/>
          <w:lang w:eastAsia="lv-LV"/>
        </w:rPr>
        <w:t xml:space="preserve">izmaksas </w:t>
      </w:r>
      <w:r w:rsidRPr="00F936ED">
        <w:rPr>
          <w:rFonts w:eastAsia="Times New Roman" w:cs="Times New Roman"/>
          <w:szCs w:val="28"/>
          <w:lang w:eastAsia="lv-LV"/>
        </w:rPr>
        <w:t>pasākumi</w:t>
      </w:r>
      <w:r w:rsidR="00566EB6">
        <w:rPr>
          <w:rFonts w:eastAsia="Times New Roman" w:cs="Times New Roman"/>
          <w:szCs w:val="28"/>
          <w:lang w:eastAsia="lv-LV"/>
        </w:rPr>
        <w:t>em</w:t>
      </w:r>
      <w:r w:rsidRPr="00F936ED">
        <w:rPr>
          <w:rFonts w:eastAsia="Times New Roman" w:cs="Times New Roman"/>
          <w:szCs w:val="28"/>
          <w:lang w:eastAsia="lv-LV"/>
        </w:rPr>
        <w:t xml:space="preserve"> sistēmas </w:t>
      </w:r>
      <w:r w:rsidR="00263C01" w:rsidRPr="00F936ED">
        <w:rPr>
          <w:rFonts w:eastAsia="Times New Roman" w:cs="Times New Roman"/>
          <w:szCs w:val="28"/>
          <w:lang w:eastAsia="lv-LV"/>
        </w:rPr>
        <w:t xml:space="preserve">administrēšanas </w:t>
      </w:r>
      <w:r w:rsidRPr="00F936ED">
        <w:rPr>
          <w:rFonts w:eastAsia="Times New Roman" w:cs="Times New Roman"/>
          <w:szCs w:val="28"/>
          <w:lang w:eastAsia="lv-LV"/>
        </w:rPr>
        <w:t>uzlabošanai (PMLP</w:t>
      </w:r>
      <w:r w:rsidRPr="0009776E">
        <w:rPr>
          <w:rFonts w:eastAsia="Times New Roman" w:cs="Times New Roman"/>
          <w:szCs w:val="28"/>
          <w:lang w:eastAsia="lv-LV"/>
        </w:rPr>
        <w:t>)</w:t>
      </w:r>
      <w:r w:rsidR="00566EB6">
        <w:rPr>
          <w:rFonts w:eastAsia="Times New Roman" w:cs="Times New Roman"/>
          <w:szCs w:val="28"/>
          <w:lang w:eastAsia="lv-LV"/>
        </w:rPr>
        <w:t>,</w:t>
      </w:r>
      <w:r>
        <w:rPr>
          <w:rFonts w:eastAsia="Times New Roman" w:cs="Times New Roman"/>
          <w:szCs w:val="28"/>
          <w:lang w:eastAsia="lv-LV"/>
        </w:rPr>
        <w:t xml:space="preserve"> kas jāīsteno neatkarīgi no pieteikuma skaita izmaiņām</w:t>
      </w:r>
      <w:r>
        <w:rPr>
          <w:bCs/>
          <w:color w:val="000000"/>
          <w:szCs w:val="28"/>
          <w:lang w:eastAsia="lv-LV"/>
        </w:rPr>
        <w:t xml:space="preserve">, ciktāl tas būs iespējams </w:t>
      </w:r>
      <w:r>
        <w:rPr>
          <w:bCs/>
          <w:color w:val="000000"/>
          <w:szCs w:val="28"/>
          <w:lang w:eastAsia="lv-LV"/>
        </w:rPr>
        <w:t>ņemot vērā veiktās iemaksas.</w:t>
      </w:r>
    </w:p>
    <w:p w:rsidR="00F57642" w:rsidRPr="00B1202D" w:rsidRDefault="00F6345C" w:rsidP="00F57642">
      <w:pPr>
        <w:pStyle w:val="ListParagraph"/>
        <w:numPr>
          <w:ilvl w:val="0"/>
          <w:numId w:val="4"/>
        </w:numPr>
        <w:spacing w:before="60" w:after="60"/>
        <w:ind w:left="1134" w:hanging="425"/>
        <w:contextualSpacing w:val="0"/>
        <w:jc w:val="both"/>
      </w:pPr>
      <w:r>
        <w:t xml:space="preserve">No </w:t>
      </w:r>
      <w:r>
        <w:rPr>
          <w:bCs/>
          <w:color w:val="000000"/>
          <w:szCs w:val="28"/>
          <w:lang w:eastAsia="lv-LV"/>
        </w:rPr>
        <w:t xml:space="preserve">EAP pieejamiem </w:t>
      </w:r>
      <w:r w:rsidRPr="00F936ED">
        <w:rPr>
          <w:bCs/>
          <w:color w:val="000000"/>
          <w:szCs w:val="28"/>
          <w:lang w:eastAsia="lv-LV"/>
        </w:rPr>
        <w:t xml:space="preserve">līdzekļiem </w:t>
      </w:r>
      <w:r w:rsidR="00566EB6">
        <w:rPr>
          <w:bCs/>
          <w:color w:val="000000"/>
          <w:szCs w:val="28"/>
          <w:lang w:eastAsia="lv-LV"/>
        </w:rPr>
        <w:t xml:space="preserve">2020.-2022.gādā </w:t>
      </w:r>
      <w:r w:rsidRPr="00F936ED">
        <w:rPr>
          <w:bCs/>
          <w:color w:val="000000"/>
          <w:szCs w:val="28"/>
          <w:lang w:eastAsia="lv-LV"/>
        </w:rPr>
        <w:t xml:space="preserve">ir jāturpina segt </w:t>
      </w:r>
      <w:r w:rsidR="00566EB6">
        <w:rPr>
          <w:bCs/>
          <w:color w:val="000000"/>
          <w:szCs w:val="28"/>
          <w:lang w:eastAsia="lv-LV"/>
        </w:rPr>
        <w:t xml:space="preserve">izmaksas </w:t>
      </w:r>
      <w:r w:rsidRPr="00F936ED">
        <w:rPr>
          <w:rFonts w:eastAsia="Times New Roman" w:cs="Times New Roman"/>
          <w:szCs w:val="28"/>
          <w:lang w:eastAsia="lv-LV"/>
        </w:rPr>
        <w:t>funkcionāla rakstura uzdevumu izpilde</w:t>
      </w:r>
      <w:r w:rsidR="00566EB6">
        <w:rPr>
          <w:rFonts w:eastAsia="Times New Roman" w:cs="Times New Roman"/>
          <w:szCs w:val="28"/>
          <w:lang w:eastAsia="lv-LV"/>
        </w:rPr>
        <w:t>i</w:t>
      </w:r>
      <w:r w:rsidRPr="00F936ED">
        <w:rPr>
          <w:rFonts w:eastAsia="Times New Roman" w:cs="Times New Roman"/>
          <w:szCs w:val="28"/>
          <w:lang w:eastAsia="lv-LV"/>
        </w:rPr>
        <w:t xml:space="preserve"> (</w:t>
      </w:r>
      <w:r w:rsidRPr="0009776E">
        <w:rPr>
          <w:rFonts w:eastAsia="Times New Roman" w:cs="Times New Roman"/>
          <w:szCs w:val="28"/>
          <w:lang w:eastAsia="lv-LV"/>
        </w:rPr>
        <w:t>DP),</w:t>
      </w:r>
      <w:r>
        <w:rPr>
          <w:rFonts w:eastAsia="Times New Roman" w:cs="Times New Roman"/>
          <w:szCs w:val="28"/>
          <w:lang w:eastAsia="lv-LV"/>
        </w:rPr>
        <w:t xml:space="preserve"> kas jāīsteno neatkarīgi no pieteikuma skaita izmaiņām</w:t>
      </w:r>
      <w:r>
        <w:rPr>
          <w:bCs/>
          <w:color w:val="000000"/>
          <w:szCs w:val="28"/>
          <w:lang w:eastAsia="lv-LV"/>
        </w:rPr>
        <w:t>, ciktāl tas būs iespējams ņemot vērā veiktās iemaksas.</w:t>
      </w:r>
    </w:p>
    <w:p w:rsidR="006866A8" w:rsidRPr="00F936ED" w:rsidRDefault="00F6345C" w:rsidP="006866A8">
      <w:pPr>
        <w:pStyle w:val="ListParagraph"/>
        <w:numPr>
          <w:ilvl w:val="0"/>
          <w:numId w:val="4"/>
        </w:numPr>
        <w:spacing w:before="60" w:after="60"/>
        <w:ind w:left="1134" w:hanging="425"/>
        <w:contextualSpacing w:val="0"/>
        <w:jc w:val="both"/>
      </w:pPr>
      <w:r w:rsidRPr="006866A8">
        <w:lastRenderedPageBreak/>
        <w:t>S</w:t>
      </w:r>
      <w:r w:rsidRPr="006866A8">
        <w:t>ākot ar 2020.gadu izmaksas</w:t>
      </w:r>
      <w:r>
        <w:t xml:space="preserve">, kas </w:t>
      </w:r>
      <w:r w:rsidRPr="006866A8">
        <w:t xml:space="preserve">saistītas ar </w:t>
      </w:r>
      <w:r w:rsidRPr="006866A8">
        <w:rPr>
          <w:rFonts w:eastAsia="Times New Roman" w:cs="Times New Roman"/>
          <w:color w:val="000000"/>
          <w:szCs w:val="28"/>
          <w:lang w:eastAsia="lv-LV"/>
        </w:rPr>
        <w:t>īpašam mērķim emitētu valsts vērstpapīru emisiju apkalpošanu,</w:t>
      </w:r>
      <w:r w:rsidRPr="006866A8">
        <w:t xml:space="preserve"> tiks nodrošinātas </w:t>
      </w:r>
      <w:r w:rsidR="00A16B95">
        <w:t>FM</w:t>
      </w:r>
      <w:r w:rsidRPr="006866A8">
        <w:t xml:space="preserve"> b</w:t>
      </w:r>
      <w:r w:rsidR="00566EB6">
        <w:t>udžeta apakšprogrammā 31.02.00 “Valsts parāda vadība”</w:t>
      </w:r>
      <w:r w:rsidRPr="006866A8">
        <w:t xml:space="preserve"> paredzēto līdzekļu ietvaros</w:t>
      </w:r>
      <w:r w:rsidRPr="00F936ED">
        <w:t xml:space="preserve">. </w:t>
      </w:r>
    </w:p>
    <w:p w:rsidR="00033794" w:rsidRDefault="00F6345C" w:rsidP="00B1202D">
      <w:pPr>
        <w:pStyle w:val="ListParagraph"/>
        <w:numPr>
          <w:ilvl w:val="0"/>
          <w:numId w:val="4"/>
        </w:numPr>
        <w:spacing w:before="60" w:after="60"/>
        <w:ind w:left="1134" w:hanging="425"/>
        <w:contextualSpacing w:val="0"/>
        <w:jc w:val="both"/>
      </w:pPr>
      <w:r w:rsidRPr="00F936ED">
        <w:t>Nepieciešams veicināt regulārāku informācij</w:t>
      </w:r>
      <w:r w:rsidRPr="00F936ED">
        <w:t>as apmaiņu</w:t>
      </w:r>
      <w:r>
        <w:t xml:space="preserve"> starp </w:t>
      </w:r>
      <w:r w:rsidR="00A16B95">
        <w:t>EM</w:t>
      </w:r>
      <w:r w:rsidR="00566EB6">
        <w:t xml:space="preserve"> un </w:t>
      </w:r>
      <w:r w:rsidR="00A16B95">
        <w:t>PMLP</w:t>
      </w:r>
      <w:r>
        <w:t xml:space="preserve">, maksimāli izmantojot elektroniskās informācijas apmaiņas iespējas, nodrošinot komunikāciju par TUA pieteikumiem, veiktajām iemaksām, pieņemtajiem lēmumiem, izņemtajām TUA, nepieciešamo atmaksu gadījumiem u.c. </w:t>
      </w:r>
    </w:p>
    <w:p w:rsidR="00033794" w:rsidRDefault="00F6345C" w:rsidP="00B1202D">
      <w:pPr>
        <w:pStyle w:val="ListParagraph"/>
        <w:numPr>
          <w:ilvl w:val="0"/>
          <w:numId w:val="4"/>
        </w:numPr>
        <w:spacing w:before="60" w:after="60"/>
        <w:ind w:left="1134" w:hanging="425"/>
        <w:contextualSpacing w:val="0"/>
        <w:jc w:val="both"/>
      </w:pPr>
      <w:r w:rsidRPr="00F936ED">
        <w:t>Nepieciešams veik</w:t>
      </w:r>
      <w:r w:rsidRPr="00F936ED">
        <w:t>t grozījumus</w:t>
      </w:r>
      <w:r>
        <w:t xml:space="preserve"> </w:t>
      </w:r>
      <w:r w:rsidR="00831480">
        <w:t>MK</w:t>
      </w:r>
      <w:r>
        <w:t xml:space="preserve"> 2015.gada 9.jūnijā noteikumos Nr.284 “</w:t>
      </w:r>
      <w:r w:rsidR="001D6A96">
        <w:t>Valsts pamatbudžeta programmas “Ekonomikas attīstības programma”</w:t>
      </w:r>
      <w:r>
        <w:t xml:space="preserve"> finanšu līdzekļu izmantošanas kārtība”:</w:t>
      </w:r>
    </w:p>
    <w:p w:rsidR="00033794" w:rsidRDefault="00F6345C" w:rsidP="00AC676F">
      <w:pPr>
        <w:pStyle w:val="ListParagraph"/>
        <w:numPr>
          <w:ilvl w:val="0"/>
          <w:numId w:val="5"/>
        </w:numPr>
        <w:tabs>
          <w:tab w:val="left" w:pos="1701"/>
        </w:tabs>
        <w:spacing w:before="60" w:after="60"/>
        <w:ind w:left="1701" w:hanging="567"/>
        <w:contextualSpacing w:val="0"/>
        <w:jc w:val="both"/>
      </w:pPr>
      <w:r>
        <w:t xml:space="preserve">nosakot obligātās informācijas apmaiņas </w:t>
      </w:r>
      <w:r w:rsidR="001D6A96">
        <w:t xml:space="preserve">saturu un </w:t>
      </w:r>
      <w:r>
        <w:t>periodiskumu;</w:t>
      </w:r>
    </w:p>
    <w:p w:rsidR="00033794" w:rsidRDefault="00F6345C" w:rsidP="00AC676F">
      <w:pPr>
        <w:pStyle w:val="ListParagraph"/>
        <w:numPr>
          <w:ilvl w:val="0"/>
          <w:numId w:val="5"/>
        </w:numPr>
        <w:tabs>
          <w:tab w:val="left" w:pos="1701"/>
        </w:tabs>
        <w:spacing w:before="60" w:after="60"/>
        <w:ind w:left="1701" w:hanging="567"/>
        <w:contextualSpacing w:val="0"/>
        <w:jc w:val="both"/>
      </w:pPr>
      <w:r>
        <w:t xml:space="preserve">precizēt noteikumos paredzēto nosacījumu par </w:t>
      </w:r>
      <w:r w:rsidR="00831480">
        <w:t>MK</w:t>
      </w:r>
      <w:r>
        <w:t xml:space="preserve"> rīkojuma izdošanas termiņu, paredzot tā izdošanu pēc nepieciešamības, ņemot vērā finanšu līdzekļu pieejamību – ārzemnieku veikto iemaksu TUA saņemšanai apjomu.  </w:t>
      </w:r>
    </w:p>
    <w:p w:rsidR="007E6492" w:rsidRDefault="007E6492" w:rsidP="007E6492"/>
    <w:p w:rsidR="001A38AF" w:rsidRDefault="001A38AF" w:rsidP="00235C1D"/>
    <w:p w:rsidR="00242AAC" w:rsidRDefault="00242AAC" w:rsidP="00235C1D"/>
    <w:p w:rsidR="00916B8B" w:rsidRPr="009140F5" w:rsidRDefault="00F6345C" w:rsidP="00916B8B">
      <w:pPr>
        <w:jc w:val="both"/>
        <w:rPr>
          <w:szCs w:val="28"/>
        </w:rPr>
      </w:pPr>
      <w:r w:rsidRPr="009140F5">
        <w:rPr>
          <w:szCs w:val="28"/>
        </w:rPr>
        <w:t>Ministru prezidenta biedrs,</w:t>
      </w:r>
    </w:p>
    <w:p w:rsidR="00916B8B" w:rsidRPr="009140F5" w:rsidRDefault="00F6345C" w:rsidP="00916B8B">
      <w:pPr>
        <w:tabs>
          <w:tab w:val="left" w:pos="7513"/>
        </w:tabs>
        <w:jc w:val="both"/>
        <w:rPr>
          <w:szCs w:val="28"/>
        </w:rPr>
      </w:pPr>
      <w:r w:rsidRPr="009140F5">
        <w:rPr>
          <w:szCs w:val="28"/>
        </w:rPr>
        <w:t xml:space="preserve">ekonomikas </w:t>
      </w:r>
      <w:r w:rsidRPr="009140F5">
        <w:rPr>
          <w:szCs w:val="28"/>
        </w:rPr>
        <w:t>ministrs</w:t>
      </w:r>
      <w:r>
        <w:rPr>
          <w:szCs w:val="28"/>
        </w:rPr>
        <w:t xml:space="preserve"> </w:t>
      </w:r>
      <w:r>
        <w:rPr>
          <w:szCs w:val="28"/>
        </w:rPr>
        <w:tab/>
        <w:t xml:space="preserve"> </w:t>
      </w:r>
      <w:proofErr w:type="spellStart"/>
      <w:r w:rsidRPr="009140F5">
        <w:rPr>
          <w:szCs w:val="28"/>
        </w:rPr>
        <w:t>A.Ašeradens</w:t>
      </w:r>
      <w:proofErr w:type="spellEnd"/>
    </w:p>
    <w:p w:rsidR="001A38AF" w:rsidRDefault="001A38AF" w:rsidP="001A38AF">
      <w:pPr>
        <w:jc w:val="both"/>
        <w:rPr>
          <w:szCs w:val="28"/>
        </w:rPr>
      </w:pPr>
    </w:p>
    <w:p w:rsidR="00242AAC" w:rsidRPr="009140F5" w:rsidRDefault="00242AAC" w:rsidP="001A38AF">
      <w:pPr>
        <w:jc w:val="both"/>
        <w:rPr>
          <w:szCs w:val="28"/>
        </w:rPr>
      </w:pPr>
    </w:p>
    <w:p w:rsidR="00916B8B" w:rsidRPr="009140F5" w:rsidRDefault="00F6345C" w:rsidP="00916B8B">
      <w:pPr>
        <w:tabs>
          <w:tab w:val="left" w:pos="8080"/>
        </w:tabs>
        <w:jc w:val="both"/>
        <w:rPr>
          <w:szCs w:val="28"/>
        </w:rPr>
      </w:pPr>
      <w:r w:rsidRPr="009140F5">
        <w:rPr>
          <w:szCs w:val="28"/>
        </w:rPr>
        <w:t>Vīza: valsts sekretārs</w:t>
      </w:r>
      <w:r>
        <w:rPr>
          <w:szCs w:val="28"/>
        </w:rPr>
        <w:t xml:space="preserve"> </w:t>
      </w:r>
      <w:r>
        <w:rPr>
          <w:szCs w:val="28"/>
        </w:rPr>
        <w:tab/>
        <w:t xml:space="preserve"> </w:t>
      </w:r>
      <w:proofErr w:type="spellStart"/>
      <w:r w:rsidRPr="009140F5">
        <w:rPr>
          <w:szCs w:val="28"/>
        </w:rPr>
        <w:t>J.Stinka</w:t>
      </w:r>
      <w:proofErr w:type="spellEnd"/>
    </w:p>
    <w:p w:rsidR="00916B8B" w:rsidRDefault="00916B8B" w:rsidP="00916B8B">
      <w:pPr>
        <w:tabs>
          <w:tab w:val="left" w:pos="3320"/>
        </w:tabs>
        <w:rPr>
          <w:iCs/>
          <w:sz w:val="20"/>
          <w:szCs w:val="20"/>
        </w:rPr>
      </w:pPr>
    </w:p>
    <w:p w:rsidR="00242AAC" w:rsidRDefault="00242AAC" w:rsidP="00916B8B">
      <w:pPr>
        <w:tabs>
          <w:tab w:val="left" w:pos="3320"/>
        </w:tabs>
        <w:rPr>
          <w:iCs/>
          <w:sz w:val="20"/>
          <w:szCs w:val="20"/>
        </w:rPr>
      </w:pPr>
    </w:p>
    <w:p w:rsidR="007C57B9" w:rsidRDefault="00F6345C" w:rsidP="00235C1D">
      <w:pPr>
        <w:rPr>
          <w:iCs/>
          <w:sz w:val="20"/>
          <w:szCs w:val="20"/>
        </w:rPr>
      </w:pPr>
      <w:r>
        <w:rPr>
          <w:iCs/>
          <w:sz w:val="20"/>
          <w:szCs w:val="20"/>
        </w:rPr>
        <w:fldChar w:fldCharType="begin"/>
      </w:r>
      <w:r>
        <w:rPr>
          <w:iCs/>
          <w:sz w:val="20"/>
          <w:szCs w:val="20"/>
        </w:rPr>
        <w:instrText xml:space="preserve"> DATE  \@ "dd.MM.yyyy HH:mm"  \* MERGEFORMAT </w:instrText>
      </w:r>
      <w:r>
        <w:rPr>
          <w:iCs/>
          <w:sz w:val="20"/>
          <w:szCs w:val="20"/>
        </w:rPr>
        <w:fldChar w:fldCharType="separate"/>
      </w:r>
      <w:r w:rsidR="008F2840">
        <w:rPr>
          <w:iCs/>
          <w:noProof/>
          <w:sz w:val="20"/>
          <w:szCs w:val="20"/>
        </w:rPr>
        <w:t>08.06.2018 14:23</w:t>
      </w:r>
      <w:r>
        <w:rPr>
          <w:iCs/>
          <w:sz w:val="20"/>
          <w:szCs w:val="20"/>
        </w:rPr>
        <w:fldChar w:fldCharType="end"/>
      </w:r>
    </w:p>
    <w:p w:rsidR="00916B8B" w:rsidRDefault="00F6345C" w:rsidP="00235C1D">
      <w:pPr>
        <w:rPr>
          <w:iCs/>
          <w:sz w:val="20"/>
          <w:szCs w:val="20"/>
        </w:rPr>
      </w:pPr>
      <w:r>
        <w:rPr>
          <w:iCs/>
          <w:sz w:val="20"/>
          <w:szCs w:val="20"/>
        </w:rPr>
        <w:fldChar w:fldCharType="begin"/>
      </w:r>
      <w:r>
        <w:rPr>
          <w:iCs/>
          <w:sz w:val="20"/>
          <w:szCs w:val="20"/>
        </w:rPr>
        <w:instrText xml:space="preserve"> NUMWORDS   \* MERGEFORMAT </w:instrText>
      </w:r>
      <w:r>
        <w:rPr>
          <w:iCs/>
          <w:sz w:val="20"/>
          <w:szCs w:val="20"/>
        </w:rPr>
        <w:fldChar w:fldCharType="separate"/>
      </w:r>
      <w:r w:rsidR="00C9074B">
        <w:rPr>
          <w:iCs/>
          <w:noProof/>
          <w:sz w:val="20"/>
          <w:szCs w:val="20"/>
        </w:rPr>
        <w:t>28829</w:t>
      </w:r>
      <w:r>
        <w:rPr>
          <w:iCs/>
          <w:sz w:val="20"/>
          <w:szCs w:val="20"/>
        </w:rPr>
        <w:fldChar w:fldCharType="end"/>
      </w:r>
    </w:p>
    <w:p w:rsidR="00916B8B" w:rsidRPr="00916B8B" w:rsidRDefault="00F6345C" w:rsidP="00235C1D">
      <w:pPr>
        <w:rPr>
          <w:sz w:val="20"/>
          <w:szCs w:val="20"/>
        </w:rPr>
      </w:pPr>
      <w:r w:rsidRPr="00916B8B">
        <w:rPr>
          <w:sz w:val="20"/>
          <w:szCs w:val="20"/>
        </w:rPr>
        <w:t>J.Vilnis 67</w:t>
      </w:r>
      <w:r w:rsidR="001D18D0">
        <w:rPr>
          <w:sz w:val="20"/>
          <w:szCs w:val="20"/>
        </w:rPr>
        <w:t>013124</w:t>
      </w:r>
    </w:p>
    <w:p w:rsidR="00916B8B" w:rsidRPr="00CD5800" w:rsidRDefault="00F6345C" w:rsidP="00235C1D">
      <w:pPr>
        <w:rPr>
          <w:color w:val="000099"/>
          <w:sz w:val="20"/>
          <w:szCs w:val="20"/>
        </w:rPr>
      </w:pPr>
      <w:hyperlink r:id="rId12" w:history="1">
        <w:r w:rsidR="00F345E3" w:rsidRPr="00CD5800">
          <w:rPr>
            <w:rStyle w:val="Hyperlink"/>
            <w:color w:val="000099"/>
            <w:sz w:val="20"/>
            <w:szCs w:val="20"/>
          </w:rPr>
          <w:t>Juris.Vilnis@em.gov.lv</w:t>
        </w:r>
      </w:hyperlink>
      <w:r w:rsidR="00F345E3" w:rsidRPr="00CD5800">
        <w:rPr>
          <w:color w:val="000099"/>
          <w:sz w:val="20"/>
          <w:szCs w:val="20"/>
        </w:rPr>
        <w:t xml:space="preserve"> </w:t>
      </w:r>
    </w:p>
    <w:p w:rsidR="00480E92" w:rsidRDefault="00480E92" w:rsidP="00235C1D">
      <w:pPr>
        <w:rPr>
          <w:sz w:val="20"/>
          <w:szCs w:val="20"/>
        </w:rPr>
      </w:pPr>
    </w:p>
    <w:p w:rsidR="00AC676F" w:rsidRDefault="00AC676F" w:rsidP="00235C1D">
      <w:pPr>
        <w:rPr>
          <w:sz w:val="20"/>
          <w:szCs w:val="20"/>
        </w:rPr>
      </w:pPr>
    </w:p>
    <w:p w:rsidR="00522782" w:rsidRDefault="00522782">
      <w:pPr>
        <w:rPr>
          <w:sz w:val="20"/>
          <w:szCs w:val="20"/>
        </w:rPr>
        <w:sectPr w:rsidR="00522782" w:rsidSect="00916B8B">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701" w:header="709" w:footer="709" w:gutter="0"/>
          <w:cols w:space="708"/>
          <w:titlePg/>
          <w:docGrid w:linePitch="381"/>
        </w:sectPr>
      </w:pPr>
    </w:p>
    <w:p w:rsidR="00522782" w:rsidRDefault="00522782">
      <w:pPr>
        <w:rPr>
          <w:sz w:val="20"/>
          <w:szCs w:val="20"/>
        </w:rPr>
      </w:pPr>
    </w:p>
    <w:p w:rsidR="001952B4" w:rsidRPr="00F50A79" w:rsidRDefault="00F6345C" w:rsidP="001952B4">
      <w:pPr>
        <w:jc w:val="right"/>
        <w:rPr>
          <w:sz w:val="24"/>
          <w:szCs w:val="24"/>
        </w:rPr>
      </w:pPr>
      <w:r>
        <w:rPr>
          <w:sz w:val="24"/>
          <w:szCs w:val="24"/>
        </w:rPr>
        <w:t>1.pielikums</w:t>
      </w:r>
    </w:p>
    <w:p w:rsidR="001952B4" w:rsidRPr="00E53085" w:rsidRDefault="00F6345C" w:rsidP="001952B4">
      <w:pPr>
        <w:spacing w:before="60" w:after="60"/>
        <w:ind w:left="567" w:right="536"/>
        <w:jc w:val="center"/>
        <w:rPr>
          <w:b/>
          <w:szCs w:val="28"/>
        </w:rPr>
      </w:pPr>
      <w:r w:rsidRPr="00E53085">
        <w:rPr>
          <w:b/>
          <w:szCs w:val="28"/>
        </w:rPr>
        <w:t>No</w:t>
      </w:r>
      <w:r w:rsidRPr="00E53085">
        <w:rPr>
          <w:b/>
          <w:bCs/>
          <w:color w:val="000000"/>
          <w:szCs w:val="28"/>
          <w:lang w:eastAsia="lv-LV"/>
        </w:rPr>
        <w:t xml:space="preserve"> Ekonomikas ministrijas budžeta progra</w:t>
      </w:r>
      <w:r w:rsidRPr="00E53085">
        <w:rPr>
          <w:b/>
          <w:bCs/>
          <w:color w:val="000000"/>
          <w:szCs w:val="28"/>
          <w:lang w:eastAsia="lv-LV"/>
        </w:rPr>
        <w:t>mmas 33.00.00 “Ekonomikas attīstības programma”</w:t>
      </w:r>
      <w:r>
        <w:rPr>
          <w:b/>
          <w:szCs w:val="28"/>
        </w:rPr>
        <w:t xml:space="preserve"> </w:t>
      </w:r>
      <w:r w:rsidR="004F3019">
        <w:rPr>
          <w:b/>
          <w:szCs w:val="28"/>
        </w:rPr>
        <w:t xml:space="preserve">(EAP) </w:t>
      </w:r>
      <w:r>
        <w:rPr>
          <w:b/>
          <w:szCs w:val="28"/>
        </w:rPr>
        <w:t xml:space="preserve">segtās </w:t>
      </w:r>
      <w:r w:rsidR="00566EB6">
        <w:rPr>
          <w:b/>
          <w:szCs w:val="28"/>
        </w:rPr>
        <w:t xml:space="preserve">ar sistēmas administrēšanu saistītās </w:t>
      </w:r>
      <w:r>
        <w:rPr>
          <w:b/>
          <w:szCs w:val="28"/>
        </w:rPr>
        <w:t>izmaksas un</w:t>
      </w:r>
      <w:r w:rsidRPr="00E53085">
        <w:rPr>
          <w:b/>
          <w:szCs w:val="28"/>
        </w:rPr>
        <w:t xml:space="preserve"> īstenoto pasākumu </w:t>
      </w:r>
      <w:r w:rsidR="00566EB6">
        <w:rPr>
          <w:b/>
          <w:szCs w:val="28"/>
        </w:rPr>
        <w:t xml:space="preserve">ietvaros </w:t>
      </w:r>
      <w:r w:rsidRPr="00E53085">
        <w:rPr>
          <w:b/>
          <w:szCs w:val="28"/>
        </w:rPr>
        <w:t xml:space="preserve">sasniegtie rezultāti </w:t>
      </w:r>
    </w:p>
    <w:tbl>
      <w:tblPr>
        <w:tblW w:w="14714" w:type="dxa"/>
        <w:tblInd w:w="-5" w:type="dxa"/>
        <w:tblLook w:val="04A0" w:firstRow="1" w:lastRow="0" w:firstColumn="1" w:lastColumn="0" w:noHBand="0" w:noVBand="1"/>
      </w:tblPr>
      <w:tblGrid>
        <w:gridCol w:w="1532"/>
        <w:gridCol w:w="1587"/>
        <w:gridCol w:w="3969"/>
        <w:gridCol w:w="4819"/>
        <w:gridCol w:w="2807"/>
      </w:tblGrid>
      <w:tr w:rsidR="007E4A75" w:rsidTr="00831480">
        <w:trPr>
          <w:trHeight w:val="900"/>
          <w:tblHeader/>
        </w:trPr>
        <w:tc>
          <w:tcPr>
            <w:tcW w:w="1532"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1952B4" w:rsidRPr="007E6492" w:rsidRDefault="00F6345C" w:rsidP="00B14C4D">
            <w:pPr>
              <w:jc w:val="center"/>
              <w:rPr>
                <w:rFonts w:eastAsia="Times New Roman" w:cs="Times New Roman"/>
                <w:b/>
                <w:bCs/>
                <w:iCs/>
                <w:color w:val="000000"/>
                <w:sz w:val="24"/>
                <w:szCs w:val="24"/>
                <w:lang w:eastAsia="lv-LV"/>
              </w:rPr>
            </w:pPr>
            <w:r w:rsidRPr="005B11DC">
              <w:rPr>
                <w:rFonts w:eastAsia="Times New Roman" w:cs="Times New Roman"/>
                <w:b/>
                <w:bCs/>
                <w:iCs/>
                <w:color w:val="000000"/>
                <w:sz w:val="24"/>
                <w:szCs w:val="24"/>
                <w:lang w:eastAsia="lv-LV"/>
              </w:rPr>
              <w:t>Institūcija</w:t>
            </w:r>
          </w:p>
        </w:tc>
        <w:tc>
          <w:tcPr>
            <w:tcW w:w="1587"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rsidR="001952B4" w:rsidRPr="007E6492" w:rsidRDefault="00F6345C" w:rsidP="00B14C4D">
            <w:pPr>
              <w:jc w:val="center"/>
              <w:rPr>
                <w:rFonts w:eastAsia="Times New Roman" w:cs="Times New Roman"/>
                <w:b/>
                <w:bCs/>
                <w:iCs/>
                <w:color w:val="000000"/>
                <w:sz w:val="24"/>
                <w:szCs w:val="24"/>
                <w:lang w:eastAsia="lv-LV"/>
              </w:rPr>
            </w:pPr>
            <w:r>
              <w:rPr>
                <w:rFonts w:eastAsia="Times New Roman" w:cs="Times New Roman"/>
                <w:b/>
                <w:bCs/>
                <w:iCs/>
                <w:color w:val="000000"/>
                <w:sz w:val="24"/>
                <w:szCs w:val="24"/>
                <w:lang w:eastAsia="lv-LV"/>
              </w:rPr>
              <w:t>Piešķirtais/ i</w:t>
            </w:r>
            <w:r w:rsidRPr="007E6492">
              <w:rPr>
                <w:rFonts w:eastAsia="Times New Roman" w:cs="Times New Roman"/>
                <w:b/>
                <w:bCs/>
                <w:iCs/>
                <w:color w:val="000000"/>
                <w:sz w:val="24"/>
                <w:szCs w:val="24"/>
                <w:lang w:eastAsia="lv-LV"/>
              </w:rPr>
              <w:t>zlietotais finansējums (</w:t>
            </w:r>
            <w:proofErr w:type="spellStart"/>
            <w:r w:rsidRPr="00407C09">
              <w:rPr>
                <w:rFonts w:eastAsia="Times New Roman" w:cs="Times New Roman"/>
                <w:b/>
                <w:bCs/>
                <w:i/>
                <w:iCs/>
                <w:color w:val="000000"/>
                <w:sz w:val="24"/>
                <w:szCs w:val="24"/>
                <w:lang w:eastAsia="lv-LV"/>
              </w:rPr>
              <w:t>euro</w:t>
            </w:r>
            <w:proofErr w:type="spellEnd"/>
            <w:r w:rsidRPr="007E6492">
              <w:rPr>
                <w:rFonts w:eastAsia="Times New Roman" w:cs="Times New Roman"/>
                <w:b/>
                <w:bCs/>
                <w:iCs/>
                <w:color w:val="000000"/>
                <w:sz w:val="24"/>
                <w:szCs w:val="24"/>
                <w:lang w:eastAsia="lv-LV"/>
              </w:rPr>
              <w:t>)</w:t>
            </w:r>
          </w:p>
        </w:tc>
        <w:tc>
          <w:tcPr>
            <w:tcW w:w="3969"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1952B4" w:rsidRPr="007E6492" w:rsidRDefault="00F6345C" w:rsidP="00B14C4D">
            <w:pPr>
              <w:jc w:val="center"/>
              <w:rPr>
                <w:rFonts w:eastAsia="Times New Roman" w:cs="Times New Roman"/>
                <w:b/>
                <w:bCs/>
                <w:iCs/>
                <w:color w:val="000000"/>
                <w:sz w:val="24"/>
                <w:szCs w:val="24"/>
                <w:lang w:eastAsia="lv-LV"/>
              </w:rPr>
            </w:pPr>
            <w:r>
              <w:rPr>
                <w:rFonts w:eastAsia="Times New Roman" w:cs="Times New Roman"/>
                <w:b/>
                <w:bCs/>
                <w:iCs/>
                <w:color w:val="000000"/>
                <w:sz w:val="24"/>
                <w:szCs w:val="24"/>
                <w:lang w:eastAsia="lv-LV"/>
              </w:rPr>
              <w:t>Mērķi</w:t>
            </w:r>
          </w:p>
        </w:tc>
        <w:tc>
          <w:tcPr>
            <w:tcW w:w="4819"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1952B4" w:rsidRPr="007E6492" w:rsidRDefault="00F6345C" w:rsidP="00566EB6">
            <w:pPr>
              <w:jc w:val="center"/>
              <w:rPr>
                <w:rFonts w:eastAsia="Times New Roman" w:cs="Times New Roman"/>
                <w:b/>
                <w:bCs/>
                <w:iCs/>
                <w:color w:val="000000"/>
                <w:sz w:val="24"/>
                <w:szCs w:val="24"/>
                <w:lang w:eastAsia="lv-LV"/>
              </w:rPr>
            </w:pPr>
            <w:r>
              <w:rPr>
                <w:rFonts w:eastAsia="Times New Roman" w:cs="Times New Roman"/>
                <w:b/>
                <w:bCs/>
                <w:iCs/>
                <w:color w:val="000000"/>
                <w:sz w:val="24"/>
                <w:szCs w:val="24"/>
                <w:lang w:eastAsia="lv-LV"/>
              </w:rPr>
              <w:t xml:space="preserve">Sasniegtie rezultāti </w:t>
            </w:r>
          </w:p>
        </w:tc>
        <w:tc>
          <w:tcPr>
            <w:tcW w:w="2807"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1952B4" w:rsidRPr="007E6492" w:rsidRDefault="00F6345C" w:rsidP="00831480">
            <w:pPr>
              <w:jc w:val="center"/>
              <w:rPr>
                <w:rFonts w:eastAsia="Times New Roman" w:cs="Times New Roman"/>
                <w:b/>
                <w:bCs/>
                <w:iCs/>
                <w:color w:val="000000"/>
                <w:sz w:val="24"/>
                <w:szCs w:val="24"/>
                <w:lang w:eastAsia="lv-LV"/>
              </w:rPr>
            </w:pPr>
            <w:r>
              <w:rPr>
                <w:rFonts w:eastAsia="Times New Roman" w:cs="Times New Roman"/>
                <w:b/>
                <w:bCs/>
                <w:iCs/>
                <w:color w:val="000000"/>
                <w:sz w:val="24"/>
                <w:szCs w:val="24"/>
                <w:lang w:eastAsia="lv-LV"/>
              </w:rPr>
              <w:t>Pamatojums</w:t>
            </w:r>
          </w:p>
        </w:tc>
      </w:tr>
      <w:tr w:rsidR="007E4A75" w:rsidTr="00831480">
        <w:trPr>
          <w:trHeight w:val="428"/>
        </w:trPr>
        <w:tc>
          <w:tcPr>
            <w:tcW w:w="14714" w:type="dxa"/>
            <w:gridSpan w:val="5"/>
            <w:tcBorders>
              <w:top w:val="nil"/>
              <w:left w:val="single" w:sz="4" w:space="0" w:color="auto"/>
              <w:bottom w:val="single" w:sz="4" w:space="0" w:color="auto"/>
              <w:right w:val="single" w:sz="4" w:space="0" w:color="auto"/>
            </w:tcBorders>
            <w:shd w:val="clear" w:color="auto" w:fill="D9E2F3" w:themeFill="accent1" w:themeFillTint="33"/>
            <w:vAlign w:val="center"/>
          </w:tcPr>
          <w:p w:rsidR="001952B4" w:rsidRPr="005B11DC" w:rsidRDefault="00F6345C" w:rsidP="00B14C4D">
            <w:pPr>
              <w:rPr>
                <w:rFonts w:eastAsia="Times New Roman" w:cs="Times New Roman"/>
                <w:b/>
                <w:color w:val="000000"/>
                <w:sz w:val="24"/>
                <w:szCs w:val="24"/>
                <w:lang w:eastAsia="lv-LV"/>
              </w:rPr>
            </w:pPr>
            <w:r w:rsidRPr="007E6492">
              <w:rPr>
                <w:rFonts w:eastAsia="Times New Roman" w:cs="Times New Roman"/>
                <w:b/>
                <w:color w:val="000000"/>
                <w:sz w:val="24"/>
                <w:szCs w:val="24"/>
                <w:lang w:eastAsia="lv-LV"/>
              </w:rPr>
              <w:t>2015.gads</w:t>
            </w:r>
          </w:p>
        </w:tc>
      </w:tr>
      <w:tr w:rsidR="007E4A75" w:rsidTr="00831480">
        <w:trPr>
          <w:trHeight w:val="1500"/>
        </w:trPr>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2B4" w:rsidRPr="007E6492" w:rsidRDefault="00F6345C" w:rsidP="00B14C4D">
            <w:pPr>
              <w:rPr>
                <w:rFonts w:eastAsia="Times New Roman" w:cs="Times New Roman"/>
                <w:b/>
                <w:color w:val="000000"/>
                <w:sz w:val="22"/>
                <w:lang w:eastAsia="lv-LV"/>
              </w:rPr>
            </w:pPr>
            <w:r>
              <w:rPr>
                <w:rFonts w:eastAsia="Times New Roman" w:cs="Times New Roman"/>
                <w:b/>
                <w:color w:val="000000"/>
                <w:sz w:val="22"/>
                <w:lang w:eastAsia="lv-LV"/>
              </w:rPr>
              <w:t>Pilsonības un migrācijas lietu pārvalde</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831480"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55</w:t>
            </w:r>
            <w:r w:rsidR="004F3523">
              <w:rPr>
                <w:rFonts w:eastAsia="Times New Roman" w:cs="Times New Roman"/>
                <w:color w:val="000000"/>
                <w:sz w:val="22"/>
                <w:lang w:eastAsia="lv-LV"/>
              </w:rPr>
              <w:t> </w:t>
            </w:r>
            <w:r w:rsidRPr="007E6492">
              <w:rPr>
                <w:rFonts w:eastAsia="Times New Roman" w:cs="Times New Roman"/>
                <w:color w:val="000000"/>
                <w:sz w:val="22"/>
                <w:lang w:eastAsia="lv-LV"/>
              </w:rPr>
              <w:t>055</w:t>
            </w:r>
            <w:r w:rsidR="004F3523">
              <w:rPr>
                <w:rFonts w:eastAsia="Times New Roman" w:cs="Times New Roman"/>
                <w:color w:val="000000"/>
                <w:sz w:val="22"/>
                <w:lang w:eastAsia="lv-LV"/>
              </w:rPr>
              <w:t xml:space="preserve">/ </w:t>
            </w:r>
          </w:p>
          <w:p w:rsidR="001952B4" w:rsidRPr="007E6492"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55 055</w:t>
            </w:r>
          </w:p>
        </w:tc>
        <w:tc>
          <w:tcPr>
            <w:tcW w:w="3969" w:type="dxa"/>
            <w:tcBorders>
              <w:top w:val="single" w:sz="4" w:space="0" w:color="auto"/>
              <w:left w:val="nil"/>
              <w:bottom w:val="single" w:sz="4" w:space="0" w:color="auto"/>
              <w:right w:val="single" w:sz="4" w:space="0" w:color="auto"/>
            </w:tcBorders>
            <w:shd w:val="clear" w:color="auto" w:fill="auto"/>
            <w:hideMark/>
          </w:tcPr>
          <w:p w:rsidR="001952B4" w:rsidRPr="007E6492" w:rsidRDefault="00F6345C" w:rsidP="00263C01">
            <w:pPr>
              <w:rPr>
                <w:rFonts w:eastAsia="Times New Roman" w:cs="Times New Roman"/>
                <w:color w:val="000000"/>
                <w:sz w:val="22"/>
                <w:lang w:eastAsia="lv-LV"/>
              </w:rPr>
            </w:pPr>
            <w:r>
              <w:rPr>
                <w:rFonts w:eastAsia="Times New Roman" w:cs="Times New Roman"/>
                <w:color w:val="000000"/>
                <w:sz w:val="22"/>
                <w:lang w:eastAsia="lv-LV"/>
              </w:rPr>
              <w:t>Pilnveidot</w:t>
            </w:r>
            <w:r w:rsidRPr="007E6492">
              <w:rPr>
                <w:rFonts w:eastAsia="Times New Roman" w:cs="Times New Roman"/>
                <w:color w:val="000000"/>
                <w:sz w:val="22"/>
                <w:lang w:eastAsia="lv-LV"/>
              </w:rPr>
              <w:t xml:space="preserve"> </w:t>
            </w:r>
            <w:r w:rsidR="00263C01">
              <w:rPr>
                <w:rFonts w:eastAsia="Times New Roman" w:cs="Times New Roman"/>
                <w:color w:val="000000"/>
                <w:sz w:val="22"/>
                <w:lang w:eastAsia="lv-LV"/>
              </w:rPr>
              <w:t>VMIS</w:t>
            </w:r>
            <w:r w:rsidRPr="007E6492">
              <w:rPr>
                <w:rFonts w:eastAsia="Times New Roman" w:cs="Times New Roman"/>
                <w:color w:val="000000"/>
                <w:sz w:val="22"/>
                <w:lang w:eastAsia="lv-LV"/>
              </w:rPr>
              <w:t xml:space="preserve"> Uzturēšanās atļauju </w:t>
            </w:r>
            <w:proofErr w:type="spellStart"/>
            <w:r>
              <w:rPr>
                <w:rFonts w:eastAsia="Times New Roman" w:cs="Times New Roman"/>
                <w:color w:val="000000"/>
                <w:sz w:val="22"/>
                <w:lang w:eastAsia="lv-LV"/>
              </w:rPr>
              <w:t>apakšistēmu</w:t>
            </w:r>
            <w:proofErr w:type="spellEnd"/>
            <w:r>
              <w:rPr>
                <w:rFonts w:eastAsia="Times New Roman" w:cs="Times New Roman"/>
                <w:color w:val="000000"/>
                <w:sz w:val="22"/>
                <w:lang w:eastAsia="lv-LV"/>
              </w:rPr>
              <w:t xml:space="preserve"> un izveidot</w:t>
            </w:r>
            <w:r w:rsidRPr="007E6492">
              <w:rPr>
                <w:rFonts w:eastAsia="Times New Roman" w:cs="Times New Roman"/>
                <w:color w:val="000000"/>
                <w:sz w:val="22"/>
                <w:lang w:eastAsia="lv-LV"/>
              </w:rPr>
              <w:t xml:space="preserve"> jaunu datu apmaiņas saskarni ar Valsts kasi un Latvijas Centrālo depozitāriju. </w:t>
            </w:r>
          </w:p>
        </w:tc>
        <w:tc>
          <w:tcPr>
            <w:tcW w:w="4819" w:type="dxa"/>
            <w:tcBorders>
              <w:top w:val="single" w:sz="4" w:space="0" w:color="auto"/>
              <w:left w:val="nil"/>
              <w:bottom w:val="single" w:sz="4" w:space="0" w:color="auto"/>
              <w:right w:val="single" w:sz="4" w:space="0" w:color="auto"/>
            </w:tcBorders>
            <w:shd w:val="clear" w:color="auto" w:fill="auto"/>
            <w:hideMark/>
          </w:tcPr>
          <w:p w:rsidR="001952B4" w:rsidRPr="00DD253D" w:rsidRDefault="00F6345C" w:rsidP="0032156A">
            <w:pPr>
              <w:rPr>
                <w:rFonts w:eastAsia="Times New Roman" w:cs="Times New Roman"/>
                <w:sz w:val="22"/>
                <w:lang w:eastAsia="lv-LV"/>
              </w:rPr>
            </w:pPr>
            <w:r w:rsidRPr="00DD253D">
              <w:rPr>
                <w:rFonts w:eastAsia="Times New Roman" w:cs="Times New Roman"/>
                <w:sz w:val="22"/>
                <w:lang w:eastAsia="lv-LV"/>
              </w:rPr>
              <w:t xml:space="preserve">Pilnveidota </w:t>
            </w:r>
            <w:r w:rsidR="00263C01" w:rsidRPr="00DD253D">
              <w:rPr>
                <w:rFonts w:eastAsia="Times New Roman" w:cs="Times New Roman"/>
                <w:sz w:val="22"/>
                <w:lang w:eastAsia="lv-LV"/>
              </w:rPr>
              <w:t>VMIS</w:t>
            </w:r>
            <w:r w:rsidRPr="00DD253D">
              <w:rPr>
                <w:rFonts w:eastAsia="Times New Roman" w:cs="Times New Roman"/>
                <w:sz w:val="22"/>
                <w:lang w:eastAsia="lv-LV"/>
              </w:rPr>
              <w:t xml:space="preserve"> Uzturēšanās atļauju </w:t>
            </w:r>
            <w:proofErr w:type="spellStart"/>
            <w:r w:rsidRPr="00DD253D">
              <w:rPr>
                <w:rFonts w:eastAsia="Times New Roman" w:cs="Times New Roman"/>
                <w:sz w:val="22"/>
                <w:lang w:eastAsia="lv-LV"/>
              </w:rPr>
              <w:t>apakšistēma</w:t>
            </w:r>
            <w:proofErr w:type="spellEnd"/>
            <w:r w:rsidRPr="00DD253D">
              <w:rPr>
                <w:rFonts w:eastAsia="Times New Roman" w:cs="Times New Roman"/>
                <w:sz w:val="22"/>
                <w:lang w:eastAsia="lv-LV"/>
              </w:rPr>
              <w:t xml:space="preserve"> un izveidota datu apmaiņas saskarne ar Valsts kasi un </w:t>
            </w:r>
            <w:r w:rsidR="0032156A" w:rsidRPr="00DD253D">
              <w:rPr>
                <w:rFonts w:eastAsia="Times New Roman" w:cs="Times New Roman"/>
                <w:sz w:val="22"/>
                <w:lang w:eastAsia="lv-LV"/>
              </w:rPr>
              <w:t>AS “Latvijas Centrālais depozitārijs” datu sistēmu</w:t>
            </w:r>
            <w:r w:rsidRPr="00DD253D">
              <w:rPr>
                <w:rFonts w:eastAsia="Times New Roman" w:cs="Times New Roman"/>
                <w:sz w:val="22"/>
                <w:lang w:eastAsia="lv-LV"/>
              </w:rPr>
              <w:t>. Izstrādātā saskarne ar Valsts kasi nodrošina pārbaudi, ka pieteikuma iesniedzējs ir veicis Imigrācija li</w:t>
            </w:r>
            <w:r w:rsidR="0032156A" w:rsidRPr="00DD253D">
              <w:rPr>
                <w:rFonts w:eastAsia="Times New Roman" w:cs="Times New Roman"/>
                <w:sz w:val="22"/>
                <w:lang w:eastAsia="lv-LV"/>
              </w:rPr>
              <w:t>kumā noteikto apmaksu (25 000 </w:t>
            </w:r>
            <w:proofErr w:type="spellStart"/>
            <w:r w:rsidR="0032156A" w:rsidRPr="00DD253D">
              <w:rPr>
                <w:rFonts w:eastAsia="Times New Roman" w:cs="Times New Roman"/>
                <w:i/>
                <w:sz w:val="22"/>
                <w:lang w:eastAsia="lv-LV"/>
              </w:rPr>
              <w:t>eu</w:t>
            </w:r>
            <w:r w:rsidRPr="00DD253D">
              <w:rPr>
                <w:rFonts w:eastAsia="Times New Roman" w:cs="Times New Roman"/>
                <w:i/>
                <w:sz w:val="22"/>
                <w:lang w:eastAsia="lv-LV"/>
              </w:rPr>
              <w:t>ro</w:t>
            </w:r>
            <w:proofErr w:type="spellEnd"/>
            <w:r w:rsidRPr="00DD253D">
              <w:rPr>
                <w:rFonts w:eastAsia="Times New Roman" w:cs="Times New Roman"/>
                <w:sz w:val="22"/>
                <w:lang w:eastAsia="lv-LV"/>
              </w:rPr>
              <w:t>). Saskarne</w:t>
            </w:r>
            <w:r w:rsidRPr="00DD253D">
              <w:rPr>
                <w:rFonts w:eastAsia="Times New Roman" w:cs="Times New Roman"/>
                <w:sz w:val="22"/>
                <w:lang w:eastAsia="lv-LV"/>
              </w:rPr>
              <w:t xml:space="preserve"> ar </w:t>
            </w:r>
            <w:r w:rsidR="0032156A" w:rsidRPr="00DD253D">
              <w:rPr>
                <w:rFonts w:eastAsia="Times New Roman" w:cs="Times New Roman"/>
                <w:sz w:val="22"/>
                <w:lang w:eastAsia="lv-LV"/>
              </w:rPr>
              <w:t>AS “</w:t>
            </w:r>
            <w:r w:rsidRPr="00DD253D">
              <w:rPr>
                <w:rFonts w:eastAsia="Times New Roman" w:cs="Times New Roman"/>
                <w:sz w:val="22"/>
                <w:lang w:eastAsia="lv-LV"/>
              </w:rPr>
              <w:t>Latvijas Centrāl</w:t>
            </w:r>
            <w:r w:rsidR="0032156A" w:rsidRPr="00DD253D">
              <w:rPr>
                <w:rFonts w:eastAsia="Times New Roman" w:cs="Times New Roman"/>
                <w:sz w:val="22"/>
                <w:lang w:eastAsia="lv-LV"/>
              </w:rPr>
              <w:t>ais</w:t>
            </w:r>
            <w:r w:rsidRPr="00DD253D">
              <w:rPr>
                <w:rFonts w:eastAsia="Times New Roman" w:cs="Times New Roman"/>
                <w:sz w:val="22"/>
                <w:lang w:eastAsia="lv-LV"/>
              </w:rPr>
              <w:t xml:space="preserve"> depozitārij</w:t>
            </w:r>
            <w:r w:rsidR="0032156A" w:rsidRPr="00DD253D">
              <w:rPr>
                <w:rFonts w:eastAsia="Times New Roman" w:cs="Times New Roman"/>
                <w:sz w:val="22"/>
                <w:lang w:eastAsia="lv-LV"/>
              </w:rPr>
              <w:t>s”</w:t>
            </w:r>
            <w:r w:rsidRPr="00DD253D">
              <w:rPr>
                <w:rFonts w:eastAsia="Times New Roman" w:cs="Times New Roman"/>
                <w:sz w:val="22"/>
                <w:lang w:eastAsia="lv-LV"/>
              </w:rPr>
              <w:t xml:space="preserve"> </w:t>
            </w:r>
            <w:r w:rsidR="0032156A" w:rsidRPr="00DD253D">
              <w:rPr>
                <w:rFonts w:eastAsia="Times New Roman" w:cs="Times New Roman"/>
                <w:sz w:val="22"/>
                <w:lang w:eastAsia="lv-LV"/>
              </w:rPr>
              <w:t xml:space="preserve">datu sistēmu </w:t>
            </w:r>
            <w:r w:rsidRPr="00DD253D">
              <w:rPr>
                <w:rFonts w:eastAsia="Times New Roman" w:cs="Times New Roman"/>
                <w:sz w:val="22"/>
                <w:lang w:eastAsia="lv-LV"/>
              </w:rPr>
              <w:t>nodrošina pieteikuma saglabāšanu Latvijas Centrālā depozitārijā.</w:t>
            </w:r>
          </w:p>
        </w:tc>
        <w:tc>
          <w:tcPr>
            <w:tcW w:w="2807" w:type="dxa"/>
            <w:tcBorders>
              <w:top w:val="single" w:sz="4" w:space="0" w:color="auto"/>
              <w:left w:val="nil"/>
              <w:bottom w:val="single" w:sz="4" w:space="0" w:color="auto"/>
              <w:right w:val="single" w:sz="4" w:space="0" w:color="auto"/>
            </w:tcBorders>
            <w:shd w:val="clear" w:color="auto" w:fill="auto"/>
            <w:hideMark/>
          </w:tcPr>
          <w:p w:rsidR="001952B4" w:rsidRDefault="00F6345C" w:rsidP="00B14C4D">
            <w:pPr>
              <w:autoSpaceDE w:val="0"/>
              <w:autoSpaceDN w:val="0"/>
              <w:adjustRightInd w:val="0"/>
              <w:rPr>
                <w:rFonts w:eastAsia="Times New Roman" w:cs="Times New Roman"/>
                <w:color w:val="000000"/>
                <w:sz w:val="22"/>
                <w:lang w:eastAsia="lv-LV"/>
              </w:rPr>
            </w:pPr>
            <w:r>
              <w:rPr>
                <w:rFonts w:eastAsia="Times New Roman" w:cs="Times New Roman"/>
                <w:color w:val="000000"/>
                <w:sz w:val="22"/>
                <w:lang w:eastAsia="lv-LV"/>
              </w:rPr>
              <w:t>Ministru kabineta</w:t>
            </w:r>
            <w:r w:rsidRPr="007C2904">
              <w:rPr>
                <w:rFonts w:eastAsia="Times New Roman" w:cs="Times New Roman"/>
                <w:color w:val="000000"/>
                <w:sz w:val="22"/>
                <w:lang w:eastAsia="lv-LV"/>
              </w:rPr>
              <w:t xml:space="preserve"> 2015.</w:t>
            </w:r>
            <w:r>
              <w:rPr>
                <w:rFonts w:eastAsia="Times New Roman" w:cs="Times New Roman"/>
                <w:color w:val="000000"/>
                <w:sz w:val="22"/>
                <w:lang w:eastAsia="lv-LV"/>
              </w:rPr>
              <w:t>gada 2.februāra</w:t>
            </w:r>
            <w:r w:rsidRPr="007C2904">
              <w:rPr>
                <w:rFonts w:eastAsia="Times New Roman" w:cs="Times New Roman"/>
                <w:color w:val="000000"/>
                <w:sz w:val="22"/>
                <w:lang w:eastAsia="lv-LV"/>
              </w:rPr>
              <w:t xml:space="preserve"> </w:t>
            </w:r>
            <w:r>
              <w:rPr>
                <w:rFonts w:eastAsia="Times New Roman" w:cs="Times New Roman"/>
                <w:color w:val="000000"/>
                <w:sz w:val="22"/>
                <w:lang w:eastAsia="lv-LV"/>
              </w:rPr>
              <w:t>rīkojuma Nr.54 1.1.apakšpunkts.</w:t>
            </w:r>
          </w:p>
          <w:p w:rsidR="001952B4" w:rsidRPr="007E6492" w:rsidRDefault="001952B4" w:rsidP="00B14C4D">
            <w:pPr>
              <w:rPr>
                <w:rFonts w:eastAsia="Times New Roman" w:cs="Times New Roman"/>
                <w:color w:val="000000"/>
                <w:sz w:val="22"/>
                <w:lang w:eastAsia="lv-LV"/>
              </w:rPr>
            </w:pPr>
          </w:p>
        </w:tc>
      </w:tr>
      <w:tr w:rsidR="007E4A75" w:rsidTr="00831480">
        <w:trPr>
          <w:trHeight w:val="646"/>
        </w:trPr>
        <w:tc>
          <w:tcPr>
            <w:tcW w:w="1532" w:type="dxa"/>
            <w:vMerge/>
            <w:tcBorders>
              <w:top w:val="single" w:sz="4" w:space="0" w:color="auto"/>
              <w:left w:val="single" w:sz="4" w:space="0" w:color="auto"/>
              <w:bottom w:val="single" w:sz="4" w:space="0" w:color="auto"/>
              <w:right w:val="single" w:sz="4" w:space="0" w:color="auto"/>
            </w:tcBorders>
            <w:vAlign w:val="center"/>
            <w:hideMark/>
          </w:tcPr>
          <w:p w:rsidR="001952B4" w:rsidRPr="007E6492" w:rsidRDefault="001952B4" w:rsidP="00B14C4D">
            <w:pPr>
              <w:rPr>
                <w:rFonts w:eastAsia="Times New Roman" w:cs="Times New Roman"/>
                <w:color w:val="000000"/>
                <w:sz w:val="22"/>
                <w:lang w:eastAsia="lv-LV"/>
              </w:rPr>
            </w:pP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1952B4" w:rsidRDefault="00F6345C" w:rsidP="00B14C4D">
            <w:pPr>
              <w:jc w:val="center"/>
              <w:rPr>
                <w:rFonts w:eastAsia="Times New Roman" w:cs="Times New Roman"/>
                <w:color w:val="000000"/>
                <w:sz w:val="22"/>
                <w:lang w:eastAsia="lv-LV"/>
              </w:rPr>
            </w:pPr>
            <w:r w:rsidRPr="00B852AE">
              <w:rPr>
                <w:rFonts w:eastAsia="Times New Roman" w:cs="Times New Roman"/>
                <w:color w:val="000000"/>
                <w:sz w:val="22"/>
                <w:lang w:eastAsia="lv-LV"/>
              </w:rPr>
              <w:t>131</w:t>
            </w:r>
            <w:r>
              <w:rPr>
                <w:rFonts w:eastAsia="Times New Roman" w:cs="Times New Roman"/>
                <w:color w:val="000000"/>
                <w:sz w:val="22"/>
                <w:lang w:eastAsia="lv-LV"/>
              </w:rPr>
              <w:t> </w:t>
            </w:r>
            <w:r w:rsidRPr="00B852AE">
              <w:rPr>
                <w:rFonts w:eastAsia="Times New Roman" w:cs="Times New Roman"/>
                <w:color w:val="000000"/>
                <w:sz w:val="22"/>
                <w:lang w:eastAsia="lv-LV"/>
              </w:rPr>
              <w:t>767</w:t>
            </w:r>
            <w:r>
              <w:rPr>
                <w:rFonts w:eastAsia="Times New Roman" w:cs="Times New Roman"/>
                <w:color w:val="000000"/>
                <w:sz w:val="22"/>
                <w:lang w:eastAsia="lv-LV"/>
              </w:rPr>
              <w:t>/ 131 </w:t>
            </w:r>
            <w:r w:rsidRPr="007E6492">
              <w:rPr>
                <w:rFonts w:eastAsia="Times New Roman" w:cs="Times New Roman"/>
                <w:color w:val="000000"/>
                <w:sz w:val="22"/>
                <w:lang w:eastAsia="lv-LV"/>
              </w:rPr>
              <w:t>707</w:t>
            </w:r>
          </w:p>
          <w:p w:rsidR="00B852AE" w:rsidRPr="007E6492"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 xml:space="preserve">(neizmantoti 0,045%) </w:t>
            </w:r>
          </w:p>
        </w:tc>
        <w:tc>
          <w:tcPr>
            <w:tcW w:w="3969" w:type="dxa"/>
            <w:tcBorders>
              <w:top w:val="single" w:sz="4" w:space="0" w:color="auto"/>
              <w:left w:val="nil"/>
              <w:bottom w:val="single" w:sz="4" w:space="0" w:color="auto"/>
              <w:right w:val="single" w:sz="4" w:space="0" w:color="auto"/>
            </w:tcBorders>
            <w:shd w:val="clear" w:color="auto" w:fill="auto"/>
            <w:hideMark/>
          </w:tcPr>
          <w:p w:rsidR="001952B4" w:rsidRPr="00B852AE" w:rsidRDefault="00F6345C" w:rsidP="00B14C4D">
            <w:pPr>
              <w:rPr>
                <w:rFonts w:eastAsia="Times New Roman" w:cs="Times New Roman"/>
                <w:color w:val="000000"/>
                <w:sz w:val="22"/>
                <w:lang w:eastAsia="lv-LV"/>
              </w:rPr>
            </w:pPr>
            <w:r>
              <w:rPr>
                <w:rFonts w:eastAsia="Times New Roman" w:cs="Times New Roman"/>
                <w:color w:val="000000"/>
                <w:sz w:val="22"/>
                <w:lang w:eastAsia="lv-LV"/>
              </w:rPr>
              <w:t>Izstrādāt</w:t>
            </w:r>
            <w:r w:rsidRPr="007E6492">
              <w:rPr>
                <w:rFonts w:eastAsia="Times New Roman" w:cs="Times New Roman"/>
                <w:color w:val="000000"/>
                <w:sz w:val="22"/>
                <w:lang w:eastAsia="lv-LV"/>
              </w:rPr>
              <w:t xml:space="preserve"> papildus funkcionalitātes </w:t>
            </w:r>
            <w:r>
              <w:rPr>
                <w:rFonts w:eastAsia="Times New Roman" w:cs="Times New Roman"/>
                <w:color w:val="000000"/>
                <w:sz w:val="22"/>
                <w:lang w:eastAsia="lv-LV"/>
              </w:rPr>
              <w:t>VMIS</w:t>
            </w:r>
            <w:r w:rsidRPr="007E6492">
              <w:rPr>
                <w:rFonts w:eastAsia="Times New Roman" w:cs="Times New Roman"/>
                <w:color w:val="000000"/>
                <w:sz w:val="22"/>
                <w:lang w:eastAsia="lv-LV"/>
              </w:rPr>
              <w:t xml:space="preserve"> Uztur</w:t>
            </w:r>
            <w:r>
              <w:rPr>
                <w:rFonts w:eastAsia="Times New Roman" w:cs="Times New Roman"/>
                <w:color w:val="000000"/>
                <w:sz w:val="22"/>
                <w:lang w:eastAsia="lv-LV"/>
              </w:rPr>
              <w:t xml:space="preserve">ēšanās atļauju </w:t>
            </w:r>
            <w:proofErr w:type="spellStart"/>
            <w:r>
              <w:rPr>
                <w:rFonts w:eastAsia="Times New Roman" w:cs="Times New Roman"/>
                <w:color w:val="000000"/>
                <w:sz w:val="22"/>
                <w:lang w:eastAsia="lv-LV"/>
              </w:rPr>
              <w:t>apakšistēmā</w:t>
            </w:r>
            <w:proofErr w:type="spellEnd"/>
            <w:r>
              <w:rPr>
                <w:rFonts w:eastAsia="Times New Roman" w:cs="Times New Roman"/>
                <w:color w:val="000000"/>
                <w:sz w:val="22"/>
                <w:lang w:eastAsia="lv-LV"/>
              </w:rPr>
              <w:t xml:space="preserve"> – 64 </w:t>
            </w:r>
            <w:r w:rsidRPr="007E6492">
              <w:rPr>
                <w:rFonts w:eastAsia="Times New Roman" w:cs="Times New Roman"/>
                <w:color w:val="000000"/>
                <w:sz w:val="22"/>
                <w:lang w:eastAsia="lv-LV"/>
              </w:rPr>
              <w:t xml:space="preserve">295 </w:t>
            </w:r>
            <w:proofErr w:type="spellStart"/>
            <w:r w:rsidRPr="00B852AE">
              <w:rPr>
                <w:rFonts w:eastAsia="Times New Roman" w:cs="Times New Roman"/>
                <w:color w:val="000000"/>
                <w:sz w:val="22"/>
                <w:lang w:eastAsia="lv-LV"/>
              </w:rPr>
              <w:t>euro</w:t>
            </w:r>
            <w:proofErr w:type="spellEnd"/>
            <w:r w:rsidRPr="00B852AE">
              <w:rPr>
                <w:rFonts w:eastAsia="Times New Roman" w:cs="Times New Roman"/>
                <w:color w:val="000000"/>
                <w:sz w:val="22"/>
                <w:lang w:eastAsia="lv-LV"/>
              </w:rPr>
              <w:t>.</w:t>
            </w:r>
          </w:p>
          <w:p w:rsidR="001952B4" w:rsidRPr="00B852AE" w:rsidRDefault="001952B4" w:rsidP="00B14C4D">
            <w:pPr>
              <w:rPr>
                <w:rFonts w:eastAsia="Times New Roman" w:cs="Times New Roman"/>
                <w:color w:val="000000"/>
                <w:sz w:val="22"/>
                <w:lang w:eastAsia="lv-LV"/>
              </w:rPr>
            </w:pPr>
          </w:p>
          <w:p w:rsidR="001952B4" w:rsidRPr="007E6492" w:rsidRDefault="00F6345C" w:rsidP="00B14C4D">
            <w:pPr>
              <w:rPr>
                <w:rFonts w:eastAsia="Times New Roman" w:cs="Times New Roman"/>
                <w:color w:val="000000"/>
                <w:sz w:val="22"/>
                <w:lang w:eastAsia="lv-LV"/>
              </w:rPr>
            </w:pPr>
            <w:r w:rsidRPr="00F50A79">
              <w:rPr>
                <w:rFonts w:eastAsia="Times New Roman" w:cs="Times New Roman"/>
                <w:color w:val="000000"/>
                <w:sz w:val="22"/>
                <w:lang w:eastAsia="lv-LV"/>
              </w:rPr>
              <w:t xml:space="preserve">Izmaksāt piemaksu par personīgā darba ieguldījumu un darba kvalitāti uzturēšanās atļauju izsniegšanā iesaistītajiem nodarbinātajiem – 67 412 </w:t>
            </w:r>
            <w:proofErr w:type="spellStart"/>
            <w:r w:rsidRPr="00B852AE">
              <w:rPr>
                <w:rFonts w:eastAsia="Times New Roman" w:cs="Times New Roman"/>
                <w:color w:val="000000"/>
                <w:sz w:val="22"/>
                <w:lang w:eastAsia="lv-LV"/>
              </w:rPr>
              <w:t>euro</w:t>
            </w:r>
            <w:proofErr w:type="spellEnd"/>
            <w:r w:rsidRPr="00B852AE">
              <w:rPr>
                <w:rFonts w:eastAsia="Times New Roman" w:cs="Times New Roman"/>
                <w:color w:val="000000"/>
                <w:sz w:val="22"/>
                <w:lang w:eastAsia="lv-LV"/>
              </w:rPr>
              <w:t>.</w:t>
            </w:r>
          </w:p>
        </w:tc>
        <w:tc>
          <w:tcPr>
            <w:tcW w:w="4819" w:type="dxa"/>
            <w:tcBorders>
              <w:top w:val="single" w:sz="4" w:space="0" w:color="auto"/>
              <w:left w:val="nil"/>
              <w:bottom w:val="single" w:sz="4" w:space="0" w:color="auto"/>
              <w:right w:val="single" w:sz="4" w:space="0" w:color="auto"/>
            </w:tcBorders>
            <w:shd w:val="clear" w:color="auto" w:fill="auto"/>
            <w:hideMark/>
          </w:tcPr>
          <w:p w:rsidR="001952B4" w:rsidRPr="007E6492" w:rsidRDefault="00F6345C" w:rsidP="0032156A">
            <w:pPr>
              <w:rPr>
                <w:rFonts w:eastAsia="Times New Roman" w:cs="Times New Roman"/>
                <w:color w:val="000000"/>
                <w:sz w:val="22"/>
                <w:lang w:eastAsia="lv-LV"/>
              </w:rPr>
            </w:pPr>
            <w:r w:rsidRPr="007E6492">
              <w:rPr>
                <w:rFonts w:eastAsia="Times New Roman" w:cs="Times New Roman"/>
                <w:color w:val="000000"/>
                <w:sz w:val="22"/>
                <w:lang w:eastAsia="lv-LV"/>
              </w:rPr>
              <w:t xml:space="preserve">Izstrādātas </w:t>
            </w:r>
            <w:r>
              <w:rPr>
                <w:rFonts w:eastAsia="Times New Roman" w:cs="Times New Roman"/>
                <w:color w:val="000000"/>
                <w:sz w:val="22"/>
                <w:lang w:eastAsia="lv-LV"/>
              </w:rPr>
              <w:t>VMIS</w:t>
            </w:r>
            <w:r w:rsidRPr="007E6492">
              <w:rPr>
                <w:rFonts w:eastAsia="Times New Roman" w:cs="Times New Roman"/>
                <w:color w:val="000000"/>
                <w:sz w:val="22"/>
                <w:lang w:eastAsia="lv-LV"/>
              </w:rPr>
              <w:t xml:space="preserve"> Uzturēšanās atļauju apakšsistēmas papildus funkcionalitātes</w:t>
            </w:r>
            <w:r>
              <w:rPr>
                <w:rFonts w:eastAsia="Times New Roman" w:cs="Times New Roman"/>
                <w:color w:val="000000"/>
                <w:sz w:val="22"/>
                <w:lang w:eastAsia="lv-LV"/>
              </w:rPr>
              <w:t>, kas nodrošina</w:t>
            </w:r>
            <w:r w:rsidRPr="007E6492">
              <w:rPr>
                <w:rFonts w:eastAsia="Times New Roman" w:cs="Times New Roman"/>
                <w:color w:val="000000"/>
                <w:sz w:val="22"/>
                <w:lang w:eastAsia="lv-LV"/>
              </w:rPr>
              <w:t xml:space="preserve"> </w:t>
            </w:r>
            <w:r w:rsidR="0032156A">
              <w:rPr>
                <w:rFonts w:eastAsia="Times New Roman" w:cs="Times New Roman"/>
                <w:color w:val="000000"/>
                <w:sz w:val="22"/>
                <w:lang w:eastAsia="lv-LV"/>
              </w:rPr>
              <w:t>DP</w:t>
            </w:r>
            <w:r w:rsidRPr="007E6492">
              <w:rPr>
                <w:rFonts w:eastAsia="Times New Roman" w:cs="Times New Roman"/>
                <w:color w:val="000000"/>
                <w:sz w:val="22"/>
                <w:lang w:eastAsia="lv-LV"/>
              </w:rPr>
              <w:t xml:space="preserve"> pieejam</w:t>
            </w:r>
            <w:r>
              <w:rPr>
                <w:rFonts w:eastAsia="Times New Roman" w:cs="Times New Roman"/>
                <w:color w:val="000000"/>
                <w:sz w:val="22"/>
                <w:lang w:eastAsia="lv-LV"/>
              </w:rPr>
              <w:t>u aktuālu pārbaudāmo personu sarakstu;</w:t>
            </w:r>
            <w:r w:rsidRPr="007E6492">
              <w:rPr>
                <w:rFonts w:eastAsia="Times New Roman" w:cs="Times New Roman"/>
                <w:color w:val="000000"/>
                <w:sz w:val="22"/>
                <w:lang w:eastAsia="lv-LV"/>
              </w:rPr>
              <w:t xml:space="preserve"> </w:t>
            </w:r>
            <w:r>
              <w:rPr>
                <w:rFonts w:eastAsia="Times New Roman" w:cs="Times New Roman"/>
                <w:color w:val="000000"/>
                <w:sz w:val="22"/>
                <w:lang w:eastAsia="lv-LV"/>
              </w:rPr>
              <w:t>pieejamas anketas un pievienotos</w:t>
            </w:r>
            <w:r w:rsidRPr="007E6492">
              <w:rPr>
                <w:rFonts w:eastAsia="Times New Roman" w:cs="Times New Roman"/>
                <w:color w:val="000000"/>
                <w:sz w:val="22"/>
                <w:lang w:eastAsia="lv-LV"/>
              </w:rPr>
              <w:t xml:space="preserve"> dokument</w:t>
            </w:r>
            <w:r>
              <w:rPr>
                <w:rFonts w:eastAsia="Times New Roman" w:cs="Times New Roman"/>
                <w:color w:val="000000"/>
                <w:sz w:val="22"/>
                <w:lang w:eastAsia="lv-LV"/>
              </w:rPr>
              <w:t>us;</w:t>
            </w:r>
            <w:r w:rsidRPr="007E6492">
              <w:rPr>
                <w:rFonts w:eastAsia="Times New Roman" w:cs="Times New Roman"/>
                <w:color w:val="000000"/>
                <w:sz w:val="22"/>
                <w:lang w:eastAsia="lv-LV"/>
              </w:rPr>
              <w:t xml:space="preserve"> iespēj</w:t>
            </w:r>
            <w:r>
              <w:rPr>
                <w:rFonts w:eastAsia="Times New Roman" w:cs="Times New Roman"/>
                <w:color w:val="000000"/>
                <w:sz w:val="22"/>
                <w:lang w:eastAsia="lv-LV"/>
              </w:rPr>
              <w:t>u sistēmā sagatavot atzinumu. V</w:t>
            </w:r>
            <w:r w:rsidRPr="007E6492">
              <w:rPr>
                <w:rFonts w:eastAsia="Times New Roman" w:cs="Times New Roman"/>
                <w:color w:val="000000"/>
                <w:sz w:val="22"/>
                <w:lang w:eastAsia="lv-LV"/>
              </w:rPr>
              <w:t xml:space="preserve">eikta WEB kameras integrācija un obligāta attēla </w:t>
            </w:r>
            <w:r w:rsidRPr="007E6492">
              <w:rPr>
                <w:rFonts w:eastAsia="Times New Roman" w:cs="Times New Roman"/>
                <w:color w:val="000000"/>
                <w:sz w:val="22"/>
                <w:lang w:eastAsia="lv-LV"/>
              </w:rPr>
              <w:t>iegūšana klātienes procesā, kā arī izstrādāta lēmumu ģenerēšanas funkcionalitāte.</w:t>
            </w:r>
          </w:p>
        </w:tc>
        <w:tc>
          <w:tcPr>
            <w:tcW w:w="2807" w:type="dxa"/>
            <w:tcBorders>
              <w:top w:val="single" w:sz="4" w:space="0" w:color="auto"/>
              <w:left w:val="nil"/>
              <w:bottom w:val="single" w:sz="4" w:space="0" w:color="auto"/>
              <w:right w:val="single" w:sz="4" w:space="0" w:color="auto"/>
            </w:tcBorders>
            <w:shd w:val="clear" w:color="auto" w:fill="auto"/>
            <w:hideMark/>
          </w:tcPr>
          <w:p w:rsidR="001952B4" w:rsidRDefault="00F6345C" w:rsidP="00B14C4D">
            <w:pPr>
              <w:autoSpaceDE w:val="0"/>
              <w:autoSpaceDN w:val="0"/>
              <w:adjustRightInd w:val="0"/>
              <w:rPr>
                <w:rFonts w:eastAsia="Times New Roman" w:cs="Times New Roman"/>
                <w:color w:val="000000"/>
                <w:sz w:val="22"/>
                <w:lang w:eastAsia="lv-LV"/>
              </w:rPr>
            </w:pPr>
            <w:r w:rsidRPr="00130AE9">
              <w:rPr>
                <w:rFonts w:eastAsia="Times New Roman" w:cs="Times New Roman"/>
                <w:color w:val="000000"/>
                <w:sz w:val="22"/>
                <w:lang w:eastAsia="lv-LV"/>
              </w:rPr>
              <w:t xml:space="preserve">Ministru kabineta </w:t>
            </w:r>
            <w:r>
              <w:rPr>
                <w:rFonts w:eastAsia="Times New Roman" w:cs="Times New Roman"/>
                <w:color w:val="000000"/>
                <w:sz w:val="22"/>
                <w:lang w:eastAsia="lv-LV"/>
              </w:rPr>
              <w:t>2015.gada 8.oktobra</w:t>
            </w:r>
            <w:r w:rsidRPr="00130AE9">
              <w:rPr>
                <w:rFonts w:eastAsia="Times New Roman" w:cs="Times New Roman"/>
                <w:color w:val="000000"/>
                <w:sz w:val="22"/>
                <w:lang w:eastAsia="lv-LV"/>
              </w:rPr>
              <w:t xml:space="preserve"> </w:t>
            </w:r>
            <w:r>
              <w:rPr>
                <w:rFonts w:eastAsia="Times New Roman" w:cs="Times New Roman"/>
                <w:color w:val="000000"/>
                <w:sz w:val="22"/>
                <w:lang w:eastAsia="lv-LV"/>
              </w:rPr>
              <w:t>rīkojuma Nr.617 “Par pamatbudžeta programmas “Ekonomikas attīstības programma”</w:t>
            </w:r>
            <w:r w:rsidRPr="00130AE9">
              <w:rPr>
                <w:rFonts w:eastAsia="Times New Roman" w:cs="Times New Roman"/>
                <w:color w:val="000000"/>
                <w:sz w:val="22"/>
                <w:lang w:eastAsia="lv-LV"/>
              </w:rPr>
              <w:t xml:space="preserve"> finanšu līdzekļu izmantošanu</w:t>
            </w:r>
            <w:r>
              <w:rPr>
                <w:rFonts w:eastAsia="Times New Roman" w:cs="Times New Roman"/>
                <w:color w:val="000000"/>
                <w:sz w:val="22"/>
                <w:lang w:eastAsia="lv-LV"/>
              </w:rPr>
              <w:t>” 2.1. un 2.2.apakšpunkts.</w:t>
            </w:r>
          </w:p>
          <w:p w:rsidR="001952B4" w:rsidRPr="007E6492" w:rsidRDefault="001952B4" w:rsidP="00B14C4D">
            <w:pPr>
              <w:rPr>
                <w:rFonts w:eastAsia="Times New Roman" w:cs="Times New Roman"/>
                <w:color w:val="000000"/>
                <w:sz w:val="22"/>
                <w:lang w:eastAsia="lv-LV"/>
              </w:rPr>
            </w:pPr>
          </w:p>
        </w:tc>
      </w:tr>
      <w:tr w:rsidR="007E4A75" w:rsidTr="00831480">
        <w:trPr>
          <w:trHeight w:val="861"/>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2B4" w:rsidRPr="007257E4" w:rsidRDefault="00F6345C" w:rsidP="00B14C4D">
            <w:pPr>
              <w:rPr>
                <w:rFonts w:eastAsia="Times New Roman" w:cs="Times New Roman"/>
                <w:b/>
                <w:color w:val="000000"/>
                <w:sz w:val="22"/>
                <w:lang w:eastAsia="lv-LV"/>
              </w:rPr>
            </w:pPr>
            <w:r>
              <w:rPr>
                <w:rFonts w:eastAsia="Times New Roman" w:cs="Times New Roman"/>
                <w:b/>
                <w:color w:val="000000"/>
                <w:sz w:val="22"/>
                <w:lang w:eastAsia="lv-LV"/>
              </w:rPr>
              <w:t>Drošības policija</w:t>
            </w:r>
          </w:p>
        </w:tc>
        <w:tc>
          <w:tcPr>
            <w:tcW w:w="1587" w:type="dxa"/>
            <w:tcBorders>
              <w:top w:val="single" w:sz="4" w:space="0" w:color="auto"/>
              <w:left w:val="nil"/>
              <w:bottom w:val="single" w:sz="4" w:space="0" w:color="auto"/>
              <w:right w:val="single" w:sz="4" w:space="0" w:color="auto"/>
            </w:tcBorders>
            <w:shd w:val="clear" w:color="auto" w:fill="auto"/>
            <w:noWrap/>
            <w:vAlign w:val="center"/>
          </w:tcPr>
          <w:p w:rsidR="00831480"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68</w:t>
            </w:r>
            <w:r w:rsidR="004F3523">
              <w:rPr>
                <w:rFonts w:eastAsia="Times New Roman" w:cs="Times New Roman"/>
                <w:color w:val="000000"/>
                <w:sz w:val="22"/>
                <w:lang w:eastAsia="lv-LV"/>
              </w:rPr>
              <w:t> </w:t>
            </w:r>
            <w:r>
              <w:rPr>
                <w:rFonts w:eastAsia="Times New Roman" w:cs="Times New Roman"/>
                <w:color w:val="000000"/>
                <w:sz w:val="22"/>
                <w:lang w:eastAsia="lv-LV"/>
              </w:rPr>
              <w:t>0</w:t>
            </w:r>
            <w:r w:rsidRPr="00104DC2">
              <w:rPr>
                <w:rFonts w:eastAsia="Times New Roman" w:cs="Times New Roman"/>
                <w:color w:val="000000"/>
                <w:sz w:val="22"/>
                <w:lang w:eastAsia="lv-LV"/>
              </w:rPr>
              <w:t>00</w:t>
            </w:r>
            <w:r w:rsidR="004F3523">
              <w:rPr>
                <w:rFonts w:eastAsia="Times New Roman" w:cs="Times New Roman"/>
                <w:color w:val="000000"/>
                <w:sz w:val="22"/>
                <w:lang w:eastAsia="lv-LV"/>
              </w:rPr>
              <w:t xml:space="preserve">/ </w:t>
            </w:r>
          </w:p>
          <w:p w:rsidR="001952B4" w:rsidRPr="00104DC2"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68 0</w:t>
            </w:r>
            <w:r w:rsidRPr="00104DC2">
              <w:rPr>
                <w:rFonts w:eastAsia="Times New Roman" w:cs="Times New Roman"/>
                <w:color w:val="000000"/>
                <w:sz w:val="22"/>
                <w:lang w:eastAsia="lv-LV"/>
              </w:rPr>
              <w:t>00</w:t>
            </w:r>
          </w:p>
        </w:tc>
        <w:tc>
          <w:tcPr>
            <w:tcW w:w="3969" w:type="dxa"/>
            <w:tcBorders>
              <w:top w:val="single" w:sz="4" w:space="0" w:color="auto"/>
              <w:left w:val="nil"/>
              <w:bottom w:val="single" w:sz="4" w:space="0" w:color="auto"/>
              <w:right w:val="single" w:sz="4" w:space="0" w:color="auto"/>
            </w:tcBorders>
            <w:shd w:val="clear" w:color="auto" w:fill="auto"/>
          </w:tcPr>
          <w:p w:rsidR="001952B4" w:rsidRPr="00104DC2" w:rsidRDefault="00F6345C" w:rsidP="00EE6A4B">
            <w:pPr>
              <w:rPr>
                <w:rFonts w:eastAsia="Times New Roman" w:cs="Times New Roman"/>
                <w:color w:val="000000"/>
                <w:sz w:val="22"/>
                <w:lang w:eastAsia="lv-LV"/>
              </w:rPr>
            </w:pPr>
            <w:r>
              <w:rPr>
                <w:rFonts w:eastAsia="Times New Roman" w:cs="Times New Roman"/>
                <w:sz w:val="22"/>
                <w:lang w:eastAsia="lv-LV"/>
              </w:rPr>
              <w:t>Segt</w:t>
            </w:r>
            <w:r w:rsidRPr="00265BAE">
              <w:rPr>
                <w:rFonts w:eastAsia="Times New Roman" w:cs="Times New Roman"/>
                <w:sz w:val="22"/>
                <w:lang w:eastAsia="lv-LV"/>
              </w:rPr>
              <w:t xml:space="preserve"> izdevumus, kas saistīti ar </w:t>
            </w:r>
            <w:r w:rsidR="00EE6A4B">
              <w:rPr>
                <w:rFonts w:eastAsia="Times New Roman" w:cs="Times New Roman"/>
                <w:sz w:val="22"/>
                <w:lang w:eastAsia="lv-LV"/>
              </w:rPr>
              <w:t>DP</w:t>
            </w:r>
            <w:r w:rsidRPr="00265BAE">
              <w:rPr>
                <w:rFonts w:eastAsia="Times New Roman" w:cs="Times New Roman"/>
                <w:sz w:val="22"/>
                <w:lang w:eastAsia="lv-LV"/>
              </w:rPr>
              <w:t xml:space="preserve"> kapacitātes stiprināšanu</w:t>
            </w:r>
            <w:r>
              <w:rPr>
                <w:rFonts w:eastAsia="Times New Roman" w:cs="Times New Roman"/>
                <w:sz w:val="22"/>
                <w:lang w:eastAsia="lv-LV"/>
              </w:rPr>
              <w:t>.</w:t>
            </w:r>
          </w:p>
        </w:tc>
        <w:tc>
          <w:tcPr>
            <w:tcW w:w="4819" w:type="dxa"/>
            <w:tcBorders>
              <w:top w:val="single" w:sz="4" w:space="0" w:color="auto"/>
              <w:left w:val="nil"/>
              <w:bottom w:val="single" w:sz="4" w:space="0" w:color="auto"/>
              <w:right w:val="single" w:sz="4" w:space="0" w:color="auto"/>
            </w:tcBorders>
            <w:shd w:val="clear" w:color="auto" w:fill="auto"/>
          </w:tcPr>
          <w:p w:rsidR="00EE6A4B" w:rsidRDefault="00F6345C" w:rsidP="00B14C4D">
            <w:pPr>
              <w:rPr>
                <w:rFonts w:eastAsia="Times New Roman" w:cs="Times New Roman"/>
                <w:color w:val="000000"/>
                <w:sz w:val="22"/>
                <w:lang w:eastAsia="lv-LV"/>
              </w:rPr>
            </w:pPr>
            <w:r w:rsidRPr="00DD253D">
              <w:rPr>
                <w:rFonts w:eastAsia="Times New Roman" w:cs="Times New Roman"/>
                <w:color w:val="000000"/>
                <w:sz w:val="22"/>
                <w:lang w:eastAsia="lv-LV"/>
              </w:rPr>
              <w:t>Tiek īstenota specifiskā funkcija</w:t>
            </w:r>
            <w:r>
              <w:rPr>
                <w:rFonts w:eastAsia="Times New Roman" w:cs="Times New Roman"/>
                <w:color w:val="000000"/>
                <w:sz w:val="22"/>
                <w:lang w:eastAsia="lv-LV"/>
              </w:rPr>
              <w:t>.</w:t>
            </w:r>
          </w:p>
        </w:tc>
        <w:tc>
          <w:tcPr>
            <w:tcW w:w="2807" w:type="dxa"/>
            <w:tcBorders>
              <w:top w:val="single" w:sz="4" w:space="0" w:color="auto"/>
              <w:left w:val="nil"/>
              <w:bottom w:val="single" w:sz="4" w:space="0" w:color="auto"/>
              <w:right w:val="single" w:sz="4" w:space="0" w:color="auto"/>
            </w:tcBorders>
            <w:shd w:val="clear" w:color="auto" w:fill="auto"/>
          </w:tcPr>
          <w:p w:rsidR="001952B4" w:rsidRPr="00145BFD" w:rsidRDefault="00F6345C" w:rsidP="00B14C4D">
            <w:pPr>
              <w:rPr>
                <w:rFonts w:eastAsia="Times New Roman" w:cs="Times New Roman"/>
                <w:color w:val="000000"/>
                <w:sz w:val="22"/>
                <w:lang w:eastAsia="lv-LV"/>
              </w:rPr>
            </w:pPr>
            <w:r>
              <w:rPr>
                <w:rFonts w:eastAsia="Times New Roman" w:cs="Times New Roman"/>
                <w:color w:val="000000"/>
                <w:sz w:val="22"/>
                <w:lang w:eastAsia="lv-LV"/>
              </w:rPr>
              <w:t>Ministru kabineta</w:t>
            </w:r>
            <w:r w:rsidRPr="007C2904">
              <w:rPr>
                <w:rFonts w:eastAsia="Times New Roman" w:cs="Times New Roman"/>
                <w:color w:val="000000"/>
                <w:sz w:val="22"/>
                <w:lang w:eastAsia="lv-LV"/>
              </w:rPr>
              <w:t xml:space="preserve"> 2015.</w:t>
            </w:r>
            <w:r>
              <w:rPr>
                <w:rFonts w:eastAsia="Times New Roman" w:cs="Times New Roman"/>
                <w:color w:val="000000"/>
                <w:sz w:val="22"/>
                <w:lang w:eastAsia="lv-LV"/>
              </w:rPr>
              <w:t>gada 2.februāra</w:t>
            </w:r>
            <w:r w:rsidRPr="007C2904">
              <w:rPr>
                <w:rFonts w:eastAsia="Times New Roman" w:cs="Times New Roman"/>
                <w:color w:val="000000"/>
                <w:sz w:val="22"/>
                <w:lang w:eastAsia="lv-LV"/>
              </w:rPr>
              <w:t xml:space="preserve"> </w:t>
            </w:r>
            <w:r>
              <w:rPr>
                <w:rFonts w:eastAsia="Times New Roman" w:cs="Times New Roman"/>
                <w:color w:val="000000"/>
                <w:sz w:val="22"/>
                <w:lang w:eastAsia="lv-LV"/>
              </w:rPr>
              <w:t>rīkojuma Nr.54 1.2.apakšpunkts</w:t>
            </w:r>
            <w:r w:rsidRPr="00145BFD">
              <w:rPr>
                <w:rFonts w:eastAsia="Times New Roman" w:cs="Times New Roman"/>
                <w:color w:val="000000"/>
                <w:sz w:val="22"/>
                <w:lang w:eastAsia="lv-LV"/>
              </w:rPr>
              <w:t xml:space="preserve">. </w:t>
            </w:r>
          </w:p>
        </w:tc>
      </w:tr>
      <w:tr w:rsidR="007E4A75" w:rsidTr="00831480">
        <w:trPr>
          <w:trHeight w:val="1119"/>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2B4" w:rsidRPr="007257E4" w:rsidRDefault="00F6345C" w:rsidP="00B14C4D">
            <w:pPr>
              <w:rPr>
                <w:rFonts w:eastAsia="Times New Roman" w:cs="Times New Roman"/>
                <w:b/>
                <w:color w:val="000000"/>
                <w:sz w:val="22"/>
                <w:lang w:eastAsia="lv-LV"/>
              </w:rPr>
            </w:pPr>
            <w:r w:rsidRPr="007257E4">
              <w:rPr>
                <w:rFonts w:eastAsia="Times New Roman" w:cs="Times New Roman"/>
                <w:b/>
                <w:color w:val="000000"/>
                <w:sz w:val="22"/>
                <w:lang w:eastAsia="lv-LV"/>
              </w:rPr>
              <w:lastRenderedPageBreak/>
              <w:t xml:space="preserve">Valsts kase </w:t>
            </w:r>
          </w:p>
        </w:tc>
        <w:tc>
          <w:tcPr>
            <w:tcW w:w="1587" w:type="dxa"/>
            <w:tcBorders>
              <w:top w:val="single" w:sz="4" w:space="0" w:color="auto"/>
              <w:left w:val="nil"/>
              <w:bottom w:val="single" w:sz="4" w:space="0" w:color="auto"/>
              <w:right w:val="single" w:sz="4" w:space="0" w:color="auto"/>
            </w:tcBorders>
            <w:shd w:val="clear" w:color="auto" w:fill="auto"/>
            <w:noWrap/>
            <w:vAlign w:val="center"/>
          </w:tcPr>
          <w:p w:rsidR="00831480"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46</w:t>
            </w:r>
            <w:r w:rsidR="001970EF">
              <w:rPr>
                <w:rFonts w:eastAsia="Times New Roman" w:cs="Times New Roman"/>
                <w:color w:val="000000"/>
                <w:sz w:val="22"/>
                <w:lang w:eastAsia="lv-LV"/>
              </w:rPr>
              <w:t> </w:t>
            </w:r>
            <w:r w:rsidRPr="00104DC2">
              <w:rPr>
                <w:rFonts w:eastAsia="Times New Roman" w:cs="Times New Roman"/>
                <w:color w:val="000000"/>
                <w:sz w:val="22"/>
                <w:lang w:eastAsia="lv-LV"/>
              </w:rPr>
              <w:t>800</w:t>
            </w:r>
            <w:r w:rsidR="001970EF">
              <w:rPr>
                <w:rFonts w:eastAsia="Times New Roman" w:cs="Times New Roman"/>
                <w:color w:val="000000"/>
                <w:sz w:val="22"/>
                <w:lang w:eastAsia="lv-LV"/>
              </w:rPr>
              <w:t xml:space="preserve">/ </w:t>
            </w:r>
          </w:p>
          <w:p w:rsidR="001952B4" w:rsidRPr="007E6492"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46 </w:t>
            </w:r>
            <w:r w:rsidRPr="00104DC2">
              <w:rPr>
                <w:rFonts w:eastAsia="Times New Roman" w:cs="Times New Roman"/>
                <w:color w:val="000000"/>
                <w:sz w:val="22"/>
                <w:lang w:eastAsia="lv-LV"/>
              </w:rPr>
              <w:t>800</w:t>
            </w:r>
          </w:p>
        </w:tc>
        <w:tc>
          <w:tcPr>
            <w:tcW w:w="3969" w:type="dxa"/>
            <w:tcBorders>
              <w:top w:val="single" w:sz="4" w:space="0" w:color="auto"/>
              <w:left w:val="nil"/>
              <w:bottom w:val="single" w:sz="4" w:space="0" w:color="auto"/>
              <w:right w:val="single" w:sz="4" w:space="0" w:color="auto"/>
            </w:tcBorders>
            <w:shd w:val="clear" w:color="auto" w:fill="auto"/>
          </w:tcPr>
          <w:p w:rsidR="001952B4" w:rsidRPr="00104DC2" w:rsidRDefault="00F6345C" w:rsidP="00B14C4D">
            <w:pPr>
              <w:rPr>
                <w:rFonts w:eastAsia="Times New Roman" w:cs="Times New Roman"/>
                <w:color w:val="000000"/>
                <w:sz w:val="22"/>
                <w:lang w:eastAsia="lv-LV"/>
              </w:rPr>
            </w:pPr>
            <w:r w:rsidRPr="00104DC2">
              <w:rPr>
                <w:rFonts w:eastAsia="Times New Roman" w:cs="Times New Roman"/>
                <w:color w:val="000000"/>
                <w:sz w:val="22"/>
                <w:lang w:eastAsia="lv-LV"/>
              </w:rPr>
              <w:t>Īpašam</w:t>
            </w:r>
            <w:r>
              <w:rPr>
                <w:rFonts w:eastAsia="Times New Roman" w:cs="Times New Roman"/>
                <w:color w:val="000000"/>
                <w:sz w:val="22"/>
                <w:lang w:eastAsia="lv-LV"/>
              </w:rPr>
              <w:t xml:space="preserve"> </w:t>
            </w:r>
            <w:r w:rsidRPr="00104DC2">
              <w:rPr>
                <w:rFonts w:eastAsia="Times New Roman" w:cs="Times New Roman"/>
                <w:color w:val="000000"/>
                <w:sz w:val="22"/>
                <w:lang w:eastAsia="lv-LV"/>
              </w:rPr>
              <w:t xml:space="preserve">mērķim noteikto bezprocentu obligāciju </w:t>
            </w:r>
            <w:r>
              <w:rPr>
                <w:rFonts w:eastAsia="Times New Roman" w:cs="Times New Roman"/>
                <w:color w:val="000000"/>
                <w:sz w:val="22"/>
                <w:lang w:eastAsia="lv-LV"/>
              </w:rPr>
              <w:t>emisiju nodrošināšana saskaņā ar Imigrācijas likuma 23.panta pirmās daļas 31.punktu</w:t>
            </w:r>
            <w:r w:rsidRPr="00104DC2">
              <w:rPr>
                <w:rFonts w:eastAsia="Times New Roman" w:cs="Times New Roman"/>
                <w:color w:val="000000"/>
                <w:sz w:val="22"/>
                <w:lang w:eastAsia="lv-LV"/>
              </w:rPr>
              <w:t>.</w:t>
            </w:r>
          </w:p>
        </w:tc>
        <w:tc>
          <w:tcPr>
            <w:tcW w:w="4819" w:type="dxa"/>
            <w:tcBorders>
              <w:top w:val="single" w:sz="4" w:space="0" w:color="auto"/>
              <w:left w:val="nil"/>
              <w:bottom w:val="single" w:sz="4" w:space="0" w:color="auto"/>
              <w:right w:val="single" w:sz="4" w:space="0" w:color="auto"/>
            </w:tcBorders>
            <w:shd w:val="clear" w:color="auto" w:fill="auto"/>
          </w:tcPr>
          <w:p w:rsidR="001952B4" w:rsidRPr="007E6492" w:rsidRDefault="00F6345C" w:rsidP="0032156A">
            <w:pPr>
              <w:rPr>
                <w:rFonts w:eastAsia="Times New Roman" w:cs="Times New Roman"/>
                <w:color w:val="000000"/>
                <w:sz w:val="22"/>
                <w:lang w:eastAsia="lv-LV"/>
              </w:rPr>
            </w:pPr>
            <w:r>
              <w:rPr>
                <w:rFonts w:eastAsia="Times New Roman" w:cs="Times New Roman"/>
                <w:color w:val="000000"/>
                <w:sz w:val="22"/>
                <w:lang w:eastAsia="lv-LV"/>
              </w:rPr>
              <w:t xml:space="preserve">Nodrošināta </w:t>
            </w:r>
            <w:r w:rsidRPr="00104DC2">
              <w:rPr>
                <w:rFonts w:eastAsia="Times New Roman" w:cs="Times New Roman"/>
                <w:color w:val="000000"/>
                <w:sz w:val="22"/>
                <w:lang w:eastAsia="lv-LV"/>
              </w:rPr>
              <w:t xml:space="preserve">īpašam mērķim noteikto </w:t>
            </w:r>
            <w:r>
              <w:rPr>
                <w:rFonts w:eastAsia="Times New Roman" w:cs="Times New Roman"/>
                <w:color w:val="000000"/>
                <w:sz w:val="22"/>
                <w:lang w:eastAsia="lv-LV"/>
              </w:rPr>
              <w:t xml:space="preserve">bezprocentu obligāciju emisija, uzskaite </w:t>
            </w:r>
            <w:r w:rsidRPr="00104DC2">
              <w:rPr>
                <w:rFonts w:eastAsia="Times New Roman" w:cs="Times New Roman"/>
                <w:color w:val="000000"/>
                <w:sz w:val="22"/>
                <w:lang w:eastAsia="lv-LV"/>
              </w:rPr>
              <w:t xml:space="preserve">un norēķinu </w:t>
            </w:r>
            <w:r>
              <w:rPr>
                <w:rFonts w:eastAsia="Times New Roman" w:cs="Times New Roman"/>
                <w:color w:val="000000"/>
                <w:sz w:val="22"/>
                <w:lang w:eastAsia="lv-LV"/>
              </w:rPr>
              <w:t>veikšana</w:t>
            </w:r>
            <w:r w:rsidRPr="00104DC2">
              <w:rPr>
                <w:rFonts w:eastAsia="Times New Roman" w:cs="Times New Roman"/>
                <w:color w:val="000000"/>
                <w:sz w:val="22"/>
                <w:lang w:eastAsia="lv-LV"/>
              </w:rPr>
              <w:t>.</w:t>
            </w:r>
          </w:p>
        </w:tc>
        <w:tc>
          <w:tcPr>
            <w:tcW w:w="2807" w:type="dxa"/>
            <w:tcBorders>
              <w:top w:val="single" w:sz="4" w:space="0" w:color="auto"/>
              <w:left w:val="nil"/>
              <w:bottom w:val="single" w:sz="4" w:space="0" w:color="auto"/>
              <w:right w:val="single" w:sz="4" w:space="0" w:color="auto"/>
            </w:tcBorders>
            <w:shd w:val="clear" w:color="auto" w:fill="auto"/>
          </w:tcPr>
          <w:p w:rsidR="001952B4" w:rsidRPr="007E6492" w:rsidRDefault="00F6345C" w:rsidP="00B14C4D">
            <w:pPr>
              <w:autoSpaceDE w:val="0"/>
              <w:autoSpaceDN w:val="0"/>
              <w:adjustRightInd w:val="0"/>
              <w:rPr>
                <w:rFonts w:eastAsia="Times New Roman" w:cs="Times New Roman"/>
                <w:color w:val="000000"/>
                <w:sz w:val="22"/>
                <w:lang w:eastAsia="lv-LV"/>
              </w:rPr>
            </w:pPr>
            <w:r>
              <w:rPr>
                <w:rFonts w:eastAsia="Times New Roman" w:cs="Times New Roman"/>
                <w:color w:val="000000"/>
                <w:sz w:val="22"/>
                <w:lang w:eastAsia="lv-LV"/>
              </w:rPr>
              <w:t>Ministru kabineta</w:t>
            </w:r>
            <w:r w:rsidRPr="007C2904">
              <w:rPr>
                <w:rFonts w:eastAsia="Times New Roman" w:cs="Times New Roman"/>
                <w:color w:val="000000"/>
                <w:sz w:val="22"/>
                <w:lang w:eastAsia="lv-LV"/>
              </w:rPr>
              <w:t xml:space="preserve"> 2015.</w:t>
            </w:r>
            <w:r>
              <w:rPr>
                <w:rFonts w:eastAsia="Times New Roman" w:cs="Times New Roman"/>
                <w:color w:val="000000"/>
                <w:sz w:val="22"/>
                <w:lang w:eastAsia="lv-LV"/>
              </w:rPr>
              <w:t xml:space="preserve">gada </w:t>
            </w:r>
            <w:r>
              <w:rPr>
                <w:rFonts w:eastAsia="Times New Roman" w:cs="Times New Roman"/>
                <w:color w:val="000000"/>
                <w:sz w:val="22"/>
                <w:lang w:eastAsia="lv-LV"/>
              </w:rPr>
              <w:t>2.februāra</w:t>
            </w:r>
            <w:r w:rsidRPr="007C2904">
              <w:rPr>
                <w:rFonts w:eastAsia="Times New Roman" w:cs="Times New Roman"/>
                <w:color w:val="000000"/>
                <w:sz w:val="22"/>
                <w:lang w:eastAsia="lv-LV"/>
              </w:rPr>
              <w:t xml:space="preserve"> </w:t>
            </w:r>
            <w:r>
              <w:rPr>
                <w:rFonts w:eastAsia="Times New Roman" w:cs="Times New Roman"/>
                <w:color w:val="000000"/>
                <w:sz w:val="22"/>
                <w:lang w:eastAsia="lv-LV"/>
              </w:rPr>
              <w:t>rīkojuma Nr.54 1.3.apakšpunkts.</w:t>
            </w:r>
          </w:p>
        </w:tc>
      </w:tr>
      <w:tr w:rsidR="007E4A75" w:rsidTr="00831480">
        <w:trPr>
          <w:trHeight w:val="428"/>
        </w:trPr>
        <w:tc>
          <w:tcPr>
            <w:tcW w:w="1471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952B4" w:rsidRPr="005B11DC" w:rsidRDefault="00F6345C" w:rsidP="00B14C4D">
            <w:pPr>
              <w:rPr>
                <w:rFonts w:eastAsia="Times New Roman" w:cs="Times New Roman"/>
                <w:b/>
                <w:color w:val="000000"/>
                <w:sz w:val="24"/>
                <w:szCs w:val="24"/>
                <w:lang w:eastAsia="lv-LV"/>
              </w:rPr>
            </w:pPr>
            <w:r w:rsidRPr="007E6492">
              <w:rPr>
                <w:rFonts w:eastAsia="Times New Roman" w:cs="Times New Roman"/>
                <w:b/>
                <w:color w:val="000000"/>
                <w:sz w:val="24"/>
                <w:szCs w:val="24"/>
                <w:lang w:eastAsia="lv-LV"/>
              </w:rPr>
              <w:t>201</w:t>
            </w:r>
            <w:r>
              <w:rPr>
                <w:rFonts w:eastAsia="Times New Roman" w:cs="Times New Roman"/>
                <w:b/>
                <w:color w:val="000000"/>
                <w:sz w:val="24"/>
                <w:szCs w:val="24"/>
                <w:lang w:eastAsia="lv-LV"/>
              </w:rPr>
              <w:t>6</w:t>
            </w:r>
            <w:r w:rsidRPr="007E6492">
              <w:rPr>
                <w:rFonts w:eastAsia="Times New Roman" w:cs="Times New Roman"/>
                <w:b/>
                <w:color w:val="000000"/>
                <w:sz w:val="24"/>
                <w:szCs w:val="24"/>
                <w:lang w:eastAsia="lv-LV"/>
              </w:rPr>
              <w:t>.gads</w:t>
            </w:r>
          </w:p>
        </w:tc>
      </w:tr>
      <w:tr w:rsidR="007E4A75" w:rsidTr="00831480">
        <w:trPr>
          <w:trHeight w:val="646"/>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2B4" w:rsidRPr="007E6492" w:rsidRDefault="00F6345C" w:rsidP="00B14C4D">
            <w:pPr>
              <w:rPr>
                <w:rFonts w:eastAsia="Times New Roman" w:cs="Times New Roman"/>
                <w:color w:val="000000"/>
                <w:sz w:val="22"/>
                <w:lang w:eastAsia="lv-LV"/>
              </w:rPr>
            </w:pPr>
            <w:r>
              <w:rPr>
                <w:rFonts w:eastAsia="Times New Roman" w:cs="Times New Roman"/>
                <w:b/>
                <w:color w:val="000000"/>
                <w:sz w:val="22"/>
                <w:lang w:eastAsia="lv-LV"/>
              </w:rPr>
              <w:t>Pilsonības un migrācijas lietu pārvalde</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DF7B3F" w:rsidRDefault="00F6345C" w:rsidP="00B14C4D">
            <w:pPr>
              <w:jc w:val="center"/>
              <w:rPr>
                <w:rFonts w:eastAsia="Times New Roman" w:cs="Times New Roman"/>
                <w:color w:val="000000"/>
                <w:sz w:val="22"/>
                <w:lang w:eastAsia="lv-LV"/>
              </w:rPr>
            </w:pPr>
            <w:r w:rsidRPr="00B852AE">
              <w:rPr>
                <w:rFonts w:eastAsia="Times New Roman" w:cs="Times New Roman"/>
                <w:color w:val="000000"/>
                <w:sz w:val="22"/>
                <w:lang w:eastAsia="lv-LV"/>
              </w:rPr>
              <w:t>230</w:t>
            </w:r>
            <w:r>
              <w:rPr>
                <w:rFonts w:eastAsia="Times New Roman" w:cs="Times New Roman"/>
                <w:color w:val="000000"/>
                <w:sz w:val="22"/>
                <w:lang w:eastAsia="lv-LV"/>
              </w:rPr>
              <w:t> </w:t>
            </w:r>
            <w:r w:rsidRPr="00B852AE">
              <w:rPr>
                <w:rFonts w:eastAsia="Times New Roman" w:cs="Times New Roman"/>
                <w:color w:val="000000"/>
                <w:sz w:val="22"/>
                <w:lang w:eastAsia="lv-LV"/>
              </w:rPr>
              <w:t>836</w:t>
            </w:r>
            <w:r>
              <w:rPr>
                <w:rFonts w:eastAsia="Times New Roman" w:cs="Times New Roman"/>
                <w:color w:val="000000"/>
                <w:sz w:val="22"/>
                <w:lang w:eastAsia="lv-LV"/>
              </w:rPr>
              <w:t xml:space="preserve">/ </w:t>
            </w:r>
          </w:p>
          <w:p w:rsidR="001952B4" w:rsidRPr="007E6492"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230 </w:t>
            </w:r>
            <w:r w:rsidRPr="007E6492">
              <w:rPr>
                <w:rFonts w:eastAsia="Times New Roman" w:cs="Times New Roman"/>
                <w:color w:val="000000"/>
                <w:sz w:val="22"/>
                <w:lang w:eastAsia="lv-LV"/>
              </w:rPr>
              <w:t>836</w:t>
            </w:r>
          </w:p>
        </w:tc>
        <w:tc>
          <w:tcPr>
            <w:tcW w:w="3969" w:type="dxa"/>
            <w:tcBorders>
              <w:top w:val="single" w:sz="4" w:space="0" w:color="auto"/>
              <w:left w:val="nil"/>
              <w:bottom w:val="single" w:sz="4" w:space="0" w:color="auto"/>
              <w:right w:val="single" w:sz="4" w:space="0" w:color="auto"/>
            </w:tcBorders>
            <w:shd w:val="clear" w:color="auto" w:fill="auto"/>
            <w:hideMark/>
          </w:tcPr>
          <w:p w:rsidR="001952B4" w:rsidRPr="007E6492" w:rsidRDefault="00F6345C" w:rsidP="00B14C4D">
            <w:pPr>
              <w:rPr>
                <w:rFonts w:eastAsia="Times New Roman" w:cs="Times New Roman"/>
                <w:color w:val="000000"/>
                <w:sz w:val="22"/>
                <w:lang w:eastAsia="lv-LV"/>
              </w:rPr>
            </w:pPr>
            <w:r w:rsidRPr="007E6492">
              <w:rPr>
                <w:rFonts w:eastAsia="Times New Roman" w:cs="Times New Roman"/>
                <w:color w:val="000000"/>
                <w:sz w:val="22"/>
                <w:lang w:eastAsia="lv-LV"/>
              </w:rPr>
              <w:t xml:space="preserve">Lai izstrādātu papildus funkcionalitātes </w:t>
            </w:r>
            <w:r>
              <w:rPr>
                <w:rFonts w:eastAsia="Times New Roman" w:cs="Times New Roman"/>
                <w:color w:val="000000"/>
                <w:sz w:val="22"/>
                <w:lang w:eastAsia="lv-LV"/>
              </w:rPr>
              <w:t>VMIS</w:t>
            </w:r>
            <w:r w:rsidRPr="007E6492">
              <w:rPr>
                <w:rFonts w:eastAsia="Times New Roman" w:cs="Times New Roman"/>
                <w:color w:val="000000"/>
                <w:sz w:val="22"/>
                <w:lang w:eastAsia="lv-LV"/>
              </w:rPr>
              <w:t xml:space="preserve"> Uzturēšanās atļauju </w:t>
            </w:r>
            <w:proofErr w:type="spellStart"/>
            <w:r w:rsidRPr="007E6492">
              <w:rPr>
                <w:rFonts w:eastAsia="Times New Roman" w:cs="Times New Roman"/>
                <w:color w:val="000000"/>
                <w:sz w:val="22"/>
                <w:lang w:eastAsia="lv-LV"/>
              </w:rPr>
              <w:t>apakšistēmā</w:t>
            </w:r>
            <w:proofErr w:type="spellEnd"/>
            <w:r w:rsidRPr="007E6492">
              <w:rPr>
                <w:rFonts w:eastAsia="Times New Roman" w:cs="Times New Roman"/>
                <w:color w:val="000000"/>
                <w:sz w:val="22"/>
                <w:lang w:eastAsia="lv-LV"/>
              </w:rPr>
              <w:t xml:space="preserve"> (pamatkapitāla veidošana): lai nodrošinātu dokumentu skenēšanu Uzturēšanās atļauju nodaļā un to pievienošanu Uzturēšanās atļauju termiņam un Elektroniskajā digitālajā arhīvā; pielāgotu e - pakalpojumu pirmreizējai uzturēšanās atļaujas anketas iesniegšanai</w:t>
            </w:r>
            <w:r w:rsidRPr="007E6492">
              <w:rPr>
                <w:rFonts w:eastAsia="Times New Roman" w:cs="Times New Roman"/>
                <w:color w:val="000000"/>
                <w:sz w:val="22"/>
                <w:lang w:eastAsia="lv-LV"/>
              </w:rPr>
              <w:t xml:space="preserve"> un atkārtotai reģistrācijai un apmaksai (aprēķins izmantojot UAT datus, valsts kases integrācija), pieraksta (apkalpošanas laika rezervācija) sistēmas izveidi, e-pakalpojuma izveidi lēmuma lejuplādēšanai vai nosūtīšanai (e-Zīmogošana pašam pieprasītājam, </w:t>
            </w:r>
            <w:r w:rsidRPr="007E6492">
              <w:rPr>
                <w:rFonts w:eastAsia="Times New Roman" w:cs="Times New Roman"/>
                <w:color w:val="000000"/>
                <w:sz w:val="22"/>
                <w:lang w:eastAsia="lv-LV"/>
              </w:rPr>
              <w:t xml:space="preserve">uzaicinātājam), </w:t>
            </w:r>
            <w:proofErr w:type="spellStart"/>
            <w:r w:rsidRPr="007E6492">
              <w:rPr>
                <w:rFonts w:eastAsia="Times New Roman" w:cs="Times New Roman"/>
                <w:color w:val="000000"/>
                <w:sz w:val="22"/>
                <w:lang w:eastAsia="lv-LV"/>
              </w:rPr>
              <w:t>izvedotu</w:t>
            </w:r>
            <w:proofErr w:type="spellEnd"/>
            <w:r w:rsidRPr="007E6492">
              <w:rPr>
                <w:rFonts w:eastAsia="Times New Roman" w:cs="Times New Roman"/>
                <w:color w:val="000000"/>
                <w:sz w:val="22"/>
                <w:lang w:eastAsia="lv-LV"/>
              </w:rPr>
              <w:t xml:space="preserve"> saskarni kontrolei ar Zemesgrāma</w:t>
            </w:r>
            <w:r>
              <w:rPr>
                <w:rFonts w:eastAsia="Times New Roman" w:cs="Times New Roman"/>
                <w:color w:val="000000"/>
                <w:sz w:val="22"/>
                <w:lang w:eastAsia="lv-LV"/>
              </w:rPr>
              <w:t xml:space="preserve">tu, Valsts ieņēmumu dienestu un </w:t>
            </w:r>
            <w:r w:rsidRPr="007E6492">
              <w:rPr>
                <w:rFonts w:eastAsia="Times New Roman" w:cs="Times New Roman"/>
                <w:color w:val="000000"/>
                <w:sz w:val="22"/>
                <w:lang w:eastAsia="lv-LV"/>
              </w:rPr>
              <w:t>pašvaldībām (NĪN), izveidotu atskaišu datu bāzi.</w:t>
            </w:r>
          </w:p>
        </w:tc>
        <w:tc>
          <w:tcPr>
            <w:tcW w:w="4819" w:type="dxa"/>
            <w:tcBorders>
              <w:top w:val="single" w:sz="4" w:space="0" w:color="auto"/>
              <w:left w:val="nil"/>
              <w:bottom w:val="single" w:sz="4" w:space="0" w:color="auto"/>
              <w:right w:val="single" w:sz="4" w:space="0" w:color="auto"/>
            </w:tcBorders>
            <w:shd w:val="clear" w:color="auto" w:fill="auto"/>
            <w:hideMark/>
          </w:tcPr>
          <w:p w:rsidR="001952B4" w:rsidRDefault="00F6345C" w:rsidP="00B14C4D">
            <w:pPr>
              <w:rPr>
                <w:rFonts w:eastAsia="Times New Roman" w:cs="Times New Roman"/>
                <w:color w:val="000000"/>
                <w:sz w:val="22"/>
                <w:lang w:eastAsia="lv-LV"/>
              </w:rPr>
            </w:pPr>
            <w:r w:rsidRPr="007E6492">
              <w:rPr>
                <w:rFonts w:eastAsia="Times New Roman" w:cs="Times New Roman"/>
                <w:color w:val="000000"/>
                <w:sz w:val="22"/>
                <w:lang w:eastAsia="lv-LV"/>
              </w:rPr>
              <w:t xml:space="preserve">Izstrādātas </w:t>
            </w:r>
            <w:r>
              <w:rPr>
                <w:rFonts w:eastAsia="Times New Roman" w:cs="Times New Roman"/>
                <w:color w:val="000000"/>
                <w:sz w:val="22"/>
                <w:lang w:eastAsia="lv-LV"/>
              </w:rPr>
              <w:t>VMIS</w:t>
            </w:r>
            <w:r w:rsidRPr="007E6492">
              <w:rPr>
                <w:rFonts w:eastAsia="Times New Roman" w:cs="Times New Roman"/>
                <w:color w:val="000000"/>
                <w:sz w:val="22"/>
                <w:lang w:eastAsia="lv-LV"/>
              </w:rPr>
              <w:t xml:space="preserve"> Uzturēšanās atļauju apakšsistēmas papildus funkcionalitātes nodrošinot Uzturēšanās atļauju lietu dokumentu pievienošanu Elektroniskajam digitālajam arhīvam, izveidots e–pakalpojums uzturēšanās atļaujas pieteikuma iesniegšanai, izveidots datu apmaiņas risi</w:t>
            </w:r>
            <w:r w:rsidRPr="007E6492">
              <w:rPr>
                <w:rFonts w:eastAsia="Times New Roman" w:cs="Times New Roman"/>
                <w:color w:val="000000"/>
                <w:sz w:val="22"/>
                <w:lang w:eastAsia="lv-LV"/>
              </w:rPr>
              <w:t>nājums nodokļu nomaksas kontrolei, pilnveidota atskaišu datu bāze.</w:t>
            </w:r>
          </w:p>
          <w:p w:rsidR="001952B4" w:rsidRPr="007E6492" w:rsidRDefault="00F6345C" w:rsidP="00B14C4D">
            <w:pPr>
              <w:rPr>
                <w:rFonts w:eastAsia="Times New Roman" w:cs="Times New Roman"/>
                <w:color w:val="000000"/>
                <w:sz w:val="22"/>
                <w:lang w:eastAsia="lv-LV"/>
              </w:rPr>
            </w:pPr>
            <w:r w:rsidRPr="007E6492">
              <w:rPr>
                <w:rFonts w:eastAsia="Times New Roman" w:cs="Times New Roman"/>
                <w:color w:val="000000"/>
                <w:sz w:val="22"/>
                <w:lang w:eastAsia="lv-LV"/>
              </w:rPr>
              <w:t>Izstrādātā papildus funkcionalitāte atvieglo un paātrina uzturēšanās atļauju datu apstrādi un to analīzi, savukārt, ārzemniekiem, kuri ir termiņuzturēšanās atļauju pietecēji un saņēmēji, ir</w:t>
            </w:r>
            <w:r w:rsidRPr="007E6492">
              <w:rPr>
                <w:rFonts w:eastAsia="Times New Roman" w:cs="Times New Roman"/>
                <w:color w:val="000000"/>
                <w:sz w:val="22"/>
                <w:lang w:eastAsia="lv-LV"/>
              </w:rPr>
              <w:t xml:space="preserve"> iespēja izmantot e-pakalpojumu.</w:t>
            </w:r>
          </w:p>
        </w:tc>
        <w:tc>
          <w:tcPr>
            <w:tcW w:w="2807" w:type="dxa"/>
            <w:tcBorders>
              <w:top w:val="single" w:sz="4" w:space="0" w:color="auto"/>
              <w:left w:val="nil"/>
              <w:bottom w:val="single" w:sz="4" w:space="0" w:color="auto"/>
              <w:right w:val="single" w:sz="4" w:space="0" w:color="auto"/>
            </w:tcBorders>
            <w:shd w:val="clear" w:color="auto" w:fill="auto"/>
            <w:hideMark/>
          </w:tcPr>
          <w:p w:rsidR="001952B4" w:rsidRPr="00145BFD" w:rsidRDefault="00F6345C" w:rsidP="00B14C4D">
            <w:pPr>
              <w:rPr>
                <w:rFonts w:eastAsia="Times New Roman" w:cs="Times New Roman"/>
                <w:color w:val="000000"/>
                <w:sz w:val="22"/>
                <w:lang w:eastAsia="lv-LV"/>
              </w:rPr>
            </w:pPr>
            <w:r w:rsidRPr="00145BFD">
              <w:rPr>
                <w:rFonts w:eastAsia="Times New Roman" w:cs="Times New Roman"/>
                <w:color w:val="000000"/>
                <w:sz w:val="22"/>
                <w:lang w:eastAsia="lv-LV"/>
              </w:rPr>
              <w:t>Ministru kabineta 2016.gada 15.marta rīkojum</w:t>
            </w:r>
            <w:r>
              <w:rPr>
                <w:rFonts w:eastAsia="Times New Roman" w:cs="Times New Roman"/>
                <w:color w:val="000000"/>
                <w:sz w:val="22"/>
                <w:lang w:eastAsia="lv-LV"/>
              </w:rPr>
              <w:t>a</w:t>
            </w:r>
            <w:r w:rsidRPr="00145BFD">
              <w:rPr>
                <w:rFonts w:eastAsia="Times New Roman" w:cs="Times New Roman"/>
                <w:color w:val="000000"/>
                <w:sz w:val="22"/>
                <w:lang w:eastAsia="lv-LV"/>
              </w:rPr>
              <w:t xml:space="preserve"> Nr.193</w:t>
            </w:r>
            <w:r>
              <w:rPr>
                <w:rFonts w:eastAsia="Times New Roman" w:cs="Times New Roman"/>
                <w:color w:val="000000"/>
                <w:sz w:val="22"/>
                <w:lang w:eastAsia="lv-LV"/>
              </w:rPr>
              <w:t xml:space="preserve"> 1.1.apakšpunkts</w:t>
            </w:r>
            <w:r w:rsidR="001970EF">
              <w:rPr>
                <w:rFonts w:eastAsia="Times New Roman" w:cs="Times New Roman"/>
                <w:color w:val="000000"/>
                <w:sz w:val="22"/>
                <w:lang w:eastAsia="lv-LV"/>
              </w:rPr>
              <w:t xml:space="preserve">. </w:t>
            </w:r>
          </w:p>
        </w:tc>
      </w:tr>
      <w:tr w:rsidR="007E4A75" w:rsidTr="00831480">
        <w:trPr>
          <w:trHeight w:val="788"/>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2B4" w:rsidRPr="007257E4" w:rsidRDefault="00F6345C" w:rsidP="00B14C4D">
            <w:pPr>
              <w:rPr>
                <w:rFonts w:eastAsia="Times New Roman" w:cs="Times New Roman"/>
                <w:b/>
                <w:color w:val="000000"/>
                <w:sz w:val="22"/>
                <w:lang w:eastAsia="lv-LV"/>
              </w:rPr>
            </w:pPr>
            <w:r>
              <w:rPr>
                <w:rFonts w:eastAsia="Times New Roman" w:cs="Times New Roman"/>
                <w:b/>
                <w:color w:val="000000"/>
                <w:sz w:val="22"/>
                <w:lang w:eastAsia="lv-LV"/>
              </w:rPr>
              <w:t>Drošības policija</w:t>
            </w:r>
          </w:p>
        </w:tc>
        <w:tc>
          <w:tcPr>
            <w:tcW w:w="1587" w:type="dxa"/>
            <w:tcBorders>
              <w:top w:val="single" w:sz="4" w:space="0" w:color="auto"/>
              <w:left w:val="nil"/>
              <w:bottom w:val="single" w:sz="4" w:space="0" w:color="auto"/>
              <w:right w:val="single" w:sz="4" w:space="0" w:color="auto"/>
            </w:tcBorders>
            <w:shd w:val="clear" w:color="auto" w:fill="auto"/>
            <w:noWrap/>
            <w:vAlign w:val="center"/>
          </w:tcPr>
          <w:p w:rsidR="00DF7B3F"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221</w:t>
            </w:r>
            <w:r w:rsidR="004F3523">
              <w:rPr>
                <w:rFonts w:eastAsia="Times New Roman" w:cs="Times New Roman"/>
                <w:color w:val="000000"/>
                <w:sz w:val="22"/>
                <w:lang w:eastAsia="lv-LV"/>
              </w:rPr>
              <w:t> </w:t>
            </w:r>
            <w:r>
              <w:rPr>
                <w:rFonts w:eastAsia="Times New Roman" w:cs="Times New Roman"/>
                <w:color w:val="000000"/>
                <w:sz w:val="22"/>
                <w:lang w:eastAsia="lv-LV"/>
              </w:rPr>
              <w:t>0</w:t>
            </w:r>
            <w:r w:rsidRPr="00104DC2">
              <w:rPr>
                <w:rFonts w:eastAsia="Times New Roman" w:cs="Times New Roman"/>
                <w:color w:val="000000"/>
                <w:sz w:val="22"/>
                <w:lang w:eastAsia="lv-LV"/>
              </w:rPr>
              <w:t>00</w:t>
            </w:r>
            <w:r w:rsidR="004F3523">
              <w:rPr>
                <w:rFonts w:eastAsia="Times New Roman" w:cs="Times New Roman"/>
                <w:color w:val="000000"/>
                <w:sz w:val="22"/>
                <w:lang w:eastAsia="lv-LV"/>
              </w:rPr>
              <w:t xml:space="preserve">/ </w:t>
            </w:r>
          </w:p>
          <w:p w:rsidR="001952B4" w:rsidRPr="00104DC2"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221 0</w:t>
            </w:r>
            <w:r w:rsidRPr="00104DC2">
              <w:rPr>
                <w:rFonts w:eastAsia="Times New Roman" w:cs="Times New Roman"/>
                <w:color w:val="000000"/>
                <w:sz w:val="22"/>
                <w:lang w:eastAsia="lv-LV"/>
              </w:rPr>
              <w:t>00</w:t>
            </w:r>
          </w:p>
        </w:tc>
        <w:tc>
          <w:tcPr>
            <w:tcW w:w="3969" w:type="dxa"/>
            <w:tcBorders>
              <w:top w:val="single" w:sz="4" w:space="0" w:color="auto"/>
              <w:left w:val="nil"/>
              <w:bottom w:val="single" w:sz="4" w:space="0" w:color="auto"/>
              <w:right w:val="single" w:sz="4" w:space="0" w:color="auto"/>
            </w:tcBorders>
            <w:shd w:val="clear" w:color="auto" w:fill="auto"/>
          </w:tcPr>
          <w:p w:rsidR="001952B4" w:rsidRPr="00104DC2" w:rsidRDefault="00F6345C" w:rsidP="00B14C4D">
            <w:pPr>
              <w:rPr>
                <w:rFonts w:eastAsia="Times New Roman" w:cs="Times New Roman"/>
                <w:color w:val="000000"/>
                <w:sz w:val="22"/>
                <w:lang w:eastAsia="lv-LV"/>
              </w:rPr>
            </w:pPr>
            <w:r>
              <w:rPr>
                <w:rFonts w:eastAsia="Times New Roman" w:cs="Times New Roman"/>
                <w:sz w:val="22"/>
                <w:lang w:eastAsia="lv-LV"/>
              </w:rPr>
              <w:t>Segt</w:t>
            </w:r>
            <w:r w:rsidRPr="00265BAE">
              <w:rPr>
                <w:rFonts w:eastAsia="Times New Roman" w:cs="Times New Roman"/>
                <w:sz w:val="22"/>
                <w:lang w:eastAsia="lv-LV"/>
              </w:rPr>
              <w:t xml:space="preserve"> izdevumus, kas saistīti ar </w:t>
            </w:r>
            <w:r>
              <w:rPr>
                <w:rFonts w:eastAsia="Times New Roman" w:cs="Times New Roman"/>
                <w:sz w:val="22"/>
                <w:lang w:eastAsia="lv-LV"/>
              </w:rPr>
              <w:t>DP</w:t>
            </w:r>
            <w:r w:rsidRPr="00265BAE">
              <w:rPr>
                <w:rFonts w:eastAsia="Times New Roman" w:cs="Times New Roman"/>
                <w:sz w:val="22"/>
                <w:lang w:eastAsia="lv-LV"/>
              </w:rPr>
              <w:t xml:space="preserve"> kapacitātes stiprināšanu</w:t>
            </w:r>
            <w:r>
              <w:rPr>
                <w:rFonts w:eastAsia="Times New Roman" w:cs="Times New Roman"/>
                <w:sz w:val="22"/>
                <w:lang w:eastAsia="lv-LV"/>
              </w:rPr>
              <w:t>.</w:t>
            </w:r>
          </w:p>
        </w:tc>
        <w:tc>
          <w:tcPr>
            <w:tcW w:w="4819" w:type="dxa"/>
            <w:tcBorders>
              <w:top w:val="single" w:sz="4" w:space="0" w:color="auto"/>
              <w:left w:val="nil"/>
              <w:bottom w:val="single" w:sz="4" w:space="0" w:color="auto"/>
              <w:right w:val="single" w:sz="4" w:space="0" w:color="auto"/>
            </w:tcBorders>
            <w:shd w:val="clear" w:color="auto" w:fill="auto"/>
          </w:tcPr>
          <w:p w:rsidR="00C72E3D" w:rsidRPr="00DD253D" w:rsidRDefault="00F6345C" w:rsidP="00B14C4D">
            <w:pPr>
              <w:rPr>
                <w:rFonts w:eastAsia="Times New Roman" w:cs="Times New Roman"/>
                <w:color w:val="000000"/>
                <w:sz w:val="22"/>
                <w:lang w:eastAsia="lv-LV"/>
              </w:rPr>
            </w:pPr>
            <w:r w:rsidRPr="00DD253D">
              <w:rPr>
                <w:rFonts w:eastAsia="Times New Roman" w:cs="Times New Roman"/>
                <w:color w:val="000000"/>
                <w:sz w:val="22"/>
                <w:lang w:eastAsia="lv-LV"/>
              </w:rPr>
              <w:t>Tiek īstenota specifiskā funkcija</w:t>
            </w:r>
            <w:r>
              <w:rPr>
                <w:rFonts w:eastAsia="Times New Roman" w:cs="Times New Roman"/>
                <w:color w:val="000000"/>
                <w:sz w:val="22"/>
                <w:lang w:eastAsia="lv-LV"/>
              </w:rPr>
              <w:t>.</w:t>
            </w:r>
          </w:p>
        </w:tc>
        <w:tc>
          <w:tcPr>
            <w:tcW w:w="2807" w:type="dxa"/>
            <w:tcBorders>
              <w:top w:val="single" w:sz="4" w:space="0" w:color="auto"/>
              <w:left w:val="nil"/>
              <w:bottom w:val="single" w:sz="4" w:space="0" w:color="auto"/>
              <w:right w:val="single" w:sz="4" w:space="0" w:color="auto"/>
            </w:tcBorders>
            <w:shd w:val="clear" w:color="auto" w:fill="auto"/>
          </w:tcPr>
          <w:p w:rsidR="001952B4" w:rsidRPr="00145BFD" w:rsidRDefault="00F6345C" w:rsidP="00B14C4D">
            <w:pPr>
              <w:rPr>
                <w:rFonts w:eastAsia="Times New Roman" w:cs="Times New Roman"/>
                <w:color w:val="000000"/>
                <w:sz w:val="22"/>
                <w:lang w:eastAsia="lv-LV"/>
              </w:rPr>
            </w:pPr>
            <w:r w:rsidRPr="00145BFD">
              <w:rPr>
                <w:rFonts w:eastAsia="Times New Roman" w:cs="Times New Roman"/>
                <w:color w:val="000000"/>
                <w:sz w:val="22"/>
                <w:lang w:eastAsia="lv-LV"/>
              </w:rPr>
              <w:t xml:space="preserve">Ministru kabineta </w:t>
            </w:r>
            <w:r w:rsidRPr="00145BFD">
              <w:rPr>
                <w:rFonts w:eastAsia="Times New Roman" w:cs="Times New Roman"/>
                <w:color w:val="000000"/>
                <w:sz w:val="22"/>
                <w:lang w:eastAsia="lv-LV"/>
              </w:rPr>
              <w:t>2016.gada 15.marta rīkojum</w:t>
            </w:r>
            <w:r>
              <w:rPr>
                <w:rFonts w:eastAsia="Times New Roman" w:cs="Times New Roman"/>
                <w:color w:val="000000"/>
                <w:sz w:val="22"/>
                <w:lang w:eastAsia="lv-LV"/>
              </w:rPr>
              <w:t>a</w:t>
            </w:r>
            <w:r w:rsidRPr="00145BFD">
              <w:rPr>
                <w:rFonts w:eastAsia="Times New Roman" w:cs="Times New Roman"/>
                <w:color w:val="000000"/>
                <w:sz w:val="22"/>
                <w:lang w:eastAsia="lv-LV"/>
              </w:rPr>
              <w:t xml:space="preserve"> Nr.193</w:t>
            </w:r>
            <w:r>
              <w:rPr>
                <w:rFonts w:eastAsia="Times New Roman" w:cs="Times New Roman"/>
                <w:color w:val="000000"/>
                <w:sz w:val="22"/>
                <w:lang w:eastAsia="lv-LV"/>
              </w:rPr>
              <w:t xml:space="preserve"> 1.2.apakšpunkts</w:t>
            </w:r>
            <w:r w:rsidRPr="00145BFD">
              <w:rPr>
                <w:rFonts w:eastAsia="Times New Roman" w:cs="Times New Roman"/>
                <w:color w:val="000000"/>
                <w:sz w:val="22"/>
                <w:lang w:eastAsia="lv-LV"/>
              </w:rPr>
              <w:t xml:space="preserve">. </w:t>
            </w:r>
          </w:p>
        </w:tc>
      </w:tr>
      <w:tr w:rsidR="007E4A75" w:rsidTr="00831480">
        <w:trPr>
          <w:trHeight w:val="1119"/>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2B4" w:rsidRPr="007E6492" w:rsidRDefault="00F6345C" w:rsidP="00B14C4D">
            <w:pPr>
              <w:rPr>
                <w:rFonts w:eastAsia="Times New Roman" w:cs="Times New Roman"/>
                <w:color w:val="000000"/>
                <w:sz w:val="22"/>
                <w:lang w:eastAsia="lv-LV"/>
              </w:rPr>
            </w:pPr>
            <w:r w:rsidRPr="007257E4">
              <w:rPr>
                <w:rFonts w:eastAsia="Times New Roman" w:cs="Times New Roman"/>
                <w:b/>
                <w:color w:val="000000"/>
                <w:sz w:val="22"/>
                <w:lang w:eastAsia="lv-LV"/>
              </w:rPr>
              <w:lastRenderedPageBreak/>
              <w:t>Valsts kase</w:t>
            </w:r>
          </w:p>
        </w:tc>
        <w:tc>
          <w:tcPr>
            <w:tcW w:w="1587" w:type="dxa"/>
            <w:tcBorders>
              <w:top w:val="single" w:sz="4" w:space="0" w:color="auto"/>
              <w:left w:val="nil"/>
              <w:bottom w:val="single" w:sz="4" w:space="0" w:color="auto"/>
              <w:right w:val="single" w:sz="4" w:space="0" w:color="auto"/>
            </w:tcBorders>
            <w:shd w:val="clear" w:color="auto" w:fill="auto"/>
            <w:noWrap/>
            <w:vAlign w:val="center"/>
          </w:tcPr>
          <w:p w:rsidR="00DF7B3F"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46</w:t>
            </w:r>
            <w:r w:rsidR="001970EF">
              <w:rPr>
                <w:rFonts w:eastAsia="Times New Roman" w:cs="Times New Roman"/>
                <w:color w:val="000000"/>
                <w:sz w:val="22"/>
                <w:lang w:eastAsia="lv-LV"/>
              </w:rPr>
              <w:t> </w:t>
            </w:r>
            <w:r w:rsidRPr="00104DC2">
              <w:rPr>
                <w:rFonts w:eastAsia="Times New Roman" w:cs="Times New Roman"/>
                <w:color w:val="000000"/>
                <w:sz w:val="22"/>
                <w:lang w:eastAsia="lv-LV"/>
              </w:rPr>
              <w:t>800</w:t>
            </w:r>
            <w:r w:rsidR="001970EF">
              <w:rPr>
                <w:rFonts w:eastAsia="Times New Roman" w:cs="Times New Roman"/>
                <w:color w:val="000000"/>
                <w:sz w:val="22"/>
                <w:lang w:eastAsia="lv-LV"/>
              </w:rPr>
              <w:t xml:space="preserve">/ </w:t>
            </w:r>
          </w:p>
          <w:p w:rsidR="001952B4" w:rsidRPr="007E6492"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46 </w:t>
            </w:r>
            <w:r w:rsidRPr="00104DC2">
              <w:rPr>
                <w:rFonts w:eastAsia="Times New Roman" w:cs="Times New Roman"/>
                <w:color w:val="000000"/>
                <w:sz w:val="22"/>
                <w:lang w:eastAsia="lv-LV"/>
              </w:rPr>
              <w:t>800</w:t>
            </w:r>
          </w:p>
        </w:tc>
        <w:tc>
          <w:tcPr>
            <w:tcW w:w="3969" w:type="dxa"/>
            <w:tcBorders>
              <w:top w:val="single" w:sz="4" w:space="0" w:color="auto"/>
              <w:left w:val="nil"/>
              <w:bottom w:val="single" w:sz="4" w:space="0" w:color="auto"/>
              <w:right w:val="single" w:sz="4" w:space="0" w:color="auto"/>
            </w:tcBorders>
            <w:shd w:val="clear" w:color="auto" w:fill="auto"/>
          </w:tcPr>
          <w:p w:rsidR="001952B4" w:rsidRPr="00104DC2" w:rsidRDefault="00F6345C" w:rsidP="00B14C4D">
            <w:pPr>
              <w:rPr>
                <w:rFonts w:eastAsia="Times New Roman" w:cs="Times New Roman"/>
                <w:color w:val="000000"/>
                <w:sz w:val="22"/>
                <w:lang w:eastAsia="lv-LV"/>
              </w:rPr>
            </w:pPr>
            <w:r w:rsidRPr="00104DC2">
              <w:rPr>
                <w:rFonts w:eastAsia="Times New Roman" w:cs="Times New Roman"/>
                <w:color w:val="000000"/>
                <w:sz w:val="22"/>
                <w:lang w:eastAsia="lv-LV"/>
              </w:rPr>
              <w:t>Īpašam</w:t>
            </w:r>
            <w:r>
              <w:rPr>
                <w:rFonts w:eastAsia="Times New Roman" w:cs="Times New Roman"/>
                <w:color w:val="000000"/>
                <w:sz w:val="22"/>
                <w:lang w:eastAsia="lv-LV"/>
              </w:rPr>
              <w:t xml:space="preserve"> </w:t>
            </w:r>
            <w:r w:rsidRPr="00104DC2">
              <w:rPr>
                <w:rFonts w:eastAsia="Times New Roman" w:cs="Times New Roman"/>
                <w:color w:val="000000"/>
                <w:sz w:val="22"/>
                <w:lang w:eastAsia="lv-LV"/>
              </w:rPr>
              <w:t xml:space="preserve">mērķim noteikto bezprocentu obligāciju </w:t>
            </w:r>
            <w:r>
              <w:rPr>
                <w:rFonts w:eastAsia="Times New Roman" w:cs="Times New Roman"/>
                <w:color w:val="000000"/>
                <w:sz w:val="22"/>
                <w:lang w:eastAsia="lv-LV"/>
              </w:rPr>
              <w:t>emisiju nodrošināšana saskaņā ar Imigrācijas likuma 23.panta pirmās daļas 31.punktu</w:t>
            </w:r>
            <w:r w:rsidRPr="00104DC2">
              <w:rPr>
                <w:rFonts w:eastAsia="Times New Roman" w:cs="Times New Roman"/>
                <w:color w:val="000000"/>
                <w:sz w:val="22"/>
                <w:lang w:eastAsia="lv-LV"/>
              </w:rPr>
              <w:t>.</w:t>
            </w:r>
          </w:p>
        </w:tc>
        <w:tc>
          <w:tcPr>
            <w:tcW w:w="4819" w:type="dxa"/>
            <w:tcBorders>
              <w:top w:val="single" w:sz="4" w:space="0" w:color="auto"/>
              <w:left w:val="nil"/>
              <w:bottom w:val="single" w:sz="4" w:space="0" w:color="auto"/>
              <w:right w:val="single" w:sz="4" w:space="0" w:color="auto"/>
            </w:tcBorders>
            <w:shd w:val="clear" w:color="auto" w:fill="auto"/>
          </w:tcPr>
          <w:p w:rsidR="001952B4" w:rsidRPr="007E6492" w:rsidRDefault="00F6345C" w:rsidP="0032156A">
            <w:pPr>
              <w:rPr>
                <w:rFonts w:eastAsia="Times New Roman" w:cs="Times New Roman"/>
                <w:color w:val="000000"/>
                <w:sz w:val="22"/>
                <w:lang w:eastAsia="lv-LV"/>
              </w:rPr>
            </w:pPr>
            <w:r>
              <w:rPr>
                <w:rFonts w:eastAsia="Times New Roman" w:cs="Times New Roman"/>
                <w:color w:val="000000"/>
                <w:sz w:val="22"/>
                <w:lang w:eastAsia="lv-LV"/>
              </w:rPr>
              <w:t xml:space="preserve">Nodrošināta </w:t>
            </w:r>
            <w:r w:rsidRPr="00104DC2">
              <w:rPr>
                <w:rFonts w:eastAsia="Times New Roman" w:cs="Times New Roman"/>
                <w:color w:val="000000"/>
                <w:sz w:val="22"/>
                <w:lang w:eastAsia="lv-LV"/>
              </w:rPr>
              <w:t xml:space="preserve">īpašam mērķim noteikto </w:t>
            </w:r>
            <w:r>
              <w:rPr>
                <w:rFonts w:eastAsia="Times New Roman" w:cs="Times New Roman"/>
                <w:color w:val="000000"/>
                <w:sz w:val="22"/>
                <w:lang w:eastAsia="lv-LV"/>
              </w:rPr>
              <w:t xml:space="preserve">bezprocentu obligāciju emisija, uzskaite </w:t>
            </w:r>
            <w:r w:rsidRPr="00104DC2">
              <w:rPr>
                <w:rFonts w:eastAsia="Times New Roman" w:cs="Times New Roman"/>
                <w:color w:val="000000"/>
                <w:sz w:val="22"/>
                <w:lang w:eastAsia="lv-LV"/>
              </w:rPr>
              <w:t xml:space="preserve">un norēķinu </w:t>
            </w:r>
            <w:r>
              <w:rPr>
                <w:rFonts w:eastAsia="Times New Roman" w:cs="Times New Roman"/>
                <w:color w:val="000000"/>
                <w:sz w:val="22"/>
                <w:lang w:eastAsia="lv-LV"/>
              </w:rPr>
              <w:t>veikšana</w:t>
            </w:r>
            <w:r w:rsidRPr="00104DC2">
              <w:rPr>
                <w:rFonts w:eastAsia="Times New Roman" w:cs="Times New Roman"/>
                <w:color w:val="000000"/>
                <w:sz w:val="22"/>
                <w:lang w:eastAsia="lv-LV"/>
              </w:rPr>
              <w:t>.</w:t>
            </w:r>
          </w:p>
        </w:tc>
        <w:tc>
          <w:tcPr>
            <w:tcW w:w="2807" w:type="dxa"/>
            <w:tcBorders>
              <w:top w:val="single" w:sz="4" w:space="0" w:color="auto"/>
              <w:left w:val="nil"/>
              <w:bottom w:val="single" w:sz="4" w:space="0" w:color="auto"/>
              <w:right w:val="single" w:sz="4" w:space="0" w:color="auto"/>
            </w:tcBorders>
            <w:shd w:val="clear" w:color="auto" w:fill="auto"/>
          </w:tcPr>
          <w:p w:rsidR="001952B4" w:rsidRPr="007E6492" w:rsidRDefault="00F6345C" w:rsidP="00B14C4D">
            <w:pPr>
              <w:rPr>
                <w:rFonts w:eastAsia="Times New Roman" w:cs="Times New Roman"/>
                <w:color w:val="000000"/>
                <w:sz w:val="22"/>
                <w:lang w:eastAsia="lv-LV"/>
              </w:rPr>
            </w:pPr>
            <w:r w:rsidRPr="00145BFD">
              <w:rPr>
                <w:rFonts w:eastAsia="Times New Roman" w:cs="Times New Roman"/>
                <w:color w:val="000000"/>
                <w:sz w:val="22"/>
                <w:lang w:eastAsia="lv-LV"/>
              </w:rPr>
              <w:t>Ministru kabineta 2016.gada 15.marta rīkojum</w:t>
            </w:r>
            <w:r>
              <w:rPr>
                <w:rFonts w:eastAsia="Times New Roman" w:cs="Times New Roman"/>
                <w:color w:val="000000"/>
                <w:sz w:val="22"/>
                <w:lang w:eastAsia="lv-LV"/>
              </w:rPr>
              <w:t>a</w:t>
            </w:r>
            <w:r w:rsidRPr="00145BFD">
              <w:rPr>
                <w:rFonts w:eastAsia="Times New Roman" w:cs="Times New Roman"/>
                <w:color w:val="000000"/>
                <w:sz w:val="22"/>
                <w:lang w:eastAsia="lv-LV"/>
              </w:rPr>
              <w:t xml:space="preserve"> Nr.193</w:t>
            </w:r>
            <w:r>
              <w:rPr>
                <w:rFonts w:eastAsia="Times New Roman" w:cs="Times New Roman"/>
                <w:color w:val="000000"/>
                <w:sz w:val="22"/>
                <w:lang w:eastAsia="lv-LV"/>
              </w:rPr>
              <w:t xml:space="preserve"> 1.3.apakšpunkts</w:t>
            </w:r>
            <w:r w:rsidRPr="00145BFD">
              <w:rPr>
                <w:rFonts w:eastAsia="Times New Roman" w:cs="Times New Roman"/>
                <w:color w:val="000000"/>
                <w:sz w:val="22"/>
                <w:lang w:eastAsia="lv-LV"/>
              </w:rPr>
              <w:t xml:space="preserve">. </w:t>
            </w:r>
          </w:p>
        </w:tc>
      </w:tr>
      <w:tr w:rsidR="007E4A75" w:rsidTr="00831480">
        <w:trPr>
          <w:trHeight w:val="473"/>
        </w:trPr>
        <w:tc>
          <w:tcPr>
            <w:tcW w:w="1471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1952B4" w:rsidRPr="007257E4" w:rsidRDefault="00F6345C" w:rsidP="00B14C4D">
            <w:pPr>
              <w:rPr>
                <w:rFonts w:eastAsia="Times New Roman" w:cs="Times New Roman"/>
                <w:b/>
                <w:color w:val="000000"/>
                <w:sz w:val="24"/>
                <w:szCs w:val="24"/>
                <w:lang w:eastAsia="lv-LV"/>
              </w:rPr>
            </w:pPr>
            <w:r w:rsidRPr="007E6492">
              <w:rPr>
                <w:rFonts w:eastAsia="Times New Roman" w:cs="Times New Roman"/>
                <w:b/>
                <w:color w:val="000000"/>
                <w:sz w:val="24"/>
                <w:szCs w:val="24"/>
                <w:lang w:eastAsia="lv-LV"/>
              </w:rPr>
              <w:t>2017.gads</w:t>
            </w:r>
          </w:p>
        </w:tc>
      </w:tr>
      <w:tr w:rsidR="007E4A75" w:rsidTr="00831480">
        <w:trPr>
          <w:trHeight w:val="1119"/>
        </w:trPr>
        <w:tc>
          <w:tcPr>
            <w:tcW w:w="1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2B4" w:rsidRPr="007E6492" w:rsidRDefault="00F6345C" w:rsidP="00B14C4D">
            <w:pPr>
              <w:rPr>
                <w:rFonts w:eastAsia="Times New Roman" w:cs="Times New Roman"/>
                <w:color w:val="000000"/>
                <w:sz w:val="22"/>
                <w:lang w:eastAsia="lv-LV"/>
              </w:rPr>
            </w:pPr>
            <w:r>
              <w:rPr>
                <w:rFonts w:eastAsia="Times New Roman" w:cs="Times New Roman"/>
                <w:b/>
                <w:color w:val="000000"/>
                <w:sz w:val="22"/>
                <w:lang w:eastAsia="lv-LV"/>
              </w:rPr>
              <w:t>Pilsonības un migrācijas lietu pārvalde</w:t>
            </w:r>
          </w:p>
        </w:tc>
        <w:tc>
          <w:tcPr>
            <w:tcW w:w="158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DF7B3F" w:rsidRDefault="00F6345C" w:rsidP="00B14C4D">
            <w:pPr>
              <w:jc w:val="center"/>
              <w:rPr>
                <w:rFonts w:eastAsia="Times New Roman" w:cs="Times New Roman"/>
                <w:color w:val="000000"/>
                <w:sz w:val="22"/>
                <w:lang w:eastAsia="lv-LV"/>
              </w:rPr>
            </w:pPr>
            <w:r w:rsidRPr="00B852AE">
              <w:rPr>
                <w:rFonts w:eastAsia="Times New Roman" w:cs="Times New Roman"/>
                <w:color w:val="000000"/>
                <w:sz w:val="22"/>
                <w:lang w:eastAsia="lv-LV"/>
              </w:rPr>
              <w:t>240</w:t>
            </w:r>
            <w:r>
              <w:rPr>
                <w:rFonts w:eastAsia="Times New Roman" w:cs="Times New Roman"/>
                <w:color w:val="000000"/>
                <w:sz w:val="22"/>
                <w:lang w:eastAsia="lv-LV"/>
              </w:rPr>
              <w:t> </w:t>
            </w:r>
            <w:r w:rsidRPr="00B852AE">
              <w:rPr>
                <w:rFonts w:eastAsia="Times New Roman" w:cs="Times New Roman"/>
                <w:color w:val="000000"/>
                <w:sz w:val="22"/>
                <w:lang w:eastAsia="lv-LV"/>
              </w:rPr>
              <w:t>126</w:t>
            </w:r>
            <w:r>
              <w:rPr>
                <w:rFonts w:eastAsia="Times New Roman" w:cs="Times New Roman"/>
                <w:color w:val="000000"/>
                <w:sz w:val="22"/>
                <w:lang w:eastAsia="lv-LV"/>
              </w:rPr>
              <w:t xml:space="preserve">/ </w:t>
            </w:r>
          </w:p>
          <w:p w:rsidR="001952B4" w:rsidRPr="007E6492"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240 </w:t>
            </w:r>
            <w:r w:rsidRPr="007E6492">
              <w:rPr>
                <w:rFonts w:eastAsia="Times New Roman" w:cs="Times New Roman"/>
                <w:color w:val="000000"/>
                <w:sz w:val="22"/>
                <w:lang w:eastAsia="lv-LV"/>
              </w:rPr>
              <w:t>126</w:t>
            </w:r>
          </w:p>
        </w:tc>
        <w:tc>
          <w:tcPr>
            <w:tcW w:w="3969" w:type="dxa"/>
            <w:tcBorders>
              <w:top w:val="single" w:sz="4" w:space="0" w:color="auto"/>
              <w:left w:val="nil"/>
              <w:bottom w:val="single" w:sz="4" w:space="0" w:color="auto"/>
              <w:right w:val="single" w:sz="4" w:space="0" w:color="auto"/>
            </w:tcBorders>
            <w:shd w:val="clear" w:color="auto" w:fill="auto"/>
            <w:hideMark/>
          </w:tcPr>
          <w:p w:rsidR="001952B4" w:rsidRPr="007E6492" w:rsidRDefault="00F6345C" w:rsidP="00B14C4D">
            <w:pPr>
              <w:rPr>
                <w:rFonts w:eastAsia="Times New Roman" w:cs="Times New Roman"/>
                <w:color w:val="000000"/>
                <w:sz w:val="22"/>
                <w:lang w:eastAsia="lv-LV"/>
              </w:rPr>
            </w:pPr>
            <w:r>
              <w:rPr>
                <w:rFonts w:eastAsia="Times New Roman" w:cs="Times New Roman"/>
                <w:color w:val="000000"/>
                <w:sz w:val="22"/>
                <w:lang w:eastAsia="lv-LV"/>
              </w:rPr>
              <w:t>1. Papildus funkcionalitātes izveidošanai</w:t>
            </w:r>
            <w:r w:rsidRPr="007E6492">
              <w:rPr>
                <w:rFonts w:eastAsia="Times New Roman" w:cs="Times New Roman"/>
                <w:color w:val="000000"/>
                <w:sz w:val="22"/>
                <w:lang w:eastAsia="lv-LV"/>
              </w:rPr>
              <w:t xml:space="preserve"> uzturēšanās atļaujas pieteikumā, izmantojot e-pakalpojumu, iesniegto elektronisko dokumentu ievie</w:t>
            </w:r>
            <w:r>
              <w:rPr>
                <w:rFonts w:eastAsia="Times New Roman" w:cs="Times New Roman"/>
                <w:color w:val="000000"/>
                <w:sz w:val="22"/>
                <w:lang w:eastAsia="lv-LV"/>
              </w:rPr>
              <w:t>tošanai digitālajā arhīvā.</w:t>
            </w:r>
          </w:p>
        </w:tc>
        <w:tc>
          <w:tcPr>
            <w:tcW w:w="4819" w:type="dxa"/>
            <w:tcBorders>
              <w:top w:val="single" w:sz="4" w:space="0" w:color="auto"/>
              <w:left w:val="nil"/>
              <w:bottom w:val="single" w:sz="4" w:space="0" w:color="auto"/>
              <w:right w:val="single" w:sz="4" w:space="0" w:color="auto"/>
            </w:tcBorders>
            <w:shd w:val="clear" w:color="auto" w:fill="auto"/>
            <w:hideMark/>
          </w:tcPr>
          <w:p w:rsidR="001952B4" w:rsidRPr="007E6492" w:rsidRDefault="00F6345C" w:rsidP="00B14C4D">
            <w:pPr>
              <w:rPr>
                <w:rFonts w:eastAsia="Times New Roman" w:cs="Times New Roman"/>
                <w:color w:val="000000"/>
                <w:sz w:val="22"/>
                <w:lang w:eastAsia="lv-LV"/>
              </w:rPr>
            </w:pPr>
            <w:r w:rsidRPr="007E6492">
              <w:rPr>
                <w:rFonts w:eastAsia="Times New Roman" w:cs="Times New Roman"/>
                <w:color w:val="000000"/>
                <w:sz w:val="22"/>
                <w:lang w:eastAsia="lv-LV"/>
              </w:rPr>
              <w:t>1. Pilnveidota</w:t>
            </w:r>
            <w:r>
              <w:rPr>
                <w:rFonts w:eastAsia="Times New Roman" w:cs="Times New Roman"/>
                <w:color w:val="000000"/>
                <w:sz w:val="22"/>
                <w:lang w:eastAsia="lv-LV"/>
              </w:rPr>
              <w:t>s</w:t>
            </w:r>
            <w:r w:rsidRPr="007E6492">
              <w:rPr>
                <w:rFonts w:eastAsia="Times New Roman" w:cs="Times New Roman"/>
                <w:color w:val="000000"/>
                <w:sz w:val="22"/>
                <w:lang w:eastAsia="lv-LV"/>
              </w:rPr>
              <w:t xml:space="preserve"> </w:t>
            </w:r>
            <w:r>
              <w:rPr>
                <w:rFonts w:eastAsia="Times New Roman" w:cs="Times New Roman"/>
                <w:color w:val="000000"/>
                <w:sz w:val="22"/>
                <w:lang w:eastAsia="lv-LV"/>
              </w:rPr>
              <w:t>VMIS</w:t>
            </w:r>
            <w:r w:rsidRPr="007E6492">
              <w:rPr>
                <w:rFonts w:eastAsia="Times New Roman" w:cs="Times New Roman"/>
                <w:color w:val="000000"/>
                <w:sz w:val="22"/>
                <w:lang w:eastAsia="lv-LV"/>
              </w:rPr>
              <w:t xml:space="preserve"> Uzt</w:t>
            </w:r>
            <w:r>
              <w:rPr>
                <w:rFonts w:eastAsia="Times New Roman" w:cs="Times New Roman"/>
                <w:color w:val="000000"/>
                <w:sz w:val="22"/>
                <w:lang w:eastAsia="lv-LV"/>
              </w:rPr>
              <w:t xml:space="preserve">urēšanās atļauju apakšsistēmas </w:t>
            </w:r>
            <w:r w:rsidRPr="007E6492">
              <w:rPr>
                <w:rFonts w:eastAsia="Times New Roman" w:cs="Times New Roman"/>
                <w:color w:val="000000"/>
                <w:sz w:val="22"/>
                <w:lang w:eastAsia="lv-LV"/>
              </w:rPr>
              <w:t>un e–pakalpojuma uzturēšanās atļaujas pieteikuma iesniegšanai</w:t>
            </w:r>
            <w:r>
              <w:rPr>
                <w:rFonts w:eastAsia="Times New Roman" w:cs="Times New Roman"/>
                <w:color w:val="000000"/>
                <w:sz w:val="22"/>
                <w:lang w:eastAsia="lv-LV"/>
              </w:rPr>
              <w:t>, kas nodrošina</w:t>
            </w:r>
            <w:r>
              <w:rPr>
                <w:rFonts w:eastAsia="Times New Roman" w:cs="Times New Roman"/>
                <w:color w:val="000000"/>
                <w:sz w:val="22"/>
                <w:lang w:eastAsia="lv-LV"/>
              </w:rPr>
              <w:t xml:space="preserve"> iespēju</w:t>
            </w:r>
            <w:r w:rsidRPr="007E6492">
              <w:rPr>
                <w:rFonts w:eastAsia="Times New Roman" w:cs="Times New Roman"/>
                <w:color w:val="000000"/>
                <w:sz w:val="22"/>
                <w:lang w:eastAsia="lv-LV"/>
              </w:rPr>
              <w:t xml:space="preserve"> iesniegto elektronisko dokumentu ievietošanai digitālajā arhīvā.</w:t>
            </w:r>
          </w:p>
        </w:tc>
        <w:tc>
          <w:tcPr>
            <w:tcW w:w="2807" w:type="dxa"/>
            <w:vMerge w:val="restart"/>
            <w:tcBorders>
              <w:top w:val="single" w:sz="4" w:space="0" w:color="auto"/>
              <w:left w:val="nil"/>
              <w:bottom w:val="single" w:sz="4" w:space="0" w:color="auto"/>
              <w:right w:val="single" w:sz="4" w:space="0" w:color="auto"/>
            </w:tcBorders>
            <w:shd w:val="clear" w:color="auto" w:fill="auto"/>
            <w:hideMark/>
          </w:tcPr>
          <w:p w:rsidR="001952B4" w:rsidRPr="007E6492" w:rsidRDefault="00F6345C" w:rsidP="001970EF">
            <w:pPr>
              <w:autoSpaceDE w:val="0"/>
              <w:autoSpaceDN w:val="0"/>
              <w:adjustRightInd w:val="0"/>
              <w:rPr>
                <w:rFonts w:eastAsia="Times New Roman" w:cs="Times New Roman"/>
                <w:color w:val="000000"/>
                <w:sz w:val="22"/>
                <w:lang w:eastAsia="lv-LV"/>
              </w:rPr>
            </w:pPr>
            <w:r w:rsidRPr="00F656E4">
              <w:rPr>
                <w:rFonts w:eastAsia="Times New Roman" w:cs="Times New Roman"/>
                <w:color w:val="000000"/>
                <w:sz w:val="22"/>
                <w:lang w:eastAsia="lv-LV"/>
              </w:rPr>
              <w:t xml:space="preserve">Ministru kabineta </w:t>
            </w:r>
            <w:r>
              <w:rPr>
                <w:rFonts w:eastAsia="Times New Roman" w:cs="Times New Roman"/>
                <w:color w:val="000000"/>
                <w:sz w:val="22"/>
                <w:lang w:eastAsia="lv-LV"/>
              </w:rPr>
              <w:t>2017.gada 21.augusta</w:t>
            </w:r>
            <w:r w:rsidRPr="00F656E4">
              <w:rPr>
                <w:rFonts w:eastAsia="Times New Roman" w:cs="Times New Roman"/>
                <w:color w:val="000000"/>
                <w:sz w:val="22"/>
                <w:lang w:eastAsia="lv-LV"/>
              </w:rPr>
              <w:t xml:space="preserve"> </w:t>
            </w:r>
            <w:r w:rsidR="001970EF">
              <w:rPr>
                <w:rFonts w:eastAsia="Times New Roman" w:cs="Times New Roman"/>
                <w:color w:val="000000"/>
                <w:sz w:val="22"/>
                <w:lang w:eastAsia="lv-LV"/>
              </w:rPr>
              <w:t>rīkojuma Nr.444 2.punkts.</w:t>
            </w:r>
          </w:p>
        </w:tc>
      </w:tr>
      <w:tr w:rsidR="007E4A75" w:rsidTr="00831480">
        <w:trPr>
          <w:trHeight w:val="990"/>
        </w:trPr>
        <w:tc>
          <w:tcPr>
            <w:tcW w:w="15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52B4" w:rsidRPr="007E6492" w:rsidRDefault="001952B4" w:rsidP="00B14C4D">
            <w:pPr>
              <w:jc w:val="center"/>
              <w:rPr>
                <w:rFonts w:eastAsia="Times New Roman" w:cs="Times New Roman"/>
                <w:color w:val="000000"/>
                <w:sz w:val="22"/>
                <w:lang w:eastAsia="lv-LV"/>
              </w:rPr>
            </w:pPr>
          </w:p>
        </w:tc>
        <w:tc>
          <w:tcPr>
            <w:tcW w:w="1587" w:type="dxa"/>
            <w:vMerge/>
            <w:tcBorders>
              <w:top w:val="single" w:sz="4" w:space="0" w:color="auto"/>
              <w:left w:val="nil"/>
              <w:bottom w:val="single" w:sz="4" w:space="0" w:color="auto"/>
              <w:right w:val="single" w:sz="4" w:space="0" w:color="auto"/>
            </w:tcBorders>
            <w:shd w:val="clear" w:color="auto" w:fill="auto"/>
            <w:noWrap/>
            <w:vAlign w:val="center"/>
          </w:tcPr>
          <w:p w:rsidR="001952B4" w:rsidRPr="007E6492" w:rsidRDefault="001952B4" w:rsidP="00B14C4D">
            <w:pPr>
              <w:jc w:val="center"/>
              <w:rPr>
                <w:rFonts w:eastAsia="Times New Roman" w:cs="Times New Roman"/>
                <w:color w:val="000000"/>
                <w:sz w:val="22"/>
                <w:lang w:eastAsia="lv-LV"/>
              </w:rPr>
            </w:pPr>
          </w:p>
        </w:tc>
        <w:tc>
          <w:tcPr>
            <w:tcW w:w="3969" w:type="dxa"/>
            <w:tcBorders>
              <w:top w:val="single" w:sz="4" w:space="0" w:color="auto"/>
              <w:left w:val="nil"/>
              <w:bottom w:val="single" w:sz="4" w:space="0" w:color="auto"/>
              <w:right w:val="single" w:sz="4" w:space="0" w:color="auto"/>
            </w:tcBorders>
            <w:shd w:val="clear" w:color="auto" w:fill="auto"/>
          </w:tcPr>
          <w:p w:rsidR="001952B4" w:rsidRDefault="00F6345C" w:rsidP="00B14C4D">
            <w:pPr>
              <w:rPr>
                <w:rFonts w:eastAsia="Times New Roman" w:cs="Times New Roman"/>
                <w:color w:val="000000"/>
                <w:sz w:val="22"/>
                <w:lang w:eastAsia="lv-LV"/>
              </w:rPr>
            </w:pPr>
            <w:r>
              <w:rPr>
                <w:rFonts w:eastAsia="Times New Roman" w:cs="Times New Roman"/>
                <w:color w:val="000000"/>
                <w:sz w:val="22"/>
                <w:lang w:eastAsia="lv-LV"/>
              </w:rPr>
              <w:t>2. VMIS</w:t>
            </w:r>
            <w:r w:rsidRPr="007E6492">
              <w:rPr>
                <w:rFonts w:eastAsia="Times New Roman" w:cs="Times New Roman"/>
                <w:color w:val="000000"/>
                <w:sz w:val="22"/>
                <w:lang w:eastAsia="lv-LV"/>
              </w:rPr>
              <w:t xml:space="preserve"> Uzturēšanās atļauju apakšsistēmas</w:t>
            </w:r>
            <w:r>
              <w:rPr>
                <w:rFonts w:eastAsia="Times New Roman" w:cs="Times New Roman"/>
                <w:color w:val="000000"/>
                <w:sz w:val="22"/>
                <w:lang w:eastAsia="lv-LV"/>
              </w:rPr>
              <w:t xml:space="preserve"> funkcionalitātes papildināšana,</w:t>
            </w:r>
            <w:r w:rsidRPr="007E6492">
              <w:rPr>
                <w:rFonts w:eastAsia="Times New Roman" w:cs="Times New Roman"/>
                <w:color w:val="000000"/>
                <w:sz w:val="22"/>
                <w:lang w:eastAsia="lv-LV"/>
              </w:rPr>
              <w:t xml:space="preserve"> piedāvājot iespēju iegūt </w:t>
            </w:r>
            <w:r>
              <w:rPr>
                <w:rFonts w:eastAsia="Times New Roman" w:cs="Times New Roman"/>
                <w:color w:val="000000"/>
                <w:sz w:val="22"/>
                <w:lang w:eastAsia="lv-LV"/>
              </w:rPr>
              <w:t xml:space="preserve">nepieciešamās </w:t>
            </w:r>
            <w:r w:rsidRPr="007E6492">
              <w:rPr>
                <w:rFonts w:eastAsia="Times New Roman" w:cs="Times New Roman"/>
                <w:color w:val="000000"/>
                <w:sz w:val="22"/>
                <w:lang w:eastAsia="lv-LV"/>
              </w:rPr>
              <w:t>atskaites</w:t>
            </w:r>
            <w:r>
              <w:rPr>
                <w:rFonts w:eastAsia="Times New Roman" w:cs="Times New Roman"/>
                <w:color w:val="000000"/>
                <w:sz w:val="22"/>
                <w:lang w:eastAsia="lv-LV"/>
              </w:rPr>
              <w:t>.</w:t>
            </w:r>
            <w:r w:rsidRPr="007E6492">
              <w:rPr>
                <w:rFonts w:eastAsia="Times New Roman" w:cs="Times New Roman"/>
                <w:color w:val="000000"/>
                <w:sz w:val="22"/>
                <w:lang w:eastAsia="lv-LV"/>
              </w:rPr>
              <w:t xml:space="preserve"> </w:t>
            </w:r>
          </w:p>
        </w:tc>
        <w:tc>
          <w:tcPr>
            <w:tcW w:w="4819" w:type="dxa"/>
            <w:tcBorders>
              <w:top w:val="single" w:sz="4" w:space="0" w:color="auto"/>
              <w:left w:val="nil"/>
              <w:bottom w:val="single" w:sz="4" w:space="0" w:color="auto"/>
              <w:right w:val="single" w:sz="4" w:space="0" w:color="auto"/>
            </w:tcBorders>
            <w:shd w:val="clear" w:color="auto" w:fill="auto"/>
          </w:tcPr>
          <w:p w:rsidR="001952B4" w:rsidRPr="007E6492" w:rsidRDefault="00F6345C" w:rsidP="00B14C4D">
            <w:pPr>
              <w:rPr>
                <w:rFonts w:eastAsia="Times New Roman" w:cs="Times New Roman"/>
                <w:color w:val="000000"/>
                <w:sz w:val="22"/>
                <w:lang w:eastAsia="lv-LV"/>
              </w:rPr>
            </w:pPr>
            <w:r>
              <w:rPr>
                <w:rFonts w:eastAsia="Times New Roman" w:cs="Times New Roman"/>
                <w:color w:val="000000"/>
                <w:sz w:val="22"/>
                <w:lang w:eastAsia="lv-LV"/>
              </w:rPr>
              <w:t xml:space="preserve">2. </w:t>
            </w:r>
            <w:r w:rsidRPr="007E6492">
              <w:rPr>
                <w:rFonts w:eastAsia="Times New Roman" w:cs="Times New Roman"/>
                <w:color w:val="000000"/>
                <w:sz w:val="22"/>
                <w:lang w:eastAsia="lv-LV"/>
              </w:rPr>
              <w:t xml:space="preserve">Pilnveidota </w:t>
            </w:r>
            <w:r>
              <w:rPr>
                <w:rFonts w:eastAsia="Times New Roman" w:cs="Times New Roman"/>
                <w:color w:val="000000"/>
                <w:sz w:val="22"/>
                <w:lang w:eastAsia="lv-LV"/>
              </w:rPr>
              <w:t>VMIS</w:t>
            </w:r>
            <w:r w:rsidRPr="007E6492">
              <w:rPr>
                <w:rFonts w:eastAsia="Times New Roman" w:cs="Times New Roman"/>
                <w:color w:val="000000"/>
                <w:sz w:val="22"/>
                <w:lang w:eastAsia="lv-LV"/>
              </w:rPr>
              <w:t xml:space="preserve"> Uzturēšanās atļauju apakšsistēma</w:t>
            </w:r>
            <w:r>
              <w:rPr>
                <w:rFonts w:eastAsia="Times New Roman" w:cs="Times New Roman"/>
                <w:color w:val="000000"/>
                <w:sz w:val="22"/>
                <w:lang w:eastAsia="lv-LV"/>
              </w:rPr>
              <w:t>, kas nodrošina</w:t>
            </w:r>
            <w:r w:rsidRPr="007E6492">
              <w:rPr>
                <w:rFonts w:eastAsia="Times New Roman" w:cs="Times New Roman"/>
                <w:color w:val="000000"/>
                <w:sz w:val="22"/>
                <w:lang w:eastAsia="lv-LV"/>
              </w:rPr>
              <w:t xml:space="preserve"> iespēju tās lietotājiem tiešsaistē veidot nepieciešamās atskaites.</w:t>
            </w:r>
            <w:r>
              <w:rPr>
                <w:rFonts w:eastAsia="Times New Roman" w:cs="Times New Roman"/>
                <w:color w:val="000000"/>
                <w:sz w:val="22"/>
                <w:lang w:eastAsia="lv-LV"/>
              </w:rPr>
              <w:t xml:space="preserve"> Nodrošināta iespēja pilnvērtīgāk veikt</w:t>
            </w:r>
            <w:r w:rsidRPr="007E6492">
              <w:rPr>
                <w:rFonts w:eastAsia="Times New Roman" w:cs="Times New Roman"/>
                <w:color w:val="000000"/>
                <w:sz w:val="22"/>
                <w:lang w:eastAsia="lv-LV"/>
              </w:rPr>
              <w:t xml:space="preserve"> uzturēšanās atļauju pieprasījumu termiņu kontroli, trūkstošo dokumentu kontroli, sadarbības iestāžu atbilžu statusa kontroli.</w:t>
            </w:r>
          </w:p>
        </w:tc>
        <w:tc>
          <w:tcPr>
            <w:tcW w:w="2807" w:type="dxa"/>
            <w:vMerge/>
            <w:tcBorders>
              <w:top w:val="single" w:sz="4" w:space="0" w:color="auto"/>
              <w:left w:val="nil"/>
              <w:bottom w:val="single" w:sz="4" w:space="0" w:color="auto"/>
              <w:right w:val="single" w:sz="4" w:space="0" w:color="auto"/>
            </w:tcBorders>
            <w:shd w:val="clear" w:color="auto" w:fill="auto"/>
          </w:tcPr>
          <w:p w:rsidR="001952B4" w:rsidRPr="007E6492" w:rsidRDefault="001952B4" w:rsidP="00B14C4D">
            <w:pPr>
              <w:rPr>
                <w:rFonts w:eastAsia="Times New Roman" w:cs="Times New Roman"/>
                <w:color w:val="000000"/>
                <w:sz w:val="22"/>
                <w:lang w:eastAsia="lv-LV"/>
              </w:rPr>
            </w:pPr>
          </w:p>
        </w:tc>
      </w:tr>
      <w:tr w:rsidR="007E4A75" w:rsidTr="00831480">
        <w:trPr>
          <w:trHeight w:val="861"/>
        </w:trPr>
        <w:tc>
          <w:tcPr>
            <w:tcW w:w="15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52B4" w:rsidRPr="007E6492" w:rsidRDefault="001952B4" w:rsidP="00B14C4D">
            <w:pPr>
              <w:jc w:val="center"/>
              <w:rPr>
                <w:rFonts w:eastAsia="Times New Roman" w:cs="Times New Roman"/>
                <w:color w:val="000000"/>
                <w:sz w:val="22"/>
                <w:lang w:eastAsia="lv-LV"/>
              </w:rPr>
            </w:pPr>
          </w:p>
        </w:tc>
        <w:tc>
          <w:tcPr>
            <w:tcW w:w="1587" w:type="dxa"/>
            <w:vMerge/>
            <w:tcBorders>
              <w:top w:val="single" w:sz="4" w:space="0" w:color="auto"/>
              <w:left w:val="nil"/>
              <w:bottom w:val="single" w:sz="4" w:space="0" w:color="auto"/>
              <w:right w:val="single" w:sz="4" w:space="0" w:color="auto"/>
            </w:tcBorders>
            <w:shd w:val="clear" w:color="auto" w:fill="auto"/>
            <w:noWrap/>
            <w:vAlign w:val="center"/>
          </w:tcPr>
          <w:p w:rsidR="001952B4" w:rsidRPr="007E6492" w:rsidRDefault="001952B4" w:rsidP="00B14C4D">
            <w:pPr>
              <w:jc w:val="center"/>
              <w:rPr>
                <w:rFonts w:eastAsia="Times New Roman" w:cs="Times New Roman"/>
                <w:color w:val="000000"/>
                <w:sz w:val="22"/>
                <w:lang w:eastAsia="lv-LV"/>
              </w:rPr>
            </w:pPr>
          </w:p>
        </w:tc>
        <w:tc>
          <w:tcPr>
            <w:tcW w:w="3969" w:type="dxa"/>
            <w:tcBorders>
              <w:top w:val="single" w:sz="4" w:space="0" w:color="auto"/>
              <w:left w:val="nil"/>
              <w:bottom w:val="single" w:sz="4" w:space="0" w:color="auto"/>
              <w:right w:val="single" w:sz="4" w:space="0" w:color="auto"/>
            </w:tcBorders>
            <w:shd w:val="clear" w:color="auto" w:fill="auto"/>
          </w:tcPr>
          <w:p w:rsidR="001952B4" w:rsidRDefault="00F6345C" w:rsidP="00B14C4D">
            <w:pPr>
              <w:rPr>
                <w:rFonts w:eastAsia="Times New Roman" w:cs="Times New Roman"/>
                <w:color w:val="000000"/>
                <w:sz w:val="22"/>
                <w:lang w:eastAsia="lv-LV"/>
              </w:rPr>
            </w:pPr>
            <w:r>
              <w:rPr>
                <w:rFonts w:eastAsia="Times New Roman" w:cs="Times New Roman"/>
                <w:color w:val="000000"/>
                <w:sz w:val="22"/>
                <w:lang w:eastAsia="lv-LV"/>
              </w:rPr>
              <w:t>3. VMIS</w:t>
            </w:r>
            <w:r w:rsidRPr="007E6492">
              <w:rPr>
                <w:rFonts w:eastAsia="Times New Roman" w:cs="Times New Roman"/>
                <w:color w:val="000000"/>
                <w:sz w:val="22"/>
                <w:lang w:eastAsia="lv-LV"/>
              </w:rPr>
              <w:t xml:space="preserve"> Uzturēšanās atļauju apakšsistēmas</w:t>
            </w:r>
            <w:r>
              <w:rPr>
                <w:rFonts w:eastAsia="Times New Roman" w:cs="Times New Roman"/>
                <w:color w:val="000000"/>
                <w:sz w:val="22"/>
                <w:lang w:eastAsia="lv-LV"/>
              </w:rPr>
              <w:t xml:space="preserve"> funkcionalitātes pilnveidošana</w:t>
            </w:r>
            <w:r w:rsidRPr="007E6492">
              <w:rPr>
                <w:rFonts w:eastAsia="Times New Roman" w:cs="Times New Roman"/>
                <w:color w:val="000000"/>
                <w:sz w:val="22"/>
                <w:lang w:eastAsia="lv-LV"/>
              </w:rPr>
              <w:t>.</w:t>
            </w:r>
          </w:p>
        </w:tc>
        <w:tc>
          <w:tcPr>
            <w:tcW w:w="4819" w:type="dxa"/>
            <w:tcBorders>
              <w:top w:val="single" w:sz="4" w:space="0" w:color="auto"/>
              <w:left w:val="nil"/>
              <w:bottom w:val="single" w:sz="4" w:space="0" w:color="auto"/>
              <w:right w:val="single" w:sz="4" w:space="0" w:color="auto"/>
            </w:tcBorders>
            <w:shd w:val="clear" w:color="auto" w:fill="auto"/>
          </w:tcPr>
          <w:p w:rsidR="001952B4" w:rsidRPr="007E6492" w:rsidRDefault="00F6345C" w:rsidP="00B14C4D">
            <w:pPr>
              <w:rPr>
                <w:rFonts w:eastAsia="Times New Roman" w:cs="Times New Roman"/>
                <w:color w:val="000000"/>
                <w:sz w:val="22"/>
                <w:lang w:eastAsia="lv-LV"/>
              </w:rPr>
            </w:pPr>
            <w:r w:rsidRPr="007E6492">
              <w:rPr>
                <w:rFonts w:eastAsia="Times New Roman" w:cs="Times New Roman"/>
                <w:color w:val="000000"/>
                <w:sz w:val="22"/>
                <w:lang w:eastAsia="lv-LV"/>
              </w:rPr>
              <w:t xml:space="preserve">3. Pilnveidota </w:t>
            </w:r>
            <w:r>
              <w:rPr>
                <w:rFonts w:eastAsia="Times New Roman" w:cs="Times New Roman"/>
                <w:color w:val="000000"/>
                <w:sz w:val="22"/>
                <w:lang w:eastAsia="lv-LV"/>
              </w:rPr>
              <w:t xml:space="preserve">VMIS funkcionalitāte, kas ļauj </w:t>
            </w:r>
            <w:r w:rsidRPr="007E6492">
              <w:rPr>
                <w:rFonts w:eastAsia="Times New Roman" w:cs="Times New Roman"/>
                <w:color w:val="000000"/>
                <w:sz w:val="22"/>
                <w:lang w:eastAsia="lv-LV"/>
              </w:rPr>
              <w:t>iegū</w:t>
            </w:r>
            <w:r>
              <w:rPr>
                <w:rFonts w:eastAsia="Times New Roman" w:cs="Times New Roman"/>
                <w:color w:val="000000"/>
                <w:sz w:val="22"/>
                <w:lang w:eastAsia="lv-LV"/>
              </w:rPr>
              <w:t>t</w:t>
            </w:r>
            <w:r w:rsidRPr="007E6492">
              <w:rPr>
                <w:rFonts w:eastAsia="Times New Roman" w:cs="Times New Roman"/>
                <w:color w:val="000000"/>
                <w:sz w:val="22"/>
                <w:lang w:eastAsia="lv-LV"/>
              </w:rPr>
              <w:t xml:space="preserve"> detalizētākus Uzturēšanās atļauju apakš</w:t>
            </w:r>
            <w:r w:rsidR="00DD253D">
              <w:rPr>
                <w:rFonts w:eastAsia="Times New Roman" w:cs="Times New Roman"/>
                <w:color w:val="000000"/>
                <w:sz w:val="22"/>
                <w:lang w:eastAsia="lv-LV"/>
              </w:rPr>
              <w:t>s</w:t>
            </w:r>
            <w:r w:rsidRPr="007E6492">
              <w:rPr>
                <w:rFonts w:eastAsia="Times New Roman" w:cs="Times New Roman"/>
                <w:color w:val="000000"/>
                <w:sz w:val="22"/>
                <w:lang w:eastAsia="lv-LV"/>
              </w:rPr>
              <w:t xml:space="preserve">istēmas audita pierakstus. </w:t>
            </w:r>
          </w:p>
        </w:tc>
        <w:tc>
          <w:tcPr>
            <w:tcW w:w="2807" w:type="dxa"/>
            <w:vMerge/>
            <w:tcBorders>
              <w:top w:val="single" w:sz="4" w:space="0" w:color="auto"/>
              <w:left w:val="nil"/>
              <w:bottom w:val="single" w:sz="4" w:space="0" w:color="auto"/>
              <w:right w:val="single" w:sz="4" w:space="0" w:color="auto"/>
            </w:tcBorders>
            <w:shd w:val="clear" w:color="auto" w:fill="auto"/>
          </w:tcPr>
          <w:p w:rsidR="001952B4" w:rsidRPr="007E6492" w:rsidRDefault="001952B4" w:rsidP="00B14C4D">
            <w:pPr>
              <w:rPr>
                <w:rFonts w:eastAsia="Times New Roman" w:cs="Times New Roman"/>
                <w:color w:val="000000"/>
                <w:sz w:val="22"/>
                <w:lang w:eastAsia="lv-LV"/>
              </w:rPr>
            </w:pPr>
          </w:p>
        </w:tc>
      </w:tr>
      <w:tr w:rsidR="007E4A75" w:rsidTr="00831480">
        <w:trPr>
          <w:trHeight w:val="787"/>
        </w:trPr>
        <w:tc>
          <w:tcPr>
            <w:tcW w:w="15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52B4" w:rsidRPr="007E6492" w:rsidRDefault="001952B4" w:rsidP="00B14C4D">
            <w:pPr>
              <w:jc w:val="center"/>
              <w:rPr>
                <w:rFonts w:eastAsia="Times New Roman" w:cs="Times New Roman"/>
                <w:color w:val="000000"/>
                <w:sz w:val="22"/>
                <w:lang w:eastAsia="lv-LV"/>
              </w:rPr>
            </w:pPr>
          </w:p>
        </w:tc>
        <w:tc>
          <w:tcPr>
            <w:tcW w:w="1587" w:type="dxa"/>
            <w:vMerge/>
            <w:tcBorders>
              <w:top w:val="single" w:sz="4" w:space="0" w:color="auto"/>
              <w:left w:val="nil"/>
              <w:bottom w:val="single" w:sz="4" w:space="0" w:color="auto"/>
              <w:right w:val="single" w:sz="4" w:space="0" w:color="auto"/>
            </w:tcBorders>
            <w:shd w:val="clear" w:color="auto" w:fill="auto"/>
            <w:noWrap/>
            <w:vAlign w:val="center"/>
          </w:tcPr>
          <w:p w:rsidR="001952B4" w:rsidRPr="007E6492" w:rsidRDefault="001952B4" w:rsidP="00B14C4D">
            <w:pPr>
              <w:jc w:val="center"/>
              <w:rPr>
                <w:rFonts w:eastAsia="Times New Roman" w:cs="Times New Roman"/>
                <w:color w:val="000000"/>
                <w:sz w:val="22"/>
                <w:lang w:eastAsia="lv-LV"/>
              </w:rPr>
            </w:pPr>
          </w:p>
        </w:tc>
        <w:tc>
          <w:tcPr>
            <w:tcW w:w="3969" w:type="dxa"/>
            <w:tcBorders>
              <w:top w:val="single" w:sz="4" w:space="0" w:color="auto"/>
              <w:left w:val="nil"/>
              <w:bottom w:val="single" w:sz="4" w:space="0" w:color="auto"/>
              <w:right w:val="single" w:sz="4" w:space="0" w:color="auto"/>
            </w:tcBorders>
            <w:shd w:val="clear" w:color="auto" w:fill="auto"/>
          </w:tcPr>
          <w:p w:rsidR="001952B4" w:rsidRDefault="00F6345C" w:rsidP="00B14C4D">
            <w:pPr>
              <w:rPr>
                <w:rFonts w:eastAsia="Times New Roman" w:cs="Times New Roman"/>
                <w:color w:val="000000"/>
                <w:sz w:val="22"/>
                <w:lang w:eastAsia="lv-LV"/>
              </w:rPr>
            </w:pPr>
            <w:r>
              <w:rPr>
                <w:rFonts w:eastAsia="Times New Roman" w:cs="Times New Roman"/>
                <w:color w:val="000000"/>
                <w:sz w:val="22"/>
                <w:lang w:eastAsia="lv-LV"/>
              </w:rPr>
              <w:t>4.</w:t>
            </w:r>
            <w:r w:rsidRPr="007E6492">
              <w:rPr>
                <w:rFonts w:eastAsia="Times New Roman" w:cs="Times New Roman"/>
                <w:color w:val="000000"/>
                <w:sz w:val="22"/>
                <w:lang w:eastAsia="lv-LV"/>
              </w:rPr>
              <w:t xml:space="preserve"> </w:t>
            </w:r>
            <w:r>
              <w:rPr>
                <w:rFonts w:eastAsia="Times New Roman" w:cs="Times New Roman"/>
                <w:color w:val="000000"/>
                <w:sz w:val="22"/>
                <w:lang w:eastAsia="lv-LV"/>
              </w:rPr>
              <w:t>VMIS</w:t>
            </w:r>
            <w:r w:rsidRPr="007E6492">
              <w:rPr>
                <w:rFonts w:eastAsia="Times New Roman" w:cs="Times New Roman"/>
                <w:color w:val="000000"/>
                <w:sz w:val="22"/>
                <w:lang w:eastAsia="lv-LV"/>
              </w:rPr>
              <w:t xml:space="preserve"> Uzturēšanās atļauju apakšsistēma</w:t>
            </w:r>
            <w:r>
              <w:rPr>
                <w:rFonts w:eastAsia="Times New Roman" w:cs="Times New Roman"/>
                <w:color w:val="000000"/>
                <w:sz w:val="22"/>
                <w:lang w:eastAsia="lv-LV"/>
              </w:rPr>
              <w:t>s datu noliktavas pilnveidošana</w:t>
            </w:r>
            <w:r w:rsidRPr="007E6492">
              <w:rPr>
                <w:rFonts w:eastAsia="Times New Roman" w:cs="Times New Roman"/>
                <w:color w:val="000000"/>
                <w:sz w:val="22"/>
                <w:lang w:eastAsia="lv-LV"/>
              </w:rPr>
              <w:t>.</w:t>
            </w:r>
          </w:p>
        </w:tc>
        <w:tc>
          <w:tcPr>
            <w:tcW w:w="4819" w:type="dxa"/>
            <w:tcBorders>
              <w:top w:val="single" w:sz="4" w:space="0" w:color="auto"/>
              <w:left w:val="nil"/>
              <w:bottom w:val="single" w:sz="4" w:space="0" w:color="auto"/>
              <w:right w:val="single" w:sz="4" w:space="0" w:color="auto"/>
            </w:tcBorders>
            <w:shd w:val="clear" w:color="auto" w:fill="auto"/>
          </w:tcPr>
          <w:p w:rsidR="00DD253D" w:rsidRPr="007E6492" w:rsidRDefault="00F6345C" w:rsidP="00B14C4D">
            <w:pPr>
              <w:rPr>
                <w:rFonts w:eastAsia="Times New Roman" w:cs="Times New Roman"/>
                <w:color w:val="000000"/>
                <w:sz w:val="22"/>
                <w:lang w:eastAsia="lv-LV"/>
              </w:rPr>
            </w:pPr>
            <w:r w:rsidRPr="007E6492">
              <w:rPr>
                <w:rFonts w:eastAsia="Times New Roman" w:cs="Times New Roman"/>
                <w:color w:val="000000"/>
                <w:sz w:val="22"/>
                <w:lang w:eastAsia="lv-LV"/>
              </w:rPr>
              <w:t xml:space="preserve">4. Pilnveidota </w:t>
            </w:r>
            <w:r>
              <w:rPr>
                <w:rFonts w:eastAsia="Times New Roman" w:cs="Times New Roman"/>
                <w:color w:val="000000"/>
                <w:sz w:val="22"/>
                <w:lang w:eastAsia="lv-LV"/>
              </w:rPr>
              <w:t>VMIS</w:t>
            </w:r>
            <w:r w:rsidRPr="007E6492">
              <w:rPr>
                <w:rFonts w:eastAsia="Times New Roman" w:cs="Times New Roman"/>
                <w:color w:val="000000"/>
                <w:sz w:val="22"/>
                <w:lang w:eastAsia="lv-LV"/>
              </w:rPr>
              <w:t xml:space="preserve"> Uzturēšanās atļa</w:t>
            </w:r>
            <w:r>
              <w:rPr>
                <w:rFonts w:eastAsia="Times New Roman" w:cs="Times New Roman"/>
                <w:color w:val="000000"/>
                <w:sz w:val="22"/>
                <w:lang w:eastAsia="lv-LV"/>
              </w:rPr>
              <w:t xml:space="preserve">uju apakšsistēmas datu noliktava, </w:t>
            </w:r>
            <w:r w:rsidRPr="005F6676">
              <w:rPr>
                <w:rFonts w:eastAsia="Times New Roman" w:cs="Times New Roman"/>
                <w:color w:val="000000"/>
                <w:sz w:val="22"/>
                <w:lang w:eastAsia="lv-LV"/>
              </w:rPr>
              <w:t xml:space="preserve">kas dod iespēju operatīvi iegūt automātiski sagatavotus pārskatus par </w:t>
            </w:r>
            <w:r>
              <w:rPr>
                <w:rFonts w:eastAsia="Times New Roman" w:cs="Times New Roman"/>
                <w:color w:val="000000"/>
                <w:sz w:val="22"/>
                <w:lang w:eastAsia="lv-LV"/>
              </w:rPr>
              <w:t>ārzemniekiem (investoriem) izsniegtajām uzturēšanās atļaujām un viņu veiktajiem ieguldījumiem.</w:t>
            </w:r>
          </w:p>
        </w:tc>
        <w:tc>
          <w:tcPr>
            <w:tcW w:w="2807" w:type="dxa"/>
            <w:vMerge/>
            <w:tcBorders>
              <w:top w:val="single" w:sz="4" w:space="0" w:color="auto"/>
              <w:left w:val="nil"/>
              <w:bottom w:val="single" w:sz="4" w:space="0" w:color="auto"/>
              <w:right w:val="single" w:sz="4" w:space="0" w:color="auto"/>
            </w:tcBorders>
            <w:shd w:val="clear" w:color="auto" w:fill="auto"/>
          </w:tcPr>
          <w:p w:rsidR="001952B4" w:rsidRPr="007E6492" w:rsidRDefault="001952B4" w:rsidP="00B14C4D">
            <w:pPr>
              <w:rPr>
                <w:rFonts w:eastAsia="Times New Roman" w:cs="Times New Roman"/>
                <w:color w:val="000000"/>
                <w:sz w:val="22"/>
                <w:lang w:eastAsia="lv-LV"/>
              </w:rPr>
            </w:pPr>
          </w:p>
        </w:tc>
      </w:tr>
      <w:tr w:rsidR="007E4A75" w:rsidTr="00831480">
        <w:trPr>
          <w:trHeight w:val="990"/>
        </w:trPr>
        <w:tc>
          <w:tcPr>
            <w:tcW w:w="15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52B4" w:rsidRPr="007E6492" w:rsidRDefault="001952B4" w:rsidP="00B14C4D">
            <w:pPr>
              <w:jc w:val="center"/>
              <w:rPr>
                <w:rFonts w:eastAsia="Times New Roman" w:cs="Times New Roman"/>
                <w:color w:val="000000"/>
                <w:sz w:val="22"/>
                <w:lang w:eastAsia="lv-LV"/>
              </w:rPr>
            </w:pPr>
          </w:p>
        </w:tc>
        <w:tc>
          <w:tcPr>
            <w:tcW w:w="1587" w:type="dxa"/>
            <w:vMerge/>
            <w:tcBorders>
              <w:top w:val="single" w:sz="4" w:space="0" w:color="auto"/>
              <w:left w:val="nil"/>
              <w:bottom w:val="single" w:sz="4" w:space="0" w:color="auto"/>
              <w:right w:val="single" w:sz="4" w:space="0" w:color="auto"/>
            </w:tcBorders>
            <w:shd w:val="clear" w:color="auto" w:fill="auto"/>
            <w:noWrap/>
            <w:vAlign w:val="center"/>
          </w:tcPr>
          <w:p w:rsidR="001952B4" w:rsidRPr="007E6492" w:rsidRDefault="001952B4" w:rsidP="00B14C4D">
            <w:pPr>
              <w:jc w:val="center"/>
              <w:rPr>
                <w:rFonts w:eastAsia="Times New Roman" w:cs="Times New Roman"/>
                <w:color w:val="000000"/>
                <w:sz w:val="22"/>
                <w:lang w:eastAsia="lv-LV"/>
              </w:rPr>
            </w:pPr>
          </w:p>
        </w:tc>
        <w:tc>
          <w:tcPr>
            <w:tcW w:w="3969" w:type="dxa"/>
            <w:tcBorders>
              <w:top w:val="single" w:sz="4" w:space="0" w:color="auto"/>
              <w:left w:val="nil"/>
              <w:bottom w:val="single" w:sz="4" w:space="0" w:color="auto"/>
              <w:right w:val="single" w:sz="4" w:space="0" w:color="auto"/>
            </w:tcBorders>
            <w:shd w:val="clear" w:color="auto" w:fill="auto"/>
          </w:tcPr>
          <w:p w:rsidR="001952B4" w:rsidRDefault="00F6345C" w:rsidP="00B14C4D">
            <w:pPr>
              <w:rPr>
                <w:rFonts w:eastAsia="Times New Roman" w:cs="Times New Roman"/>
                <w:color w:val="000000"/>
                <w:sz w:val="22"/>
                <w:lang w:eastAsia="lv-LV"/>
              </w:rPr>
            </w:pPr>
            <w:r>
              <w:rPr>
                <w:rFonts w:eastAsia="Times New Roman" w:cs="Times New Roman"/>
                <w:color w:val="000000"/>
                <w:sz w:val="22"/>
                <w:lang w:eastAsia="lv-LV"/>
              </w:rPr>
              <w:t>5. E-pakalpojuma izveide</w:t>
            </w:r>
            <w:r w:rsidRPr="007E6492">
              <w:rPr>
                <w:rFonts w:eastAsia="Times New Roman" w:cs="Times New Roman"/>
                <w:color w:val="000000"/>
                <w:sz w:val="22"/>
                <w:lang w:eastAsia="lv-LV"/>
              </w:rPr>
              <w:t xml:space="preserve"> “D” tipa vīzas elektroniskai pieteikuma iesniegšanai un apmeklējuma rezervēšanai.</w:t>
            </w:r>
          </w:p>
        </w:tc>
        <w:tc>
          <w:tcPr>
            <w:tcW w:w="4819" w:type="dxa"/>
            <w:tcBorders>
              <w:top w:val="single" w:sz="4" w:space="0" w:color="auto"/>
              <w:left w:val="nil"/>
              <w:bottom w:val="single" w:sz="4" w:space="0" w:color="auto"/>
              <w:right w:val="single" w:sz="4" w:space="0" w:color="auto"/>
            </w:tcBorders>
            <w:shd w:val="clear" w:color="auto" w:fill="auto"/>
          </w:tcPr>
          <w:p w:rsidR="001952B4" w:rsidRDefault="00F6345C" w:rsidP="00DD253D">
            <w:pPr>
              <w:rPr>
                <w:rFonts w:eastAsia="Times New Roman" w:cs="Times New Roman"/>
                <w:color w:val="000000"/>
                <w:sz w:val="22"/>
                <w:lang w:eastAsia="lv-LV"/>
              </w:rPr>
            </w:pPr>
            <w:r w:rsidRPr="007E6492">
              <w:rPr>
                <w:rFonts w:eastAsia="Times New Roman" w:cs="Times New Roman"/>
                <w:color w:val="000000"/>
                <w:sz w:val="22"/>
                <w:lang w:eastAsia="lv-LV"/>
              </w:rPr>
              <w:t xml:space="preserve">5. Izveidots e-pakalpojums “D” tipa vīzas elektroniskai pieteikuma iesniegšanai un apmeklējuma </w:t>
            </w:r>
            <w:r w:rsidRPr="00DD253D">
              <w:rPr>
                <w:rFonts w:eastAsia="Times New Roman" w:cs="Times New Roman"/>
                <w:sz w:val="22"/>
                <w:lang w:eastAsia="lv-LV"/>
              </w:rPr>
              <w:t xml:space="preserve">rezervēšanai, </w:t>
            </w:r>
            <w:r w:rsidR="00DD253D" w:rsidRPr="00DD253D">
              <w:rPr>
                <w:rFonts w:eastAsia="Times New Roman" w:cs="Times New Roman"/>
                <w:sz w:val="22"/>
                <w:lang w:eastAsia="lv-LV"/>
              </w:rPr>
              <w:t>kas samazina pretendenta iestādē pavadīto laiku, kā arī vīzas pieteikuma apstrādei un lēmuma pieņemšanai iestādes patērēto laiku.</w:t>
            </w:r>
          </w:p>
        </w:tc>
        <w:tc>
          <w:tcPr>
            <w:tcW w:w="2807" w:type="dxa"/>
            <w:vMerge/>
            <w:tcBorders>
              <w:top w:val="single" w:sz="4" w:space="0" w:color="auto"/>
              <w:left w:val="nil"/>
              <w:bottom w:val="single" w:sz="4" w:space="0" w:color="auto"/>
              <w:right w:val="single" w:sz="4" w:space="0" w:color="auto"/>
            </w:tcBorders>
            <w:shd w:val="clear" w:color="auto" w:fill="auto"/>
          </w:tcPr>
          <w:p w:rsidR="001952B4" w:rsidRPr="007E6492" w:rsidRDefault="001952B4" w:rsidP="00B14C4D">
            <w:pPr>
              <w:rPr>
                <w:rFonts w:eastAsia="Times New Roman" w:cs="Times New Roman"/>
                <w:color w:val="000000"/>
                <w:sz w:val="22"/>
                <w:lang w:eastAsia="lv-LV"/>
              </w:rPr>
            </w:pPr>
          </w:p>
        </w:tc>
      </w:tr>
      <w:tr w:rsidR="007E4A75" w:rsidTr="00831480">
        <w:trPr>
          <w:trHeight w:val="990"/>
        </w:trPr>
        <w:tc>
          <w:tcPr>
            <w:tcW w:w="15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952B4" w:rsidRPr="007E6492" w:rsidRDefault="001952B4" w:rsidP="00B14C4D">
            <w:pPr>
              <w:jc w:val="center"/>
              <w:rPr>
                <w:rFonts w:eastAsia="Times New Roman" w:cs="Times New Roman"/>
                <w:color w:val="000000"/>
                <w:sz w:val="22"/>
                <w:lang w:eastAsia="lv-LV"/>
              </w:rPr>
            </w:pPr>
          </w:p>
        </w:tc>
        <w:tc>
          <w:tcPr>
            <w:tcW w:w="1587" w:type="dxa"/>
            <w:vMerge/>
            <w:tcBorders>
              <w:top w:val="single" w:sz="4" w:space="0" w:color="auto"/>
              <w:left w:val="nil"/>
              <w:bottom w:val="single" w:sz="4" w:space="0" w:color="auto"/>
              <w:right w:val="single" w:sz="4" w:space="0" w:color="auto"/>
            </w:tcBorders>
            <w:shd w:val="clear" w:color="auto" w:fill="auto"/>
            <w:noWrap/>
            <w:vAlign w:val="center"/>
          </w:tcPr>
          <w:p w:rsidR="001952B4" w:rsidRPr="007E6492" w:rsidRDefault="001952B4" w:rsidP="00B14C4D">
            <w:pPr>
              <w:jc w:val="center"/>
              <w:rPr>
                <w:rFonts w:eastAsia="Times New Roman" w:cs="Times New Roman"/>
                <w:color w:val="000000"/>
                <w:sz w:val="22"/>
                <w:lang w:eastAsia="lv-LV"/>
              </w:rPr>
            </w:pPr>
          </w:p>
        </w:tc>
        <w:tc>
          <w:tcPr>
            <w:tcW w:w="3969" w:type="dxa"/>
            <w:tcBorders>
              <w:top w:val="single" w:sz="4" w:space="0" w:color="auto"/>
              <w:left w:val="nil"/>
              <w:bottom w:val="single" w:sz="4" w:space="0" w:color="auto"/>
              <w:right w:val="single" w:sz="4" w:space="0" w:color="auto"/>
            </w:tcBorders>
            <w:shd w:val="clear" w:color="auto" w:fill="auto"/>
          </w:tcPr>
          <w:p w:rsidR="001952B4" w:rsidRPr="007E6492" w:rsidRDefault="00F6345C" w:rsidP="00B14C4D">
            <w:pPr>
              <w:rPr>
                <w:rFonts w:eastAsia="Times New Roman" w:cs="Times New Roman"/>
                <w:color w:val="000000"/>
                <w:sz w:val="22"/>
                <w:lang w:eastAsia="lv-LV"/>
              </w:rPr>
            </w:pPr>
            <w:r>
              <w:rPr>
                <w:rFonts w:eastAsia="Times New Roman" w:cs="Times New Roman"/>
                <w:color w:val="000000"/>
                <w:sz w:val="22"/>
                <w:lang w:eastAsia="lv-LV"/>
              </w:rPr>
              <w:t>6. Starpsistēmu saskarnes izveide</w:t>
            </w:r>
            <w:r w:rsidRPr="007E6492">
              <w:rPr>
                <w:rFonts w:eastAsia="Times New Roman" w:cs="Times New Roman"/>
                <w:color w:val="000000"/>
                <w:sz w:val="22"/>
                <w:lang w:eastAsia="lv-LV"/>
              </w:rPr>
              <w:t xml:space="preserve"> “C” tipa vīzas elektroniskai pieteikuma burtciparu un biometrijas datu iesniegšanai.</w:t>
            </w:r>
          </w:p>
        </w:tc>
        <w:tc>
          <w:tcPr>
            <w:tcW w:w="4819" w:type="dxa"/>
            <w:tcBorders>
              <w:top w:val="single" w:sz="4" w:space="0" w:color="auto"/>
              <w:left w:val="nil"/>
              <w:bottom w:val="single" w:sz="4" w:space="0" w:color="auto"/>
              <w:right w:val="single" w:sz="4" w:space="0" w:color="auto"/>
            </w:tcBorders>
            <w:shd w:val="clear" w:color="auto" w:fill="auto"/>
          </w:tcPr>
          <w:p w:rsidR="001952B4" w:rsidRPr="00DD253D" w:rsidRDefault="00F6345C" w:rsidP="00B14C4D">
            <w:pPr>
              <w:rPr>
                <w:rFonts w:eastAsia="Times New Roman" w:cs="Times New Roman"/>
                <w:color w:val="000000"/>
                <w:sz w:val="22"/>
                <w:lang w:eastAsia="lv-LV"/>
              </w:rPr>
            </w:pPr>
            <w:r w:rsidRPr="00DD253D">
              <w:rPr>
                <w:rFonts w:eastAsia="Times New Roman" w:cs="Times New Roman"/>
                <w:color w:val="000000"/>
                <w:sz w:val="22"/>
                <w:lang w:eastAsia="lv-LV"/>
              </w:rPr>
              <w:t>6. Izveidota starpsistēmu saskarne</w:t>
            </w:r>
            <w:r w:rsidRPr="00DD253D">
              <w:rPr>
                <w:rFonts w:eastAsia="Times New Roman" w:cs="Times New Roman"/>
                <w:color w:val="000000"/>
                <w:sz w:val="22"/>
                <w:lang w:eastAsia="lv-LV"/>
              </w:rPr>
              <w:t xml:space="preserve"> “C” tipa vīzas elektroniskā pieteikuma burtciparu un biometrijas datu iesniegšanai, kas uzlabo </w:t>
            </w:r>
            <w:r w:rsidR="00DD253D" w:rsidRPr="00DD253D">
              <w:rPr>
                <w:rFonts w:eastAsia="Times New Roman" w:cs="Times New Roman"/>
                <w:color w:val="000000"/>
                <w:sz w:val="22"/>
                <w:lang w:eastAsia="lv-LV"/>
              </w:rPr>
              <w:t xml:space="preserve">datu apmaiņu starp Nacionālo vīzu informācijas sistēmu un ārpakalpojuma sniedzēju. Izstrādātais risinājums mazina datu kvalitātes riskus, panākot to, ka apstrādājamie dati ir atbilstoši </w:t>
            </w:r>
            <w:proofErr w:type="spellStart"/>
            <w:r w:rsidR="00DD253D" w:rsidRPr="00DD253D">
              <w:rPr>
                <w:rFonts w:eastAsia="Times New Roman" w:cs="Times New Roman"/>
                <w:color w:val="000000"/>
                <w:sz w:val="22"/>
                <w:lang w:eastAsia="lv-LV"/>
              </w:rPr>
              <w:t>predefinētiem</w:t>
            </w:r>
            <w:proofErr w:type="spellEnd"/>
            <w:r w:rsidR="00DD253D" w:rsidRPr="00DD253D">
              <w:rPr>
                <w:rFonts w:eastAsia="Times New Roman" w:cs="Times New Roman"/>
                <w:color w:val="000000"/>
                <w:sz w:val="22"/>
                <w:lang w:eastAsia="lv-LV"/>
              </w:rPr>
              <w:t xml:space="preserve"> ierobežojumiem.</w:t>
            </w:r>
          </w:p>
        </w:tc>
        <w:tc>
          <w:tcPr>
            <w:tcW w:w="2807" w:type="dxa"/>
            <w:vMerge/>
            <w:tcBorders>
              <w:top w:val="single" w:sz="4" w:space="0" w:color="auto"/>
              <w:left w:val="nil"/>
              <w:bottom w:val="single" w:sz="4" w:space="0" w:color="auto"/>
              <w:right w:val="single" w:sz="4" w:space="0" w:color="auto"/>
            </w:tcBorders>
            <w:shd w:val="clear" w:color="auto" w:fill="auto"/>
          </w:tcPr>
          <w:p w:rsidR="001952B4" w:rsidRPr="007E6492" w:rsidRDefault="001952B4" w:rsidP="00B14C4D">
            <w:pPr>
              <w:rPr>
                <w:rFonts w:eastAsia="Times New Roman" w:cs="Times New Roman"/>
                <w:color w:val="000000"/>
                <w:sz w:val="22"/>
                <w:lang w:eastAsia="lv-LV"/>
              </w:rPr>
            </w:pPr>
          </w:p>
        </w:tc>
      </w:tr>
      <w:tr w:rsidR="007E4A75" w:rsidTr="00831480">
        <w:trPr>
          <w:trHeight w:val="734"/>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2B4" w:rsidRPr="007257E4" w:rsidRDefault="00F6345C" w:rsidP="00B14C4D">
            <w:pPr>
              <w:rPr>
                <w:rFonts w:eastAsia="Times New Roman" w:cs="Times New Roman"/>
                <w:b/>
                <w:color w:val="000000"/>
                <w:sz w:val="22"/>
                <w:lang w:eastAsia="lv-LV"/>
              </w:rPr>
            </w:pPr>
            <w:r>
              <w:rPr>
                <w:rFonts w:eastAsia="Times New Roman" w:cs="Times New Roman"/>
                <w:b/>
                <w:color w:val="000000"/>
                <w:sz w:val="22"/>
                <w:lang w:eastAsia="lv-LV"/>
              </w:rPr>
              <w:t>Drošības policija</w:t>
            </w:r>
          </w:p>
        </w:tc>
        <w:tc>
          <w:tcPr>
            <w:tcW w:w="1587" w:type="dxa"/>
            <w:tcBorders>
              <w:top w:val="single" w:sz="4" w:space="0" w:color="auto"/>
              <w:left w:val="nil"/>
              <w:bottom w:val="single" w:sz="4" w:space="0" w:color="auto"/>
              <w:right w:val="single" w:sz="4" w:space="0" w:color="auto"/>
            </w:tcBorders>
            <w:shd w:val="clear" w:color="auto" w:fill="auto"/>
            <w:noWrap/>
            <w:vAlign w:val="center"/>
          </w:tcPr>
          <w:p w:rsidR="00DF7B3F" w:rsidRDefault="00F6345C" w:rsidP="004F3523">
            <w:pPr>
              <w:jc w:val="center"/>
              <w:rPr>
                <w:rFonts w:eastAsia="Times New Roman" w:cs="Times New Roman"/>
                <w:color w:val="000000"/>
                <w:sz w:val="22"/>
                <w:lang w:eastAsia="lv-LV"/>
              </w:rPr>
            </w:pPr>
            <w:r>
              <w:rPr>
                <w:rFonts w:eastAsia="Times New Roman" w:cs="Times New Roman"/>
                <w:color w:val="000000"/>
                <w:sz w:val="22"/>
                <w:lang w:eastAsia="lv-LV"/>
              </w:rPr>
              <w:t>210</w:t>
            </w:r>
            <w:r w:rsidR="004F3523">
              <w:rPr>
                <w:rFonts w:eastAsia="Times New Roman" w:cs="Times New Roman"/>
                <w:color w:val="000000"/>
                <w:sz w:val="22"/>
                <w:lang w:eastAsia="lv-LV"/>
              </w:rPr>
              <w:t> </w:t>
            </w:r>
            <w:r w:rsidR="001952B4">
              <w:rPr>
                <w:rFonts w:eastAsia="Times New Roman" w:cs="Times New Roman"/>
                <w:color w:val="000000"/>
                <w:sz w:val="22"/>
                <w:lang w:eastAsia="lv-LV"/>
              </w:rPr>
              <w:t>0</w:t>
            </w:r>
            <w:r w:rsidR="001952B4" w:rsidRPr="00104DC2">
              <w:rPr>
                <w:rFonts w:eastAsia="Times New Roman" w:cs="Times New Roman"/>
                <w:color w:val="000000"/>
                <w:sz w:val="22"/>
                <w:lang w:eastAsia="lv-LV"/>
              </w:rPr>
              <w:t>00</w:t>
            </w:r>
            <w:r w:rsidR="004F3523">
              <w:rPr>
                <w:rFonts w:eastAsia="Times New Roman" w:cs="Times New Roman"/>
                <w:color w:val="000000"/>
                <w:sz w:val="22"/>
                <w:lang w:eastAsia="lv-LV"/>
              </w:rPr>
              <w:t xml:space="preserve">/ </w:t>
            </w:r>
          </w:p>
          <w:p w:rsidR="001952B4" w:rsidRPr="00104DC2" w:rsidRDefault="00F6345C" w:rsidP="004F3523">
            <w:pPr>
              <w:jc w:val="center"/>
              <w:rPr>
                <w:rFonts w:eastAsia="Times New Roman" w:cs="Times New Roman"/>
                <w:color w:val="000000"/>
                <w:sz w:val="22"/>
                <w:lang w:eastAsia="lv-LV"/>
              </w:rPr>
            </w:pPr>
            <w:r>
              <w:rPr>
                <w:rFonts w:eastAsia="Times New Roman" w:cs="Times New Roman"/>
                <w:color w:val="000000"/>
                <w:sz w:val="22"/>
                <w:lang w:eastAsia="lv-LV"/>
              </w:rPr>
              <w:t>210 0</w:t>
            </w:r>
            <w:r w:rsidRPr="00104DC2">
              <w:rPr>
                <w:rFonts w:eastAsia="Times New Roman" w:cs="Times New Roman"/>
                <w:color w:val="000000"/>
                <w:sz w:val="22"/>
                <w:lang w:eastAsia="lv-LV"/>
              </w:rPr>
              <w:t>00</w:t>
            </w:r>
          </w:p>
        </w:tc>
        <w:tc>
          <w:tcPr>
            <w:tcW w:w="3969" w:type="dxa"/>
            <w:tcBorders>
              <w:top w:val="single" w:sz="4" w:space="0" w:color="auto"/>
              <w:left w:val="nil"/>
              <w:bottom w:val="single" w:sz="4" w:space="0" w:color="auto"/>
              <w:right w:val="single" w:sz="4" w:space="0" w:color="auto"/>
            </w:tcBorders>
            <w:shd w:val="clear" w:color="auto" w:fill="auto"/>
          </w:tcPr>
          <w:p w:rsidR="001952B4" w:rsidRPr="00104DC2" w:rsidRDefault="00F6345C" w:rsidP="00B14C4D">
            <w:pPr>
              <w:rPr>
                <w:rFonts w:eastAsia="Times New Roman" w:cs="Times New Roman"/>
                <w:color w:val="000000"/>
                <w:sz w:val="22"/>
                <w:lang w:eastAsia="lv-LV"/>
              </w:rPr>
            </w:pPr>
            <w:r>
              <w:rPr>
                <w:rFonts w:eastAsia="Times New Roman" w:cs="Times New Roman"/>
                <w:sz w:val="22"/>
                <w:lang w:eastAsia="lv-LV"/>
              </w:rPr>
              <w:t>Segt</w:t>
            </w:r>
            <w:r w:rsidRPr="00265BAE">
              <w:rPr>
                <w:rFonts w:eastAsia="Times New Roman" w:cs="Times New Roman"/>
                <w:sz w:val="22"/>
                <w:lang w:eastAsia="lv-LV"/>
              </w:rPr>
              <w:t xml:space="preserve"> izdevumus, kas saistīti ar </w:t>
            </w:r>
            <w:r>
              <w:rPr>
                <w:rFonts w:eastAsia="Times New Roman" w:cs="Times New Roman"/>
                <w:sz w:val="22"/>
                <w:lang w:eastAsia="lv-LV"/>
              </w:rPr>
              <w:t>DP</w:t>
            </w:r>
            <w:r w:rsidRPr="00265BAE">
              <w:rPr>
                <w:rFonts w:eastAsia="Times New Roman" w:cs="Times New Roman"/>
                <w:sz w:val="22"/>
                <w:lang w:eastAsia="lv-LV"/>
              </w:rPr>
              <w:t xml:space="preserve"> kapacitātes stiprināšanu</w:t>
            </w:r>
            <w:r>
              <w:rPr>
                <w:rFonts w:eastAsia="Times New Roman" w:cs="Times New Roman"/>
                <w:sz w:val="22"/>
                <w:lang w:eastAsia="lv-LV"/>
              </w:rPr>
              <w:t>.</w:t>
            </w:r>
          </w:p>
        </w:tc>
        <w:tc>
          <w:tcPr>
            <w:tcW w:w="4819" w:type="dxa"/>
            <w:tcBorders>
              <w:top w:val="single" w:sz="4" w:space="0" w:color="auto"/>
              <w:left w:val="nil"/>
              <w:bottom w:val="single" w:sz="4" w:space="0" w:color="auto"/>
              <w:right w:val="single" w:sz="4" w:space="0" w:color="auto"/>
            </w:tcBorders>
            <w:shd w:val="clear" w:color="auto" w:fill="auto"/>
          </w:tcPr>
          <w:p w:rsidR="001952B4" w:rsidRPr="00DD253D" w:rsidRDefault="00F6345C" w:rsidP="00B14C4D">
            <w:pPr>
              <w:rPr>
                <w:rFonts w:eastAsia="Times New Roman" w:cs="Times New Roman"/>
                <w:color w:val="000000"/>
                <w:sz w:val="22"/>
                <w:lang w:eastAsia="lv-LV"/>
              </w:rPr>
            </w:pPr>
            <w:r w:rsidRPr="00DD253D">
              <w:rPr>
                <w:rFonts w:eastAsia="Times New Roman" w:cs="Times New Roman"/>
                <w:color w:val="000000"/>
                <w:sz w:val="22"/>
                <w:lang w:eastAsia="lv-LV"/>
              </w:rPr>
              <w:t>Tiek īstenota specifiskā funkcija</w:t>
            </w:r>
            <w:r>
              <w:rPr>
                <w:rFonts w:eastAsia="Times New Roman" w:cs="Times New Roman"/>
                <w:color w:val="000000"/>
                <w:sz w:val="22"/>
                <w:lang w:eastAsia="lv-LV"/>
              </w:rPr>
              <w:t>.</w:t>
            </w:r>
          </w:p>
        </w:tc>
        <w:tc>
          <w:tcPr>
            <w:tcW w:w="2807" w:type="dxa"/>
            <w:tcBorders>
              <w:top w:val="single" w:sz="4" w:space="0" w:color="auto"/>
              <w:left w:val="nil"/>
              <w:bottom w:val="single" w:sz="4" w:space="0" w:color="auto"/>
              <w:right w:val="single" w:sz="4" w:space="0" w:color="auto"/>
            </w:tcBorders>
            <w:shd w:val="clear" w:color="auto" w:fill="auto"/>
          </w:tcPr>
          <w:p w:rsidR="001952B4" w:rsidRPr="00016BB5" w:rsidRDefault="00F6345C" w:rsidP="00B14C4D">
            <w:pPr>
              <w:autoSpaceDE w:val="0"/>
              <w:autoSpaceDN w:val="0"/>
              <w:adjustRightInd w:val="0"/>
              <w:rPr>
                <w:rFonts w:eastAsia="Times New Roman" w:cs="Times New Roman"/>
                <w:color w:val="000000"/>
                <w:sz w:val="22"/>
                <w:lang w:eastAsia="lv-LV"/>
              </w:rPr>
            </w:pPr>
            <w:r w:rsidRPr="00F656E4">
              <w:rPr>
                <w:rFonts w:eastAsia="Times New Roman" w:cs="Times New Roman"/>
                <w:color w:val="000000"/>
                <w:sz w:val="22"/>
                <w:lang w:eastAsia="lv-LV"/>
              </w:rPr>
              <w:t xml:space="preserve">Ministru kabineta </w:t>
            </w:r>
            <w:r>
              <w:rPr>
                <w:rFonts w:eastAsia="Times New Roman" w:cs="Times New Roman"/>
                <w:color w:val="000000"/>
                <w:sz w:val="22"/>
                <w:lang w:eastAsia="lv-LV"/>
              </w:rPr>
              <w:t>2017.gada 21.augusta</w:t>
            </w:r>
            <w:r w:rsidRPr="00F656E4">
              <w:rPr>
                <w:rFonts w:eastAsia="Times New Roman" w:cs="Times New Roman"/>
                <w:color w:val="000000"/>
                <w:sz w:val="22"/>
                <w:lang w:eastAsia="lv-LV"/>
              </w:rPr>
              <w:t xml:space="preserve"> </w:t>
            </w:r>
            <w:r>
              <w:rPr>
                <w:rFonts w:eastAsia="Times New Roman" w:cs="Times New Roman"/>
                <w:color w:val="000000"/>
                <w:sz w:val="22"/>
                <w:lang w:eastAsia="lv-LV"/>
              </w:rPr>
              <w:t xml:space="preserve">rīkojuma Nr.444 </w:t>
            </w:r>
            <w:r>
              <w:rPr>
                <w:rFonts w:eastAsia="Times New Roman" w:cs="Times New Roman"/>
                <w:color w:val="000000"/>
                <w:sz w:val="22"/>
                <w:lang w:eastAsia="lv-LV"/>
              </w:rPr>
              <w:t>3.1.apakšpunkts.</w:t>
            </w:r>
          </w:p>
        </w:tc>
      </w:tr>
      <w:tr w:rsidR="007E4A75" w:rsidTr="00831480">
        <w:trPr>
          <w:trHeight w:val="990"/>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2B4" w:rsidRPr="007E6492" w:rsidRDefault="00F6345C" w:rsidP="00B14C4D">
            <w:pPr>
              <w:rPr>
                <w:rFonts w:eastAsia="Times New Roman" w:cs="Times New Roman"/>
                <w:color w:val="000000"/>
                <w:sz w:val="22"/>
                <w:lang w:eastAsia="lv-LV"/>
              </w:rPr>
            </w:pPr>
            <w:r w:rsidRPr="007257E4">
              <w:rPr>
                <w:rFonts w:eastAsia="Times New Roman" w:cs="Times New Roman"/>
                <w:b/>
                <w:color w:val="000000"/>
                <w:sz w:val="22"/>
                <w:lang w:eastAsia="lv-LV"/>
              </w:rPr>
              <w:t>Valsts kase</w:t>
            </w:r>
          </w:p>
        </w:tc>
        <w:tc>
          <w:tcPr>
            <w:tcW w:w="1587" w:type="dxa"/>
            <w:tcBorders>
              <w:top w:val="single" w:sz="4" w:space="0" w:color="auto"/>
              <w:left w:val="nil"/>
              <w:bottom w:val="single" w:sz="4" w:space="0" w:color="auto"/>
              <w:right w:val="single" w:sz="4" w:space="0" w:color="auto"/>
            </w:tcBorders>
            <w:shd w:val="clear" w:color="auto" w:fill="auto"/>
            <w:noWrap/>
            <w:vAlign w:val="center"/>
          </w:tcPr>
          <w:p w:rsidR="00DF7B3F"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46 </w:t>
            </w:r>
            <w:r w:rsidRPr="00104DC2">
              <w:rPr>
                <w:rFonts w:eastAsia="Times New Roman" w:cs="Times New Roman"/>
                <w:color w:val="000000"/>
                <w:sz w:val="22"/>
                <w:lang w:eastAsia="lv-LV"/>
              </w:rPr>
              <w:t>800</w:t>
            </w:r>
            <w:r>
              <w:rPr>
                <w:rFonts w:eastAsia="Times New Roman" w:cs="Times New Roman"/>
                <w:color w:val="000000"/>
                <w:sz w:val="22"/>
                <w:lang w:eastAsia="lv-LV"/>
              </w:rPr>
              <w:t xml:space="preserve">/ </w:t>
            </w:r>
          </w:p>
          <w:p w:rsidR="001952B4" w:rsidRPr="007E6492" w:rsidRDefault="00F6345C" w:rsidP="00B14C4D">
            <w:pPr>
              <w:jc w:val="center"/>
              <w:rPr>
                <w:rFonts w:eastAsia="Times New Roman" w:cs="Times New Roman"/>
                <w:color w:val="000000"/>
                <w:sz w:val="22"/>
                <w:lang w:eastAsia="lv-LV"/>
              </w:rPr>
            </w:pPr>
            <w:r>
              <w:rPr>
                <w:rFonts w:eastAsia="Times New Roman" w:cs="Times New Roman"/>
                <w:color w:val="000000"/>
                <w:sz w:val="22"/>
                <w:lang w:eastAsia="lv-LV"/>
              </w:rPr>
              <w:t>46 </w:t>
            </w:r>
            <w:r w:rsidRPr="00104DC2">
              <w:rPr>
                <w:rFonts w:eastAsia="Times New Roman" w:cs="Times New Roman"/>
                <w:color w:val="000000"/>
                <w:sz w:val="22"/>
                <w:lang w:eastAsia="lv-LV"/>
              </w:rPr>
              <w:t>800</w:t>
            </w:r>
          </w:p>
        </w:tc>
        <w:tc>
          <w:tcPr>
            <w:tcW w:w="3969" w:type="dxa"/>
            <w:tcBorders>
              <w:top w:val="single" w:sz="4" w:space="0" w:color="auto"/>
              <w:left w:val="nil"/>
              <w:bottom w:val="single" w:sz="4" w:space="0" w:color="auto"/>
              <w:right w:val="single" w:sz="4" w:space="0" w:color="auto"/>
            </w:tcBorders>
            <w:shd w:val="clear" w:color="auto" w:fill="auto"/>
          </w:tcPr>
          <w:p w:rsidR="001952B4" w:rsidRPr="00104DC2" w:rsidRDefault="00F6345C" w:rsidP="001970EF">
            <w:pPr>
              <w:rPr>
                <w:rFonts w:eastAsia="Times New Roman" w:cs="Times New Roman"/>
                <w:color w:val="000000"/>
                <w:sz w:val="22"/>
                <w:lang w:eastAsia="lv-LV"/>
              </w:rPr>
            </w:pPr>
            <w:r w:rsidRPr="00104DC2">
              <w:rPr>
                <w:rFonts w:eastAsia="Times New Roman" w:cs="Times New Roman"/>
                <w:color w:val="000000"/>
                <w:sz w:val="22"/>
                <w:lang w:eastAsia="lv-LV"/>
              </w:rPr>
              <w:t>Īpašam</w:t>
            </w:r>
            <w:r>
              <w:rPr>
                <w:rFonts w:eastAsia="Times New Roman" w:cs="Times New Roman"/>
                <w:color w:val="000000"/>
                <w:sz w:val="22"/>
                <w:lang w:eastAsia="lv-LV"/>
              </w:rPr>
              <w:t xml:space="preserve"> </w:t>
            </w:r>
            <w:r w:rsidRPr="00104DC2">
              <w:rPr>
                <w:rFonts w:eastAsia="Times New Roman" w:cs="Times New Roman"/>
                <w:color w:val="000000"/>
                <w:sz w:val="22"/>
                <w:lang w:eastAsia="lv-LV"/>
              </w:rPr>
              <w:t xml:space="preserve">mērķim noteikto bezprocentu obligāciju </w:t>
            </w:r>
            <w:r w:rsidR="00D67D04">
              <w:rPr>
                <w:rFonts w:eastAsia="Times New Roman" w:cs="Times New Roman"/>
                <w:color w:val="000000"/>
                <w:sz w:val="22"/>
                <w:lang w:eastAsia="lv-LV"/>
              </w:rPr>
              <w:t>emisiju nodrošināšana saskaņā ar Imigrācijas likuma 23.panta pirmās daļas</w:t>
            </w:r>
            <w:r w:rsidR="001970EF">
              <w:rPr>
                <w:rFonts w:eastAsia="Times New Roman" w:cs="Times New Roman"/>
                <w:color w:val="000000"/>
                <w:sz w:val="22"/>
                <w:lang w:eastAsia="lv-LV"/>
              </w:rPr>
              <w:t xml:space="preserve"> 31.punktu</w:t>
            </w:r>
            <w:r w:rsidRPr="00104DC2">
              <w:rPr>
                <w:rFonts w:eastAsia="Times New Roman" w:cs="Times New Roman"/>
                <w:color w:val="000000"/>
                <w:sz w:val="22"/>
                <w:lang w:eastAsia="lv-LV"/>
              </w:rPr>
              <w:t>.</w:t>
            </w:r>
          </w:p>
        </w:tc>
        <w:tc>
          <w:tcPr>
            <w:tcW w:w="4819" w:type="dxa"/>
            <w:tcBorders>
              <w:top w:val="single" w:sz="4" w:space="0" w:color="auto"/>
              <w:left w:val="nil"/>
              <w:bottom w:val="single" w:sz="4" w:space="0" w:color="auto"/>
              <w:right w:val="single" w:sz="4" w:space="0" w:color="auto"/>
            </w:tcBorders>
            <w:shd w:val="clear" w:color="auto" w:fill="auto"/>
          </w:tcPr>
          <w:p w:rsidR="001952B4" w:rsidRPr="007E6492" w:rsidRDefault="00F6345C" w:rsidP="001970EF">
            <w:pPr>
              <w:rPr>
                <w:rFonts w:eastAsia="Times New Roman" w:cs="Times New Roman"/>
                <w:color w:val="000000"/>
                <w:sz w:val="22"/>
                <w:lang w:eastAsia="lv-LV"/>
              </w:rPr>
            </w:pPr>
            <w:r>
              <w:rPr>
                <w:rFonts w:eastAsia="Times New Roman" w:cs="Times New Roman"/>
                <w:color w:val="000000"/>
                <w:sz w:val="22"/>
                <w:lang w:eastAsia="lv-LV"/>
              </w:rPr>
              <w:t xml:space="preserve">Nodrošināta </w:t>
            </w:r>
            <w:r w:rsidRPr="00104DC2">
              <w:rPr>
                <w:rFonts w:eastAsia="Times New Roman" w:cs="Times New Roman"/>
                <w:color w:val="000000"/>
                <w:sz w:val="22"/>
                <w:lang w:eastAsia="lv-LV"/>
              </w:rPr>
              <w:t xml:space="preserve">īpašam mērķim noteikto </w:t>
            </w:r>
            <w:r>
              <w:rPr>
                <w:rFonts w:eastAsia="Times New Roman" w:cs="Times New Roman"/>
                <w:color w:val="000000"/>
                <w:sz w:val="22"/>
                <w:lang w:eastAsia="lv-LV"/>
              </w:rPr>
              <w:t xml:space="preserve">bezprocentu obligāciju emisija, uzskaite </w:t>
            </w:r>
            <w:r w:rsidRPr="00104DC2">
              <w:rPr>
                <w:rFonts w:eastAsia="Times New Roman" w:cs="Times New Roman"/>
                <w:color w:val="000000"/>
                <w:sz w:val="22"/>
                <w:lang w:eastAsia="lv-LV"/>
              </w:rPr>
              <w:t xml:space="preserve">un norēķinu </w:t>
            </w:r>
            <w:r>
              <w:rPr>
                <w:rFonts w:eastAsia="Times New Roman" w:cs="Times New Roman"/>
                <w:color w:val="000000"/>
                <w:sz w:val="22"/>
                <w:lang w:eastAsia="lv-LV"/>
              </w:rPr>
              <w:t>veikšana</w:t>
            </w:r>
            <w:r w:rsidRPr="00104DC2">
              <w:rPr>
                <w:rFonts w:eastAsia="Times New Roman" w:cs="Times New Roman"/>
                <w:color w:val="000000"/>
                <w:sz w:val="22"/>
                <w:lang w:eastAsia="lv-LV"/>
              </w:rPr>
              <w:t>.</w:t>
            </w:r>
            <w:r>
              <w:rPr>
                <w:rFonts w:eastAsia="Times New Roman" w:cs="Times New Roman"/>
                <w:color w:val="000000"/>
                <w:sz w:val="22"/>
                <w:lang w:eastAsia="lv-LV"/>
              </w:rPr>
              <w:t xml:space="preserve"> </w:t>
            </w:r>
          </w:p>
        </w:tc>
        <w:tc>
          <w:tcPr>
            <w:tcW w:w="2807" w:type="dxa"/>
            <w:tcBorders>
              <w:top w:val="single" w:sz="4" w:space="0" w:color="auto"/>
              <w:left w:val="nil"/>
              <w:bottom w:val="single" w:sz="4" w:space="0" w:color="auto"/>
              <w:right w:val="single" w:sz="4" w:space="0" w:color="auto"/>
            </w:tcBorders>
            <w:shd w:val="clear" w:color="auto" w:fill="auto"/>
          </w:tcPr>
          <w:p w:rsidR="001952B4" w:rsidRPr="00016BB5" w:rsidRDefault="00F6345C" w:rsidP="00B14C4D">
            <w:pPr>
              <w:autoSpaceDE w:val="0"/>
              <w:autoSpaceDN w:val="0"/>
              <w:adjustRightInd w:val="0"/>
              <w:rPr>
                <w:rFonts w:eastAsia="Times New Roman" w:cs="Times New Roman"/>
                <w:color w:val="000000"/>
                <w:sz w:val="22"/>
                <w:lang w:eastAsia="lv-LV"/>
              </w:rPr>
            </w:pPr>
            <w:r w:rsidRPr="00F656E4">
              <w:rPr>
                <w:rFonts w:eastAsia="Times New Roman" w:cs="Times New Roman"/>
                <w:color w:val="000000"/>
                <w:sz w:val="22"/>
                <w:lang w:eastAsia="lv-LV"/>
              </w:rPr>
              <w:t xml:space="preserve">Ministru kabineta </w:t>
            </w:r>
            <w:r>
              <w:rPr>
                <w:rFonts w:eastAsia="Times New Roman" w:cs="Times New Roman"/>
                <w:color w:val="000000"/>
                <w:sz w:val="22"/>
                <w:lang w:eastAsia="lv-LV"/>
              </w:rPr>
              <w:t>2017.gada 21.augusta</w:t>
            </w:r>
            <w:r w:rsidRPr="00F656E4">
              <w:rPr>
                <w:rFonts w:eastAsia="Times New Roman" w:cs="Times New Roman"/>
                <w:color w:val="000000"/>
                <w:sz w:val="22"/>
                <w:lang w:eastAsia="lv-LV"/>
              </w:rPr>
              <w:t xml:space="preserve"> </w:t>
            </w:r>
            <w:r>
              <w:rPr>
                <w:rFonts w:eastAsia="Times New Roman" w:cs="Times New Roman"/>
                <w:color w:val="000000"/>
                <w:sz w:val="22"/>
                <w:lang w:eastAsia="lv-LV"/>
              </w:rPr>
              <w:t>rīkojuma Nr.444 3.2.apakšpunkts.</w:t>
            </w:r>
          </w:p>
        </w:tc>
      </w:tr>
    </w:tbl>
    <w:p w:rsidR="001952B4" w:rsidRDefault="001952B4">
      <w:pPr>
        <w:rPr>
          <w:sz w:val="20"/>
          <w:szCs w:val="20"/>
        </w:rPr>
      </w:pPr>
    </w:p>
    <w:p w:rsidR="00522782" w:rsidRDefault="00522782">
      <w:pPr>
        <w:rPr>
          <w:sz w:val="20"/>
          <w:szCs w:val="20"/>
        </w:rPr>
      </w:pPr>
    </w:p>
    <w:p w:rsidR="00522782" w:rsidRDefault="00522782">
      <w:pPr>
        <w:rPr>
          <w:sz w:val="20"/>
          <w:szCs w:val="20"/>
        </w:rPr>
        <w:sectPr w:rsidR="00522782" w:rsidSect="001952B4">
          <w:pgSz w:w="16838" w:h="11906" w:orient="landscape"/>
          <w:pgMar w:top="1701" w:right="1418" w:bottom="1134" w:left="1134" w:header="709" w:footer="709" w:gutter="0"/>
          <w:cols w:space="708"/>
          <w:titlePg/>
          <w:docGrid w:linePitch="381"/>
        </w:sectPr>
      </w:pPr>
    </w:p>
    <w:p w:rsidR="00522782" w:rsidRPr="00522782" w:rsidRDefault="00522782">
      <w:pPr>
        <w:rPr>
          <w:sz w:val="24"/>
          <w:szCs w:val="24"/>
        </w:rPr>
      </w:pPr>
    </w:p>
    <w:p w:rsidR="00033794" w:rsidRPr="00033794" w:rsidRDefault="00F6345C" w:rsidP="00033794">
      <w:pPr>
        <w:jc w:val="right"/>
        <w:rPr>
          <w:sz w:val="24"/>
          <w:szCs w:val="24"/>
        </w:rPr>
      </w:pPr>
      <w:r>
        <w:rPr>
          <w:sz w:val="24"/>
          <w:szCs w:val="24"/>
        </w:rPr>
        <w:t>2.p</w:t>
      </w:r>
      <w:r w:rsidRPr="00033794">
        <w:rPr>
          <w:sz w:val="24"/>
          <w:szCs w:val="24"/>
        </w:rPr>
        <w:t>ielikums</w:t>
      </w:r>
    </w:p>
    <w:p w:rsidR="00033794" w:rsidRPr="00033794" w:rsidRDefault="00033794" w:rsidP="00235C1D">
      <w:pPr>
        <w:rPr>
          <w:sz w:val="24"/>
          <w:szCs w:val="24"/>
        </w:rPr>
      </w:pPr>
    </w:p>
    <w:p w:rsidR="00033794" w:rsidRPr="00455514" w:rsidRDefault="00F6345C" w:rsidP="001A38AF">
      <w:pPr>
        <w:spacing w:before="60" w:after="60"/>
        <w:ind w:left="567" w:right="566"/>
        <w:jc w:val="center"/>
        <w:rPr>
          <w:rFonts w:cs="Times New Roman"/>
          <w:b/>
          <w:szCs w:val="28"/>
        </w:rPr>
      </w:pPr>
      <w:r w:rsidRPr="00455514">
        <w:rPr>
          <w:rFonts w:cs="Times New Roman"/>
          <w:b/>
          <w:szCs w:val="28"/>
        </w:rPr>
        <w:t xml:space="preserve">Informācija par Pilsonības un migrācijas lietu pārvaldei paredzēto finansējumu Uzturēšanās atļauju reģistra </w:t>
      </w:r>
      <w:r w:rsidRPr="00455514">
        <w:rPr>
          <w:rFonts w:cs="Times New Roman"/>
          <w:b/>
          <w:szCs w:val="28"/>
        </w:rPr>
        <w:t>uzturēšanai un pilnveidošanai</w:t>
      </w:r>
      <w:r w:rsidR="004F35F7" w:rsidRPr="00455514">
        <w:rPr>
          <w:rFonts w:cs="Times New Roman"/>
          <w:b/>
          <w:szCs w:val="28"/>
        </w:rPr>
        <w:t xml:space="preserve"> </w:t>
      </w:r>
    </w:p>
    <w:p w:rsidR="00033794" w:rsidRPr="00455514" w:rsidRDefault="00F6345C" w:rsidP="00522782">
      <w:pPr>
        <w:spacing w:before="60" w:after="60"/>
        <w:ind w:firstLine="709"/>
        <w:jc w:val="both"/>
        <w:rPr>
          <w:sz w:val="24"/>
          <w:szCs w:val="24"/>
          <w:u w:val="single"/>
        </w:rPr>
      </w:pPr>
      <w:r>
        <w:rPr>
          <w:rFonts w:cs="Times New Roman"/>
          <w:sz w:val="24"/>
          <w:szCs w:val="24"/>
        </w:rPr>
        <w:t>PMLP</w:t>
      </w:r>
      <w:r w:rsidRPr="00455514">
        <w:rPr>
          <w:rFonts w:cs="Times New Roman"/>
          <w:sz w:val="24"/>
          <w:szCs w:val="24"/>
        </w:rPr>
        <w:t xml:space="preserve"> paredzēt</w:t>
      </w:r>
      <w:r>
        <w:rPr>
          <w:rFonts w:cs="Times New Roman"/>
          <w:sz w:val="24"/>
          <w:szCs w:val="24"/>
        </w:rPr>
        <w:t>ai</w:t>
      </w:r>
      <w:r w:rsidRPr="00455514">
        <w:rPr>
          <w:rFonts w:cs="Times New Roman"/>
          <w:sz w:val="24"/>
          <w:szCs w:val="24"/>
        </w:rPr>
        <w:t>s finansējums Uzturēšanās atļauju reģistra (turpmāk – UAT) uzturēšanai un pilnveidošanai</w:t>
      </w:r>
      <w:r w:rsidR="001952B4">
        <w:rPr>
          <w:rFonts w:cs="Times New Roman"/>
          <w:sz w:val="24"/>
          <w:szCs w:val="24"/>
        </w:rPr>
        <w:t xml:space="preserve"> veidojas šādi</w:t>
      </w:r>
      <w:r w:rsidRPr="00455514">
        <w:rPr>
          <w:rFonts w:cs="Times New Roman"/>
          <w:sz w:val="24"/>
          <w:szCs w:val="24"/>
        </w:rPr>
        <w:t>:</w:t>
      </w:r>
    </w:p>
    <w:p w:rsidR="00033794" w:rsidRPr="00455514" w:rsidRDefault="00F6345C" w:rsidP="00033794">
      <w:pPr>
        <w:pStyle w:val="ListParagraph"/>
        <w:numPr>
          <w:ilvl w:val="0"/>
          <w:numId w:val="16"/>
        </w:numPr>
        <w:spacing w:before="240" w:after="60"/>
        <w:ind w:hanging="720"/>
        <w:jc w:val="both"/>
        <w:rPr>
          <w:sz w:val="24"/>
          <w:szCs w:val="24"/>
        </w:rPr>
      </w:pPr>
      <w:r w:rsidRPr="00455514">
        <w:rPr>
          <w:b/>
          <w:sz w:val="24"/>
          <w:szCs w:val="24"/>
          <w:u w:val="single"/>
        </w:rPr>
        <w:t>2018.gadā</w:t>
      </w:r>
      <w:r w:rsidRPr="00455514">
        <w:rPr>
          <w:sz w:val="24"/>
          <w:szCs w:val="24"/>
          <w:u w:val="single"/>
        </w:rPr>
        <w:t xml:space="preserve"> </w:t>
      </w:r>
      <w:r w:rsidRPr="00455514">
        <w:rPr>
          <w:b/>
          <w:sz w:val="24"/>
          <w:szCs w:val="24"/>
          <w:u w:val="single"/>
        </w:rPr>
        <w:t xml:space="preserve">40 203 </w:t>
      </w:r>
      <w:proofErr w:type="spellStart"/>
      <w:r w:rsidRPr="00455514">
        <w:rPr>
          <w:b/>
          <w:i/>
          <w:sz w:val="24"/>
          <w:szCs w:val="24"/>
          <w:u w:val="single"/>
        </w:rPr>
        <w:t>euro</w:t>
      </w:r>
      <w:proofErr w:type="spellEnd"/>
      <w:r w:rsidRPr="00455514">
        <w:rPr>
          <w:b/>
          <w:sz w:val="24"/>
          <w:szCs w:val="24"/>
        </w:rPr>
        <w:t>,</w:t>
      </w:r>
      <w:r w:rsidRPr="00455514">
        <w:rPr>
          <w:sz w:val="24"/>
          <w:szCs w:val="24"/>
        </w:rPr>
        <w:t xml:space="preserve"> tajā skaitā 39 325 darba staciju iegādei (5000 kods – kapitālie izdevumi) un 878 </w:t>
      </w:r>
      <w:proofErr w:type="spellStart"/>
      <w:r w:rsidRPr="00455514">
        <w:rPr>
          <w:sz w:val="24"/>
          <w:szCs w:val="24"/>
        </w:rPr>
        <w:t>euro</w:t>
      </w:r>
      <w:proofErr w:type="spellEnd"/>
      <w:r w:rsidRPr="00455514">
        <w:rPr>
          <w:sz w:val="24"/>
          <w:szCs w:val="24"/>
        </w:rPr>
        <w:t xml:space="preserve"> 5 monitoru iegādei (2000 kods - preces un pakalpojumi), lai nodrošinātu dokumentu skenēšanu un to pievienošanu </w:t>
      </w:r>
      <w:r w:rsidR="001952B4">
        <w:rPr>
          <w:sz w:val="24"/>
          <w:szCs w:val="24"/>
        </w:rPr>
        <w:t>UAT</w:t>
      </w:r>
      <w:r w:rsidRPr="00455514">
        <w:rPr>
          <w:sz w:val="24"/>
          <w:szCs w:val="24"/>
        </w:rPr>
        <w:t xml:space="preserve"> apakšsistēmā un </w:t>
      </w:r>
      <w:proofErr w:type="spellStart"/>
      <w:r w:rsidRPr="00455514">
        <w:rPr>
          <w:sz w:val="24"/>
          <w:szCs w:val="24"/>
        </w:rPr>
        <w:t>Elektoniski</w:t>
      </w:r>
      <w:proofErr w:type="spellEnd"/>
      <w:r w:rsidRPr="00455514">
        <w:rPr>
          <w:sz w:val="24"/>
          <w:szCs w:val="24"/>
        </w:rPr>
        <w:t xml:space="preserve"> digitālajā arhīvā, nepieciešams ierīkot 5 datorizētas darba vietas ar skeneriem un specializētu datorprogram</w:t>
      </w:r>
      <w:r w:rsidRPr="00455514">
        <w:rPr>
          <w:sz w:val="24"/>
          <w:szCs w:val="24"/>
        </w:rPr>
        <w:t>matūras licenci .</w:t>
      </w:r>
    </w:p>
    <w:p w:rsidR="00033794" w:rsidRPr="00455514" w:rsidRDefault="00F6345C" w:rsidP="00033794">
      <w:pPr>
        <w:spacing w:before="60" w:after="60"/>
        <w:jc w:val="both"/>
        <w:rPr>
          <w:rFonts w:cs="Times New Roman"/>
          <w:i/>
          <w:sz w:val="24"/>
          <w:szCs w:val="24"/>
        </w:rPr>
      </w:pPr>
      <w:r w:rsidRPr="00455514">
        <w:rPr>
          <w:rFonts w:cs="Times New Roman"/>
          <w:sz w:val="24"/>
          <w:szCs w:val="24"/>
        </w:rPr>
        <w:t xml:space="preserve">Vienas darba vietas izmaksas 6 645 </w:t>
      </w:r>
      <w:proofErr w:type="spellStart"/>
      <w:r w:rsidRPr="00455514">
        <w:rPr>
          <w:rFonts w:cs="Times New Roman"/>
          <w:i/>
          <w:sz w:val="24"/>
          <w:szCs w:val="24"/>
        </w:rPr>
        <w:t>euro</w:t>
      </w:r>
      <w:proofErr w:type="spellEnd"/>
      <w:r w:rsidR="00836E5E" w:rsidRPr="00455514">
        <w:rPr>
          <w:rFonts w:cs="Times New Roman"/>
          <w:sz w:val="24"/>
          <w:szCs w:val="24"/>
        </w:rPr>
        <w:t xml:space="preserve"> </w:t>
      </w:r>
      <w:r w:rsidRPr="00455514">
        <w:rPr>
          <w:rFonts w:cs="Times New Roman"/>
          <w:sz w:val="24"/>
          <w:szCs w:val="24"/>
        </w:rPr>
        <w:t xml:space="preserve">+ 1 396 </w:t>
      </w:r>
      <w:proofErr w:type="spellStart"/>
      <w:r w:rsidRPr="00455514">
        <w:rPr>
          <w:rFonts w:cs="Times New Roman"/>
          <w:i/>
          <w:sz w:val="24"/>
          <w:szCs w:val="24"/>
        </w:rPr>
        <w:t>euro</w:t>
      </w:r>
      <w:proofErr w:type="spellEnd"/>
      <w:r w:rsidRPr="00455514">
        <w:rPr>
          <w:rFonts w:cs="Times New Roman"/>
          <w:sz w:val="24"/>
          <w:szCs w:val="24"/>
        </w:rPr>
        <w:t xml:space="preserve"> (PVN) = 8 041 </w:t>
      </w:r>
      <w:proofErr w:type="spellStart"/>
      <w:r w:rsidRPr="00455514">
        <w:rPr>
          <w:rFonts w:cs="Times New Roman"/>
          <w:i/>
          <w:sz w:val="24"/>
          <w:szCs w:val="24"/>
        </w:rPr>
        <w:t>euro</w:t>
      </w:r>
      <w:proofErr w:type="spellEnd"/>
      <w:r w:rsidRPr="00455514">
        <w:rPr>
          <w:rFonts w:cs="Times New Roman"/>
          <w:i/>
          <w:sz w:val="24"/>
          <w:szCs w:val="24"/>
        </w:rPr>
        <w:t xml:space="preserve">. </w:t>
      </w:r>
    </w:p>
    <w:p w:rsidR="00033794" w:rsidRPr="00455514" w:rsidRDefault="00F6345C" w:rsidP="00033794">
      <w:pPr>
        <w:spacing w:before="60" w:after="60"/>
        <w:jc w:val="both"/>
        <w:rPr>
          <w:rFonts w:cs="Times New Roman"/>
          <w:sz w:val="24"/>
          <w:szCs w:val="24"/>
        </w:rPr>
      </w:pPr>
      <w:r w:rsidRPr="00455514">
        <w:rPr>
          <w:rFonts w:cs="Times New Roman"/>
          <w:sz w:val="24"/>
          <w:szCs w:val="24"/>
        </w:rPr>
        <w:t>Komplektā ietilpst:</w:t>
      </w:r>
    </w:p>
    <w:p w:rsidR="00033794" w:rsidRPr="00455514" w:rsidRDefault="00F6345C" w:rsidP="00033794">
      <w:pPr>
        <w:pStyle w:val="NormalWeb"/>
        <w:numPr>
          <w:ilvl w:val="0"/>
          <w:numId w:val="10"/>
        </w:numPr>
        <w:spacing w:before="60" w:beforeAutospacing="0" w:after="60" w:afterAutospacing="0"/>
        <w:ind w:left="1418" w:hanging="709"/>
      </w:pPr>
      <w:r w:rsidRPr="00455514">
        <w:t xml:space="preserve">Dators/sistēmbloks ar OS un biroja programmatūru </w:t>
      </w:r>
      <w:r w:rsidR="00836E5E" w:rsidRPr="00455514">
        <w:t xml:space="preserve">- </w:t>
      </w:r>
      <w:r w:rsidRPr="00455514">
        <w:t xml:space="preserve">1000 </w:t>
      </w:r>
      <w:proofErr w:type="spellStart"/>
      <w:r w:rsidRPr="00455514">
        <w:rPr>
          <w:i/>
        </w:rPr>
        <w:t>euro</w:t>
      </w:r>
      <w:proofErr w:type="spellEnd"/>
      <w:r w:rsidRPr="00455514">
        <w:rPr>
          <w:i/>
        </w:rPr>
        <w:t xml:space="preserve"> </w:t>
      </w:r>
      <w:r w:rsidRPr="00455514">
        <w:t>(kods 5238 – datortehnika un cita biroja tehnika);</w:t>
      </w:r>
    </w:p>
    <w:p w:rsidR="00033794" w:rsidRPr="00455514" w:rsidRDefault="00F6345C" w:rsidP="00033794">
      <w:pPr>
        <w:pStyle w:val="NormalWeb"/>
        <w:numPr>
          <w:ilvl w:val="0"/>
          <w:numId w:val="10"/>
        </w:numPr>
        <w:spacing w:before="60" w:beforeAutospacing="0" w:after="60" w:afterAutospacing="0"/>
        <w:ind w:left="1418" w:hanging="709"/>
      </w:pPr>
      <w:r w:rsidRPr="00455514">
        <w:t xml:space="preserve">Monitors 24" </w:t>
      </w:r>
      <w:r w:rsidR="00836E5E" w:rsidRPr="00455514">
        <w:t xml:space="preserve">- </w:t>
      </w:r>
      <w:r w:rsidRPr="00455514">
        <w:t>145</w:t>
      </w:r>
      <w:r w:rsidRPr="00455514">
        <w:rPr>
          <w:i/>
        </w:rPr>
        <w:t xml:space="preserve"> </w:t>
      </w:r>
      <w:proofErr w:type="spellStart"/>
      <w:r w:rsidRPr="00455514">
        <w:rPr>
          <w:i/>
        </w:rPr>
        <w:t>euro</w:t>
      </w:r>
      <w:proofErr w:type="spellEnd"/>
      <w:r w:rsidRPr="00455514">
        <w:rPr>
          <w:i/>
        </w:rPr>
        <w:t xml:space="preserve"> </w:t>
      </w:r>
      <w:r w:rsidRPr="00455514">
        <w:t>( kods 2</w:t>
      </w:r>
      <w:r w:rsidRPr="00455514">
        <w:t>312 – inventārs);</w:t>
      </w:r>
    </w:p>
    <w:p w:rsidR="00033794" w:rsidRPr="00455514" w:rsidRDefault="00F6345C" w:rsidP="00033794">
      <w:pPr>
        <w:pStyle w:val="NormalWeb"/>
        <w:numPr>
          <w:ilvl w:val="0"/>
          <w:numId w:val="10"/>
        </w:numPr>
        <w:spacing w:before="60" w:beforeAutospacing="0" w:after="60" w:afterAutospacing="0"/>
        <w:ind w:left="1418" w:hanging="709"/>
      </w:pPr>
      <w:r w:rsidRPr="00455514">
        <w:t xml:space="preserve">Licence </w:t>
      </w:r>
      <w:proofErr w:type="spellStart"/>
      <w:r w:rsidRPr="00455514">
        <w:rPr>
          <w:i/>
        </w:rPr>
        <w:t>Kofax</w:t>
      </w:r>
      <w:proofErr w:type="spellEnd"/>
      <w:r w:rsidRPr="00455514">
        <w:rPr>
          <w:i/>
        </w:rPr>
        <w:t xml:space="preserve"> </w:t>
      </w:r>
      <w:proofErr w:type="spellStart"/>
      <w:r w:rsidRPr="00455514">
        <w:rPr>
          <w:i/>
        </w:rPr>
        <w:t>Capture</w:t>
      </w:r>
      <w:proofErr w:type="spellEnd"/>
      <w:r w:rsidRPr="00455514">
        <w:rPr>
          <w:i/>
        </w:rPr>
        <w:t xml:space="preserve"> </w:t>
      </w:r>
      <w:proofErr w:type="spellStart"/>
      <w:r w:rsidRPr="00455514">
        <w:rPr>
          <w:i/>
        </w:rPr>
        <w:t>Enterprise</w:t>
      </w:r>
      <w:proofErr w:type="spellEnd"/>
      <w:r w:rsidRPr="00455514">
        <w:rPr>
          <w:i/>
        </w:rPr>
        <w:t xml:space="preserve"> 1 </w:t>
      </w:r>
      <w:proofErr w:type="spellStart"/>
      <w:r w:rsidRPr="00455514">
        <w:rPr>
          <w:i/>
        </w:rPr>
        <w:t>concurrent</w:t>
      </w:r>
      <w:proofErr w:type="spellEnd"/>
      <w:r w:rsidRPr="00455514">
        <w:rPr>
          <w:i/>
        </w:rPr>
        <w:t xml:space="preserve"> </w:t>
      </w:r>
      <w:proofErr w:type="spellStart"/>
      <w:r w:rsidRPr="00455514">
        <w:rPr>
          <w:i/>
        </w:rPr>
        <w:t>station</w:t>
      </w:r>
      <w:proofErr w:type="spellEnd"/>
      <w:r w:rsidRPr="00455514">
        <w:t xml:space="preserve"> </w:t>
      </w:r>
      <w:r w:rsidR="00836E5E" w:rsidRPr="00455514">
        <w:t xml:space="preserve">- </w:t>
      </w:r>
      <w:r w:rsidRPr="00455514">
        <w:t>3800</w:t>
      </w:r>
      <w:r w:rsidRPr="00455514">
        <w:rPr>
          <w:i/>
        </w:rPr>
        <w:t xml:space="preserve"> </w:t>
      </w:r>
      <w:proofErr w:type="spellStart"/>
      <w:r w:rsidRPr="00455514">
        <w:rPr>
          <w:i/>
        </w:rPr>
        <w:t>euro</w:t>
      </w:r>
      <w:proofErr w:type="spellEnd"/>
      <w:r w:rsidRPr="00455514">
        <w:rPr>
          <w:i/>
        </w:rPr>
        <w:t xml:space="preserve"> </w:t>
      </w:r>
      <w:r w:rsidRPr="00455514">
        <w:t>(kods 5129 – pārējās licences, koncesijas un patenti, preču zīmes un tamlīdzīgas tiesības)</w:t>
      </w:r>
      <w:r w:rsidRPr="00455514">
        <w:rPr>
          <w:i/>
        </w:rPr>
        <w:t>;</w:t>
      </w:r>
    </w:p>
    <w:p w:rsidR="00033794" w:rsidRPr="00455514" w:rsidRDefault="00F6345C" w:rsidP="00033794">
      <w:pPr>
        <w:pStyle w:val="NormalWeb"/>
        <w:numPr>
          <w:ilvl w:val="0"/>
          <w:numId w:val="10"/>
        </w:numPr>
        <w:spacing w:before="60" w:beforeAutospacing="0" w:after="60" w:afterAutospacing="0"/>
        <w:ind w:left="1418" w:hanging="709"/>
      </w:pPr>
      <w:r w:rsidRPr="00455514">
        <w:t>Plakanvirsmu skeneris ar lokšņu padevi (80lpp./min.) ~ 1700</w:t>
      </w:r>
      <w:r w:rsidRPr="00455514">
        <w:rPr>
          <w:i/>
        </w:rPr>
        <w:t xml:space="preserve"> </w:t>
      </w:r>
      <w:proofErr w:type="spellStart"/>
      <w:r w:rsidRPr="00455514">
        <w:rPr>
          <w:i/>
        </w:rPr>
        <w:t>euro</w:t>
      </w:r>
      <w:proofErr w:type="spellEnd"/>
      <w:r w:rsidRPr="00455514">
        <w:rPr>
          <w:i/>
        </w:rPr>
        <w:t xml:space="preserve"> </w:t>
      </w:r>
      <w:r w:rsidRPr="00455514">
        <w:t>(kods 5238 – da</w:t>
      </w:r>
      <w:r w:rsidRPr="00455514">
        <w:t>tortehnika un cita biroja tehnika);</w:t>
      </w:r>
    </w:p>
    <w:p w:rsidR="00033794" w:rsidRPr="00455514" w:rsidRDefault="00F6345C" w:rsidP="00033794">
      <w:pPr>
        <w:pStyle w:val="NormalWeb"/>
        <w:spacing w:before="60" w:beforeAutospacing="0" w:after="60" w:afterAutospacing="0"/>
        <w:ind w:left="709"/>
        <w:rPr>
          <w:i/>
        </w:rPr>
      </w:pPr>
      <w:r w:rsidRPr="00455514">
        <w:t>1 000</w:t>
      </w:r>
      <w:r w:rsidRPr="00455514">
        <w:rPr>
          <w:i/>
        </w:rPr>
        <w:t xml:space="preserve"> </w:t>
      </w:r>
      <w:proofErr w:type="spellStart"/>
      <w:r w:rsidRPr="00455514">
        <w:rPr>
          <w:i/>
        </w:rPr>
        <w:t>euro</w:t>
      </w:r>
      <w:proofErr w:type="spellEnd"/>
      <w:r w:rsidRPr="00455514">
        <w:t xml:space="preserve"> +145</w:t>
      </w:r>
      <w:r w:rsidRPr="00455514">
        <w:rPr>
          <w:i/>
        </w:rPr>
        <w:t xml:space="preserve"> </w:t>
      </w:r>
      <w:proofErr w:type="spellStart"/>
      <w:r w:rsidRPr="00455514">
        <w:rPr>
          <w:i/>
        </w:rPr>
        <w:t>euro</w:t>
      </w:r>
      <w:proofErr w:type="spellEnd"/>
      <w:r w:rsidRPr="00455514">
        <w:t xml:space="preserve"> +3 800</w:t>
      </w:r>
      <w:r w:rsidRPr="00455514">
        <w:rPr>
          <w:i/>
        </w:rPr>
        <w:t xml:space="preserve"> </w:t>
      </w:r>
      <w:proofErr w:type="spellStart"/>
      <w:r w:rsidRPr="00455514">
        <w:rPr>
          <w:i/>
        </w:rPr>
        <w:t>euro</w:t>
      </w:r>
      <w:proofErr w:type="spellEnd"/>
      <w:r w:rsidRPr="00455514">
        <w:t xml:space="preserve"> +1 700</w:t>
      </w:r>
      <w:r w:rsidRPr="00455514">
        <w:rPr>
          <w:i/>
        </w:rPr>
        <w:t xml:space="preserve"> </w:t>
      </w:r>
      <w:proofErr w:type="spellStart"/>
      <w:r w:rsidRPr="00455514">
        <w:rPr>
          <w:i/>
        </w:rPr>
        <w:t>euro</w:t>
      </w:r>
      <w:proofErr w:type="spellEnd"/>
      <w:r w:rsidRPr="00455514">
        <w:t xml:space="preserve"> = 6 645</w:t>
      </w:r>
      <w:r w:rsidRPr="00455514">
        <w:rPr>
          <w:i/>
        </w:rPr>
        <w:t xml:space="preserve"> </w:t>
      </w:r>
      <w:proofErr w:type="spellStart"/>
      <w:r w:rsidRPr="00455514">
        <w:rPr>
          <w:i/>
        </w:rPr>
        <w:t>euro</w:t>
      </w:r>
      <w:proofErr w:type="spellEnd"/>
    </w:p>
    <w:p w:rsidR="00033794" w:rsidRPr="00455514" w:rsidRDefault="00F6345C" w:rsidP="00033794">
      <w:pPr>
        <w:pStyle w:val="NormalWeb"/>
        <w:spacing w:before="60" w:beforeAutospacing="0" w:after="60" w:afterAutospacing="0"/>
        <w:ind w:left="709"/>
        <w:rPr>
          <w:b/>
        </w:rPr>
      </w:pPr>
      <w:r w:rsidRPr="00455514">
        <w:t>1 000</w:t>
      </w:r>
      <w:r w:rsidRPr="00455514">
        <w:rPr>
          <w:i/>
        </w:rPr>
        <w:t xml:space="preserve"> </w:t>
      </w:r>
      <w:proofErr w:type="spellStart"/>
      <w:r w:rsidRPr="00455514">
        <w:rPr>
          <w:i/>
        </w:rPr>
        <w:t>euro</w:t>
      </w:r>
      <w:proofErr w:type="spellEnd"/>
      <w:r w:rsidR="001A38AF" w:rsidRPr="00455514">
        <w:t xml:space="preserve"> </w:t>
      </w:r>
      <w:r w:rsidRPr="00455514">
        <w:t>+3 800</w:t>
      </w:r>
      <w:r w:rsidRPr="00455514">
        <w:rPr>
          <w:i/>
        </w:rPr>
        <w:t xml:space="preserve"> </w:t>
      </w:r>
      <w:proofErr w:type="spellStart"/>
      <w:r w:rsidRPr="00455514">
        <w:rPr>
          <w:i/>
        </w:rPr>
        <w:t>euro</w:t>
      </w:r>
      <w:proofErr w:type="spellEnd"/>
      <w:r w:rsidRPr="00455514">
        <w:t xml:space="preserve"> +1 700</w:t>
      </w:r>
      <w:r w:rsidRPr="00455514">
        <w:rPr>
          <w:i/>
        </w:rPr>
        <w:t xml:space="preserve"> </w:t>
      </w:r>
      <w:proofErr w:type="spellStart"/>
      <w:r w:rsidRPr="00455514">
        <w:rPr>
          <w:i/>
        </w:rPr>
        <w:t>euro</w:t>
      </w:r>
      <w:proofErr w:type="spellEnd"/>
      <w:r w:rsidRPr="00455514">
        <w:t xml:space="preserve"> = 6 500</w:t>
      </w:r>
      <w:r w:rsidRPr="00455514">
        <w:rPr>
          <w:i/>
        </w:rPr>
        <w:t xml:space="preserve"> </w:t>
      </w:r>
      <w:proofErr w:type="spellStart"/>
      <w:r w:rsidRPr="00455514">
        <w:rPr>
          <w:i/>
        </w:rPr>
        <w:t>euro</w:t>
      </w:r>
      <w:proofErr w:type="spellEnd"/>
      <w:r w:rsidRPr="00455514">
        <w:rPr>
          <w:i/>
        </w:rPr>
        <w:t xml:space="preserve"> </w:t>
      </w:r>
      <w:r w:rsidRPr="00455514">
        <w:t xml:space="preserve">x 5 = 32 500 </w:t>
      </w:r>
      <w:proofErr w:type="spellStart"/>
      <w:r w:rsidRPr="00455514">
        <w:rPr>
          <w:i/>
        </w:rPr>
        <w:t>euro</w:t>
      </w:r>
      <w:proofErr w:type="spellEnd"/>
      <w:r w:rsidRPr="00455514">
        <w:rPr>
          <w:i/>
        </w:rPr>
        <w:t xml:space="preserve"> + </w:t>
      </w:r>
      <w:r w:rsidRPr="00455514">
        <w:t xml:space="preserve">PVN 21% = </w:t>
      </w:r>
      <w:r w:rsidRPr="00455514">
        <w:rPr>
          <w:b/>
        </w:rPr>
        <w:t xml:space="preserve">39 325 </w:t>
      </w:r>
      <w:proofErr w:type="spellStart"/>
      <w:r w:rsidRPr="00455514">
        <w:rPr>
          <w:b/>
          <w:i/>
        </w:rPr>
        <w:t>euro</w:t>
      </w:r>
      <w:proofErr w:type="spellEnd"/>
      <w:r w:rsidRPr="00455514">
        <w:rPr>
          <w:i/>
        </w:rPr>
        <w:t xml:space="preserve"> </w:t>
      </w:r>
      <w:r w:rsidRPr="00455514">
        <w:t>(5000 kods – kapitālie izdevumi)</w:t>
      </w:r>
    </w:p>
    <w:p w:rsidR="00033794" w:rsidRPr="00455514" w:rsidRDefault="00F6345C" w:rsidP="00033794">
      <w:pPr>
        <w:pStyle w:val="NormalWeb"/>
        <w:spacing w:before="60" w:beforeAutospacing="0" w:after="60" w:afterAutospacing="0"/>
        <w:ind w:left="709"/>
        <w:rPr>
          <w:i/>
        </w:rPr>
      </w:pPr>
      <w:r w:rsidRPr="00455514">
        <w:t>145</w:t>
      </w:r>
      <w:r w:rsidRPr="00455514">
        <w:rPr>
          <w:i/>
        </w:rPr>
        <w:t xml:space="preserve"> </w:t>
      </w:r>
      <w:proofErr w:type="spellStart"/>
      <w:r w:rsidRPr="00455514">
        <w:rPr>
          <w:i/>
        </w:rPr>
        <w:t>euro</w:t>
      </w:r>
      <w:proofErr w:type="spellEnd"/>
      <w:r w:rsidR="001A38AF" w:rsidRPr="00455514">
        <w:t xml:space="preserve"> x 5</w:t>
      </w:r>
      <w:r w:rsidRPr="00455514">
        <w:t xml:space="preserve"> = 725 </w:t>
      </w:r>
      <w:r w:rsidRPr="00455514">
        <w:rPr>
          <w:i/>
        </w:rPr>
        <w:t xml:space="preserve">+ </w:t>
      </w:r>
      <w:r w:rsidRPr="00455514">
        <w:t xml:space="preserve">PVN 21% = </w:t>
      </w:r>
      <w:r w:rsidRPr="00455514">
        <w:rPr>
          <w:b/>
        </w:rPr>
        <w:t xml:space="preserve">878 </w:t>
      </w:r>
      <w:proofErr w:type="spellStart"/>
      <w:r w:rsidRPr="00455514">
        <w:rPr>
          <w:b/>
          <w:i/>
        </w:rPr>
        <w:t>euro</w:t>
      </w:r>
      <w:proofErr w:type="spellEnd"/>
      <w:r w:rsidRPr="00455514">
        <w:rPr>
          <w:i/>
        </w:rPr>
        <w:t xml:space="preserve"> </w:t>
      </w:r>
      <w:r w:rsidRPr="00455514">
        <w:t>(2000 kods  - preces un pakalpojumi)</w:t>
      </w:r>
    </w:p>
    <w:p w:rsidR="00033794" w:rsidRPr="00455514" w:rsidRDefault="00F6345C" w:rsidP="00033794">
      <w:pPr>
        <w:pStyle w:val="ListParagraph"/>
        <w:numPr>
          <w:ilvl w:val="0"/>
          <w:numId w:val="11"/>
        </w:numPr>
        <w:spacing w:before="240" w:after="60"/>
        <w:ind w:right="102" w:hanging="720"/>
        <w:contextualSpacing w:val="0"/>
        <w:jc w:val="both"/>
        <w:rPr>
          <w:sz w:val="24"/>
          <w:szCs w:val="24"/>
        </w:rPr>
      </w:pPr>
      <w:r w:rsidRPr="00455514">
        <w:rPr>
          <w:b/>
          <w:sz w:val="24"/>
          <w:szCs w:val="24"/>
          <w:u w:val="single"/>
        </w:rPr>
        <w:t>2019. gadā</w:t>
      </w:r>
      <w:r w:rsidRPr="00455514">
        <w:rPr>
          <w:sz w:val="24"/>
          <w:szCs w:val="24"/>
          <w:u w:val="single"/>
        </w:rPr>
        <w:t xml:space="preserve"> </w:t>
      </w:r>
      <w:r w:rsidRPr="00455514">
        <w:rPr>
          <w:b/>
          <w:sz w:val="24"/>
          <w:szCs w:val="24"/>
          <w:u w:val="single"/>
        </w:rPr>
        <w:t xml:space="preserve">80 768 </w:t>
      </w:r>
      <w:proofErr w:type="spellStart"/>
      <w:r w:rsidRPr="00455514">
        <w:rPr>
          <w:b/>
          <w:i/>
          <w:sz w:val="24"/>
          <w:szCs w:val="24"/>
          <w:u w:val="single"/>
        </w:rPr>
        <w:t>euro</w:t>
      </w:r>
      <w:proofErr w:type="spellEnd"/>
      <w:r w:rsidRPr="00455514">
        <w:rPr>
          <w:sz w:val="24"/>
          <w:szCs w:val="24"/>
        </w:rPr>
        <w:t xml:space="preserve"> (5000 kods – kapitālie izdevumi), tajā skaitā;</w:t>
      </w:r>
    </w:p>
    <w:p w:rsidR="00033794" w:rsidRPr="00455514" w:rsidRDefault="00F6345C" w:rsidP="00033794">
      <w:pPr>
        <w:pStyle w:val="ListParagraph"/>
        <w:numPr>
          <w:ilvl w:val="0"/>
          <w:numId w:val="12"/>
        </w:numPr>
        <w:spacing w:before="60" w:after="60"/>
        <w:ind w:left="1418" w:right="102" w:hanging="709"/>
        <w:contextualSpacing w:val="0"/>
        <w:jc w:val="both"/>
        <w:rPr>
          <w:sz w:val="24"/>
          <w:szCs w:val="24"/>
        </w:rPr>
      </w:pPr>
      <w:r w:rsidRPr="00455514">
        <w:rPr>
          <w:sz w:val="24"/>
          <w:szCs w:val="24"/>
        </w:rPr>
        <w:t xml:space="preserve">UAT datu noliktavas pilnveidošanai izveidojot jaunus skatus datu noliktavās </w:t>
      </w:r>
    </w:p>
    <w:p w:rsidR="00033794" w:rsidRPr="00455514" w:rsidRDefault="00F6345C" w:rsidP="00033794">
      <w:pPr>
        <w:pStyle w:val="ListParagraph"/>
        <w:spacing w:before="60" w:after="60"/>
        <w:ind w:left="709" w:right="102"/>
        <w:contextualSpacing w:val="0"/>
        <w:jc w:val="both"/>
        <w:rPr>
          <w:b/>
          <w:i/>
          <w:sz w:val="24"/>
          <w:szCs w:val="24"/>
        </w:rPr>
      </w:pPr>
      <w:r w:rsidRPr="00455514">
        <w:rPr>
          <w:sz w:val="24"/>
          <w:szCs w:val="24"/>
        </w:rPr>
        <w:t xml:space="preserve">55 cilvēkdienas x 450 </w:t>
      </w:r>
      <w:proofErr w:type="spellStart"/>
      <w:r w:rsidRPr="00455514">
        <w:rPr>
          <w:i/>
          <w:sz w:val="24"/>
          <w:szCs w:val="24"/>
        </w:rPr>
        <w:t>euro</w:t>
      </w:r>
      <w:proofErr w:type="spellEnd"/>
      <w:r w:rsidRPr="00455514">
        <w:rPr>
          <w:i/>
          <w:sz w:val="24"/>
          <w:szCs w:val="24"/>
        </w:rPr>
        <w:t xml:space="preserve"> = 24 750 </w:t>
      </w:r>
      <w:proofErr w:type="spellStart"/>
      <w:r w:rsidRPr="00455514">
        <w:rPr>
          <w:i/>
          <w:sz w:val="24"/>
          <w:szCs w:val="24"/>
        </w:rPr>
        <w:t>euro</w:t>
      </w:r>
      <w:proofErr w:type="spellEnd"/>
      <w:r w:rsidRPr="00455514">
        <w:rPr>
          <w:i/>
          <w:sz w:val="24"/>
          <w:szCs w:val="24"/>
        </w:rPr>
        <w:t xml:space="preserve"> + </w:t>
      </w:r>
      <w:r w:rsidRPr="00455514">
        <w:rPr>
          <w:sz w:val="24"/>
          <w:szCs w:val="24"/>
        </w:rPr>
        <w:t xml:space="preserve">PVN 21% = </w:t>
      </w:r>
      <w:r w:rsidRPr="00455514">
        <w:rPr>
          <w:b/>
          <w:sz w:val="24"/>
          <w:szCs w:val="24"/>
        </w:rPr>
        <w:t xml:space="preserve">29 948 </w:t>
      </w:r>
      <w:proofErr w:type="spellStart"/>
      <w:r w:rsidRPr="00455514">
        <w:rPr>
          <w:b/>
          <w:i/>
          <w:sz w:val="24"/>
          <w:szCs w:val="24"/>
        </w:rPr>
        <w:t>euro</w:t>
      </w:r>
      <w:proofErr w:type="spellEnd"/>
      <w:r w:rsidRPr="00455514">
        <w:rPr>
          <w:b/>
          <w:i/>
          <w:sz w:val="24"/>
          <w:szCs w:val="24"/>
        </w:rPr>
        <w:t xml:space="preserve"> </w:t>
      </w:r>
      <w:r w:rsidR="001A38AF" w:rsidRPr="00455514">
        <w:rPr>
          <w:sz w:val="24"/>
          <w:szCs w:val="24"/>
        </w:rPr>
        <w:t>(</w:t>
      </w:r>
      <w:r w:rsidRPr="00455514">
        <w:rPr>
          <w:sz w:val="24"/>
          <w:szCs w:val="24"/>
        </w:rPr>
        <w:t xml:space="preserve">kods </w:t>
      </w:r>
      <w:r w:rsidRPr="00455514">
        <w:rPr>
          <w:sz w:val="24"/>
          <w:szCs w:val="24"/>
        </w:rPr>
        <w:t>5121 – datorprogrammas)</w:t>
      </w:r>
      <w:r w:rsidRPr="00455514">
        <w:rPr>
          <w:i/>
          <w:sz w:val="24"/>
          <w:szCs w:val="24"/>
        </w:rPr>
        <w:t>;</w:t>
      </w:r>
    </w:p>
    <w:p w:rsidR="00CE45BC" w:rsidRPr="00455514" w:rsidRDefault="00F6345C" w:rsidP="00033794">
      <w:pPr>
        <w:pStyle w:val="ListParagraph"/>
        <w:numPr>
          <w:ilvl w:val="0"/>
          <w:numId w:val="12"/>
        </w:numPr>
        <w:spacing w:before="60" w:after="60"/>
        <w:ind w:left="1418" w:right="102" w:hanging="709"/>
        <w:contextualSpacing w:val="0"/>
        <w:jc w:val="both"/>
        <w:rPr>
          <w:sz w:val="24"/>
          <w:szCs w:val="24"/>
        </w:rPr>
      </w:pPr>
      <w:r w:rsidRPr="00455514">
        <w:rPr>
          <w:sz w:val="24"/>
          <w:szCs w:val="24"/>
        </w:rPr>
        <w:t>Viena</w:t>
      </w:r>
      <w:r w:rsidR="00033794" w:rsidRPr="00455514">
        <w:rPr>
          <w:sz w:val="24"/>
          <w:szCs w:val="24"/>
        </w:rPr>
        <w:t xml:space="preserve"> </w:t>
      </w:r>
      <w:r w:rsidR="00033794" w:rsidRPr="00455514">
        <w:rPr>
          <w:i/>
          <w:sz w:val="24"/>
          <w:szCs w:val="24"/>
        </w:rPr>
        <w:t xml:space="preserve">Oracle </w:t>
      </w:r>
      <w:proofErr w:type="spellStart"/>
      <w:r w:rsidR="00033794" w:rsidRPr="00455514">
        <w:rPr>
          <w:i/>
          <w:sz w:val="24"/>
          <w:szCs w:val="24"/>
        </w:rPr>
        <w:t>Enterprise</w:t>
      </w:r>
      <w:proofErr w:type="spellEnd"/>
      <w:r w:rsidR="00033794" w:rsidRPr="00455514">
        <w:rPr>
          <w:sz w:val="24"/>
          <w:szCs w:val="24"/>
        </w:rPr>
        <w:t xml:space="preserve"> datu bāzes vadības sistēmas licences iegāde. </w:t>
      </w:r>
    </w:p>
    <w:p w:rsidR="00033794" w:rsidRPr="00455514" w:rsidRDefault="00F6345C" w:rsidP="00CE45BC">
      <w:pPr>
        <w:pStyle w:val="ListParagraph"/>
        <w:spacing w:before="60" w:after="60"/>
        <w:ind w:left="1418" w:right="102"/>
        <w:contextualSpacing w:val="0"/>
        <w:jc w:val="both"/>
        <w:rPr>
          <w:sz w:val="24"/>
          <w:szCs w:val="24"/>
        </w:rPr>
      </w:pPr>
      <w:r w:rsidRPr="00455514">
        <w:rPr>
          <w:sz w:val="24"/>
          <w:szCs w:val="24"/>
        </w:rPr>
        <w:t xml:space="preserve">Tā nepieciešama, jo sākotnēji ieviešot Uzturēšanās atļauju statistikas un datu analīzes sistēmu, tika iegādāta un līdz šim lietota būtiski lētāka </w:t>
      </w:r>
      <w:r w:rsidRPr="00455514">
        <w:rPr>
          <w:i/>
          <w:sz w:val="24"/>
          <w:szCs w:val="24"/>
        </w:rPr>
        <w:t xml:space="preserve">Oracle </w:t>
      </w:r>
      <w:proofErr w:type="spellStart"/>
      <w:r w:rsidRPr="00455514">
        <w:rPr>
          <w:i/>
          <w:sz w:val="24"/>
          <w:szCs w:val="24"/>
        </w:rPr>
        <w:t>One</w:t>
      </w:r>
      <w:proofErr w:type="spellEnd"/>
      <w:r w:rsidRPr="00455514">
        <w:rPr>
          <w:sz w:val="24"/>
          <w:szCs w:val="24"/>
        </w:rPr>
        <w:t xml:space="preserve"> datu</w:t>
      </w:r>
      <w:r w:rsidRPr="00455514">
        <w:rPr>
          <w:sz w:val="24"/>
          <w:szCs w:val="24"/>
        </w:rPr>
        <w:t xml:space="preserve"> bāzes vadības sistēmas licence, bet tai ir ierobežojumi uz </w:t>
      </w:r>
      <w:proofErr w:type="spellStart"/>
      <w:r w:rsidRPr="00455514">
        <w:rPr>
          <w:sz w:val="24"/>
          <w:szCs w:val="24"/>
        </w:rPr>
        <w:t>izmanotojamo</w:t>
      </w:r>
      <w:proofErr w:type="spellEnd"/>
      <w:r w:rsidRPr="00455514">
        <w:rPr>
          <w:sz w:val="24"/>
          <w:szCs w:val="24"/>
        </w:rPr>
        <w:t xml:space="preserve"> </w:t>
      </w:r>
      <w:proofErr w:type="spellStart"/>
      <w:r w:rsidRPr="00455514">
        <w:rPr>
          <w:sz w:val="24"/>
          <w:szCs w:val="24"/>
        </w:rPr>
        <w:t>capacitāti</w:t>
      </w:r>
      <w:proofErr w:type="spellEnd"/>
      <w:r w:rsidRPr="00455514">
        <w:rPr>
          <w:sz w:val="24"/>
          <w:szCs w:val="24"/>
        </w:rPr>
        <w:t xml:space="preserve"> un funkcionalitāti, kas nepieciešama pieaugošajam datu apstrādes apjomam. </w:t>
      </w:r>
    </w:p>
    <w:p w:rsidR="00033794" w:rsidRPr="00455514" w:rsidRDefault="00F6345C" w:rsidP="00033794">
      <w:pPr>
        <w:pStyle w:val="ListParagraph"/>
        <w:spacing w:before="60" w:after="60"/>
        <w:ind w:right="102"/>
        <w:contextualSpacing w:val="0"/>
        <w:jc w:val="both"/>
        <w:rPr>
          <w:b/>
          <w:sz w:val="24"/>
          <w:szCs w:val="24"/>
        </w:rPr>
      </w:pPr>
      <w:r w:rsidRPr="00455514">
        <w:rPr>
          <w:sz w:val="24"/>
          <w:szCs w:val="24"/>
        </w:rPr>
        <w:t xml:space="preserve">42 000 </w:t>
      </w:r>
      <w:proofErr w:type="spellStart"/>
      <w:r w:rsidRPr="00455514">
        <w:rPr>
          <w:i/>
          <w:sz w:val="24"/>
          <w:szCs w:val="24"/>
        </w:rPr>
        <w:t>euro</w:t>
      </w:r>
      <w:proofErr w:type="spellEnd"/>
      <w:r w:rsidRPr="00455514">
        <w:rPr>
          <w:sz w:val="24"/>
          <w:szCs w:val="24"/>
        </w:rPr>
        <w:t xml:space="preserve"> + PVN 21% = </w:t>
      </w:r>
      <w:r w:rsidRPr="00455514">
        <w:rPr>
          <w:b/>
          <w:sz w:val="24"/>
          <w:szCs w:val="24"/>
        </w:rPr>
        <w:t>50 820</w:t>
      </w:r>
      <w:r w:rsidRPr="00455514">
        <w:rPr>
          <w:sz w:val="24"/>
          <w:szCs w:val="24"/>
        </w:rPr>
        <w:t xml:space="preserve"> </w:t>
      </w:r>
      <w:proofErr w:type="spellStart"/>
      <w:r w:rsidRPr="00455514">
        <w:rPr>
          <w:b/>
          <w:i/>
          <w:sz w:val="24"/>
          <w:szCs w:val="24"/>
        </w:rPr>
        <w:t>euro</w:t>
      </w:r>
      <w:proofErr w:type="spellEnd"/>
      <w:r w:rsidRPr="00455514">
        <w:rPr>
          <w:b/>
          <w:i/>
          <w:sz w:val="24"/>
          <w:szCs w:val="24"/>
        </w:rPr>
        <w:t xml:space="preserve"> </w:t>
      </w:r>
      <w:r w:rsidRPr="00455514">
        <w:rPr>
          <w:sz w:val="24"/>
          <w:szCs w:val="24"/>
        </w:rPr>
        <w:t>(kods 5129 – pārējās licences, koncesijas un patenti, preču z</w:t>
      </w:r>
      <w:r w:rsidRPr="00455514">
        <w:rPr>
          <w:sz w:val="24"/>
          <w:szCs w:val="24"/>
        </w:rPr>
        <w:t>īmes un tamlīdzīgas tiesības)</w:t>
      </w:r>
      <w:r w:rsidR="00CE45BC" w:rsidRPr="00455514">
        <w:rPr>
          <w:sz w:val="24"/>
          <w:szCs w:val="24"/>
        </w:rPr>
        <w:t>.</w:t>
      </w:r>
    </w:p>
    <w:p w:rsidR="00033794" w:rsidRDefault="00033794" w:rsidP="00235C1D">
      <w:pPr>
        <w:rPr>
          <w:sz w:val="20"/>
          <w:szCs w:val="20"/>
        </w:rPr>
      </w:pPr>
    </w:p>
    <w:p w:rsidR="001A38AF" w:rsidRDefault="00F6345C">
      <w:pPr>
        <w:rPr>
          <w:sz w:val="20"/>
          <w:szCs w:val="20"/>
        </w:rPr>
      </w:pPr>
      <w:r>
        <w:rPr>
          <w:sz w:val="20"/>
          <w:szCs w:val="20"/>
        </w:rPr>
        <w:br w:type="page"/>
      </w:r>
    </w:p>
    <w:p w:rsidR="00522782" w:rsidRDefault="00522782" w:rsidP="00522782">
      <w:pPr>
        <w:rPr>
          <w:sz w:val="24"/>
          <w:szCs w:val="24"/>
        </w:rPr>
      </w:pPr>
    </w:p>
    <w:p w:rsidR="00522782" w:rsidRPr="00033794" w:rsidRDefault="00F6345C" w:rsidP="00522782">
      <w:pPr>
        <w:jc w:val="right"/>
        <w:rPr>
          <w:sz w:val="24"/>
          <w:szCs w:val="24"/>
        </w:rPr>
      </w:pPr>
      <w:r>
        <w:rPr>
          <w:sz w:val="24"/>
          <w:szCs w:val="24"/>
        </w:rPr>
        <w:t>3.p</w:t>
      </w:r>
      <w:r w:rsidRPr="00033794">
        <w:rPr>
          <w:sz w:val="24"/>
          <w:szCs w:val="24"/>
        </w:rPr>
        <w:t>ielikums</w:t>
      </w:r>
    </w:p>
    <w:p w:rsidR="00522782" w:rsidRPr="00522782" w:rsidRDefault="00522782" w:rsidP="00235C1D">
      <w:pPr>
        <w:rPr>
          <w:sz w:val="24"/>
          <w:szCs w:val="24"/>
        </w:rPr>
      </w:pPr>
    </w:p>
    <w:p w:rsidR="001A38AF" w:rsidRPr="00836E5E" w:rsidRDefault="00F6345C" w:rsidP="00CE45BC">
      <w:pPr>
        <w:spacing w:before="60" w:after="60"/>
        <w:ind w:left="567" w:right="566"/>
        <w:jc w:val="center"/>
        <w:rPr>
          <w:rFonts w:cs="Times New Roman"/>
          <w:b/>
          <w:szCs w:val="28"/>
        </w:rPr>
      </w:pPr>
      <w:r w:rsidRPr="00CE45BC">
        <w:rPr>
          <w:rFonts w:cs="Times New Roman"/>
          <w:b/>
          <w:szCs w:val="28"/>
        </w:rPr>
        <w:t xml:space="preserve">Informācija par Pilsonības un migrācijas lietu pārvaldei turpmāk nepieciešamo </w:t>
      </w:r>
      <w:r w:rsidRPr="00836E5E">
        <w:rPr>
          <w:rFonts w:cs="Times New Roman"/>
          <w:b/>
          <w:szCs w:val="28"/>
        </w:rPr>
        <w:t>finansējumu Uzturēšanās atļauju reģistra uzturēšanai un pilnveidošanai</w:t>
      </w:r>
    </w:p>
    <w:p w:rsidR="001A38AF" w:rsidRPr="00836E5E" w:rsidRDefault="00F6345C" w:rsidP="001952B4">
      <w:pPr>
        <w:spacing w:before="60" w:after="60"/>
        <w:ind w:firstLine="709"/>
        <w:jc w:val="both"/>
        <w:rPr>
          <w:sz w:val="24"/>
          <w:szCs w:val="24"/>
          <w:u w:val="single"/>
        </w:rPr>
      </w:pPr>
      <w:r>
        <w:rPr>
          <w:rFonts w:cs="Times New Roman"/>
          <w:sz w:val="24"/>
          <w:szCs w:val="24"/>
        </w:rPr>
        <w:t>PMLP</w:t>
      </w:r>
      <w:r w:rsidRPr="00836E5E">
        <w:rPr>
          <w:rFonts w:cs="Times New Roman"/>
          <w:sz w:val="24"/>
          <w:szCs w:val="24"/>
        </w:rPr>
        <w:t xml:space="preserve"> </w:t>
      </w:r>
      <w:r w:rsidR="00CE45BC" w:rsidRPr="00836E5E">
        <w:rPr>
          <w:rFonts w:cs="Times New Roman"/>
          <w:sz w:val="24"/>
          <w:szCs w:val="24"/>
        </w:rPr>
        <w:t>nepieciešams</w:t>
      </w:r>
      <w:r w:rsidRPr="00836E5E">
        <w:rPr>
          <w:rFonts w:cs="Times New Roman"/>
          <w:sz w:val="24"/>
          <w:szCs w:val="24"/>
        </w:rPr>
        <w:t xml:space="preserve"> finansējums </w:t>
      </w:r>
      <w:r>
        <w:rPr>
          <w:rFonts w:cs="Times New Roman"/>
          <w:sz w:val="24"/>
          <w:szCs w:val="24"/>
        </w:rPr>
        <w:t>UAT</w:t>
      </w:r>
      <w:r w:rsidRPr="00836E5E">
        <w:rPr>
          <w:rFonts w:cs="Times New Roman"/>
          <w:sz w:val="24"/>
          <w:szCs w:val="24"/>
        </w:rPr>
        <w:t xml:space="preserve"> uzturēšanai un pilnveidošanai</w:t>
      </w:r>
      <w:r w:rsidR="00836E5E" w:rsidRPr="00836E5E">
        <w:rPr>
          <w:rFonts w:cs="Times New Roman"/>
          <w:sz w:val="24"/>
          <w:szCs w:val="24"/>
        </w:rPr>
        <w:t xml:space="preserve">, kā arī </w:t>
      </w:r>
      <w:r w:rsidR="00836E5E" w:rsidRPr="00836E5E">
        <w:rPr>
          <w:bCs/>
          <w:sz w:val="24"/>
          <w:szCs w:val="24"/>
        </w:rPr>
        <w:t>e</w:t>
      </w:r>
      <w:r w:rsidR="00836E5E" w:rsidRPr="00836E5E">
        <w:rPr>
          <w:sz w:val="24"/>
          <w:szCs w:val="24"/>
        </w:rPr>
        <w:t>lektroniskā digitālā arhīva datu glabāšanas iekārtas kapacitātes palielināšanai</w:t>
      </w:r>
      <w:r w:rsidRPr="00836E5E">
        <w:rPr>
          <w:rFonts w:cs="Times New Roman"/>
          <w:sz w:val="24"/>
          <w:szCs w:val="24"/>
        </w:rPr>
        <w:t>:</w:t>
      </w:r>
    </w:p>
    <w:p w:rsidR="001A38AF" w:rsidRPr="00CE45BC" w:rsidRDefault="00F6345C" w:rsidP="00CE45BC">
      <w:pPr>
        <w:pStyle w:val="ListParagraph"/>
        <w:numPr>
          <w:ilvl w:val="0"/>
          <w:numId w:val="11"/>
        </w:numPr>
        <w:spacing w:before="240" w:after="60"/>
        <w:ind w:hanging="720"/>
        <w:contextualSpacing w:val="0"/>
        <w:jc w:val="both"/>
        <w:rPr>
          <w:rFonts w:eastAsia="Calibri"/>
          <w:sz w:val="24"/>
          <w:szCs w:val="24"/>
        </w:rPr>
      </w:pPr>
      <w:r w:rsidRPr="00CE45BC">
        <w:rPr>
          <w:b/>
          <w:sz w:val="24"/>
          <w:szCs w:val="24"/>
          <w:u w:val="single"/>
        </w:rPr>
        <w:t xml:space="preserve">2020.gadā – 35 393 </w:t>
      </w:r>
      <w:proofErr w:type="spellStart"/>
      <w:r w:rsidRPr="00CE45BC">
        <w:rPr>
          <w:b/>
          <w:i/>
          <w:sz w:val="24"/>
          <w:szCs w:val="24"/>
          <w:u w:val="single"/>
        </w:rPr>
        <w:t>euro</w:t>
      </w:r>
      <w:proofErr w:type="spellEnd"/>
      <w:r w:rsidRPr="00CE45BC">
        <w:rPr>
          <w:sz w:val="24"/>
          <w:szCs w:val="24"/>
          <w:u w:val="single"/>
        </w:rPr>
        <w:t xml:space="preserve"> </w:t>
      </w:r>
      <w:r w:rsidRPr="00CE45BC">
        <w:rPr>
          <w:sz w:val="24"/>
          <w:szCs w:val="24"/>
        </w:rPr>
        <w:t>(valsts budžeta apakšprogrammā 11.01.00 “Pilsonības un migrācijas lietu pārvalde”) Vienotās migrācijas informāc</w:t>
      </w:r>
      <w:r w:rsidRPr="00CE45BC">
        <w:rPr>
          <w:sz w:val="24"/>
          <w:szCs w:val="24"/>
        </w:rPr>
        <w:t xml:space="preserve">ijas sistēmas Uzturēšanās atļauju apakšsistēmas pilnveidošanai, lai </w:t>
      </w:r>
      <w:r w:rsidRPr="0027407B">
        <w:rPr>
          <w:sz w:val="24"/>
          <w:szCs w:val="24"/>
        </w:rPr>
        <w:t xml:space="preserve">optimizētu </w:t>
      </w:r>
      <w:r w:rsidR="0027407B" w:rsidRPr="0027407B">
        <w:rPr>
          <w:sz w:val="24"/>
          <w:szCs w:val="24"/>
        </w:rPr>
        <w:t xml:space="preserve">veikto uzskaiti par </w:t>
      </w:r>
      <w:r w:rsidRPr="0027407B">
        <w:rPr>
          <w:sz w:val="24"/>
          <w:szCs w:val="24"/>
        </w:rPr>
        <w:t xml:space="preserve">ārvalstu investoru </w:t>
      </w:r>
      <w:r w:rsidR="003F2E50">
        <w:rPr>
          <w:sz w:val="24"/>
          <w:szCs w:val="24"/>
        </w:rPr>
        <w:t xml:space="preserve">maksātajām </w:t>
      </w:r>
      <w:r w:rsidRPr="0027407B">
        <w:rPr>
          <w:sz w:val="24"/>
          <w:szCs w:val="24"/>
        </w:rPr>
        <w:t>valsts nodev</w:t>
      </w:r>
      <w:r w:rsidR="0027407B" w:rsidRPr="0027407B">
        <w:rPr>
          <w:sz w:val="24"/>
          <w:szCs w:val="24"/>
        </w:rPr>
        <w:t>ām</w:t>
      </w:r>
      <w:r w:rsidRPr="0027407B">
        <w:rPr>
          <w:sz w:val="24"/>
          <w:szCs w:val="24"/>
        </w:rPr>
        <w:t>. Šobrīd uzskaite nav automatizēta, līdz</w:t>
      </w:r>
      <w:r w:rsidRPr="00CE45BC">
        <w:rPr>
          <w:sz w:val="24"/>
          <w:szCs w:val="24"/>
        </w:rPr>
        <w:t xml:space="preserve"> ar to ietekme</w:t>
      </w:r>
      <w:r w:rsidR="0027407B">
        <w:rPr>
          <w:sz w:val="24"/>
          <w:szCs w:val="24"/>
        </w:rPr>
        <w:t xml:space="preserve">s aprēķins uz valsts budžetu un </w:t>
      </w:r>
      <w:r w:rsidRPr="00CE45BC">
        <w:rPr>
          <w:sz w:val="24"/>
          <w:szCs w:val="24"/>
        </w:rPr>
        <w:t>analīze veicama manuāli, tā</w:t>
      </w:r>
      <w:r w:rsidRPr="00CE45BC">
        <w:rPr>
          <w:sz w:val="24"/>
          <w:szCs w:val="24"/>
        </w:rPr>
        <w:t xml:space="preserve">dējādi ievērojami paildzinot nepieciešamās informācijas apstrādi:  </w:t>
      </w:r>
    </w:p>
    <w:p w:rsidR="001A38AF" w:rsidRPr="00CE45BC" w:rsidRDefault="00F6345C" w:rsidP="00836E5E">
      <w:pPr>
        <w:spacing w:before="60" w:after="60"/>
        <w:ind w:left="709"/>
        <w:jc w:val="both"/>
        <w:rPr>
          <w:rFonts w:eastAsia="Times New Roman"/>
          <w:sz w:val="24"/>
          <w:szCs w:val="24"/>
        </w:rPr>
      </w:pPr>
      <w:r w:rsidRPr="00CE45BC">
        <w:rPr>
          <w:sz w:val="24"/>
          <w:szCs w:val="24"/>
        </w:rPr>
        <w:t xml:space="preserve">65 cilvēkdienas x 450 </w:t>
      </w:r>
      <w:proofErr w:type="spellStart"/>
      <w:r w:rsidRPr="00CE45BC">
        <w:rPr>
          <w:i/>
          <w:sz w:val="24"/>
          <w:szCs w:val="24"/>
        </w:rPr>
        <w:t>euro</w:t>
      </w:r>
      <w:proofErr w:type="spellEnd"/>
      <w:r w:rsidRPr="00CE45BC">
        <w:rPr>
          <w:sz w:val="24"/>
          <w:szCs w:val="24"/>
        </w:rPr>
        <w:t xml:space="preserve"> (</w:t>
      </w:r>
      <w:r w:rsidR="00CE45BC">
        <w:rPr>
          <w:i/>
          <w:sz w:val="24"/>
          <w:szCs w:val="24"/>
        </w:rPr>
        <w:t>vienas</w:t>
      </w:r>
      <w:r w:rsidRPr="00CE45BC">
        <w:rPr>
          <w:i/>
          <w:sz w:val="24"/>
          <w:szCs w:val="24"/>
        </w:rPr>
        <w:t xml:space="preserve"> cilvēkdienas izmaksas </w:t>
      </w:r>
      <w:r w:rsidRPr="00CE45BC">
        <w:rPr>
          <w:rFonts w:eastAsia="Times New Roman"/>
          <w:i/>
          <w:sz w:val="24"/>
          <w:szCs w:val="24"/>
        </w:rPr>
        <w:t>pēc vidējās tirgus cenas bez PVN</w:t>
      </w:r>
      <w:r w:rsidR="00836E5E">
        <w:rPr>
          <w:rFonts w:eastAsia="Times New Roman"/>
          <w:sz w:val="24"/>
          <w:szCs w:val="24"/>
        </w:rPr>
        <w:t xml:space="preserve">) = </w:t>
      </w:r>
      <w:r w:rsidR="00CE45BC">
        <w:rPr>
          <w:sz w:val="24"/>
          <w:szCs w:val="24"/>
        </w:rPr>
        <w:t>29 </w:t>
      </w:r>
      <w:r w:rsidRPr="00CE45BC">
        <w:rPr>
          <w:sz w:val="24"/>
          <w:szCs w:val="24"/>
        </w:rPr>
        <w:t xml:space="preserve">250 </w:t>
      </w:r>
      <w:proofErr w:type="spellStart"/>
      <w:r w:rsidRPr="00CE45BC">
        <w:rPr>
          <w:i/>
          <w:sz w:val="24"/>
          <w:szCs w:val="24"/>
        </w:rPr>
        <w:t>euro</w:t>
      </w:r>
      <w:proofErr w:type="spellEnd"/>
      <w:r w:rsidR="00CE45BC">
        <w:rPr>
          <w:sz w:val="24"/>
          <w:szCs w:val="24"/>
        </w:rPr>
        <w:t xml:space="preserve"> + PVN 21%</w:t>
      </w:r>
      <w:r w:rsidRPr="00CE45BC">
        <w:rPr>
          <w:sz w:val="24"/>
          <w:szCs w:val="24"/>
        </w:rPr>
        <w:t xml:space="preserve"> </w:t>
      </w:r>
      <w:r w:rsidR="00CE45BC">
        <w:rPr>
          <w:sz w:val="24"/>
          <w:szCs w:val="24"/>
        </w:rPr>
        <w:t>= 35 </w:t>
      </w:r>
      <w:r w:rsidRPr="00CE45BC">
        <w:rPr>
          <w:sz w:val="24"/>
          <w:szCs w:val="24"/>
        </w:rPr>
        <w:t xml:space="preserve">393 </w:t>
      </w:r>
      <w:proofErr w:type="spellStart"/>
      <w:r w:rsidRPr="00CE45BC">
        <w:rPr>
          <w:i/>
          <w:sz w:val="24"/>
          <w:szCs w:val="24"/>
        </w:rPr>
        <w:t>euro</w:t>
      </w:r>
      <w:proofErr w:type="spellEnd"/>
      <w:r w:rsidRPr="00CE45BC">
        <w:rPr>
          <w:sz w:val="24"/>
          <w:szCs w:val="24"/>
        </w:rPr>
        <w:t xml:space="preserve"> (EKK 5121 Datorprogrammas).</w:t>
      </w:r>
    </w:p>
    <w:p w:rsidR="001A38AF" w:rsidRPr="00CE45BC" w:rsidRDefault="00F6345C" w:rsidP="00836E5E">
      <w:pPr>
        <w:pStyle w:val="ListParagraph"/>
        <w:numPr>
          <w:ilvl w:val="0"/>
          <w:numId w:val="11"/>
        </w:numPr>
        <w:spacing w:before="240" w:after="60"/>
        <w:ind w:hanging="720"/>
        <w:jc w:val="both"/>
        <w:rPr>
          <w:rFonts w:eastAsia="Calibri"/>
          <w:b/>
          <w:sz w:val="24"/>
          <w:szCs w:val="24"/>
        </w:rPr>
      </w:pPr>
      <w:r w:rsidRPr="00CE45BC">
        <w:rPr>
          <w:b/>
          <w:sz w:val="24"/>
          <w:szCs w:val="24"/>
          <w:u w:val="single"/>
        </w:rPr>
        <w:t xml:space="preserve">2021.gadā - 23 595 </w:t>
      </w:r>
      <w:proofErr w:type="spellStart"/>
      <w:r w:rsidRPr="00CE45BC">
        <w:rPr>
          <w:b/>
          <w:i/>
          <w:sz w:val="24"/>
          <w:szCs w:val="24"/>
          <w:u w:val="single"/>
        </w:rPr>
        <w:t>euro</w:t>
      </w:r>
      <w:proofErr w:type="spellEnd"/>
      <w:r w:rsidRPr="00CE45BC">
        <w:rPr>
          <w:sz w:val="24"/>
          <w:szCs w:val="24"/>
        </w:rPr>
        <w:t xml:space="preserve"> (</w:t>
      </w:r>
      <w:r w:rsidRPr="00FB264F">
        <w:rPr>
          <w:sz w:val="24"/>
          <w:szCs w:val="24"/>
        </w:rPr>
        <w:t xml:space="preserve">valsts budžeta apakšprogrammā 11.01.00 “Pilsonības un migrācijas lietu pārvalde”), lai nodrošinātu ārzemnieku lietu uzglabāšanas apstākļus atbilstoši </w:t>
      </w:r>
      <w:r w:rsidR="00FB264F" w:rsidRPr="00FB264F">
        <w:rPr>
          <w:sz w:val="24"/>
          <w:szCs w:val="24"/>
        </w:rPr>
        <w:t>MK 2012.gada 6.novembra noteikumos Nr.748 “Dokumentu un arhīvu pārvaldības noteikumi” (Latvijas Vēstnesis, 08.11.2012., Nr.177) paredzētajām</w:t>
      </w:r>
      <w:r w:rsidRPr="00FB264F">
        <w:rPr>
          <w:sz w:val="24"/>
          <w:szCs w:val="24"/>
        </w:rPr>
        <w:t xml:space="preserve"> prasībām</w:t>
      </w:r>
      <w:r w:rsidR="008969F1" w:rsidRPr="00FB264F">
        <w:rPr>
          <w:sz w:val="24"/>
          <w:szCs w:val="24"/>
        </w:rPr>
        <w:t>, nepieciešama papildu plauktu iegāde ārzemnieku fizisko personu lietu arhīvam</w:t>
      </w:r>
      <w:r w:rsidRPr="00FB264F">
        <w:rPr>
          <w:sz w:val="24"/>
          <w:szCs w:val="24"/>
        </w:rPr>
        <w:t>. Ievērojot to, ka investīciju programmas rezultātā arhīvā uzglabājamo personu dokumentu komplektu skaits palielinājies aptuveni par 18</w:t>
      </w:r>
      <w:r w:rsidRPr="00FB264F">
        <w:rPr>
          <w:sz w:val="24"/>
          <w:szCs w:val="24"/>
        </w:rPr>
        <w:t xml:space="preserve"> 000, kā arī ik gadu personas iesniedz jaunus dokumentu komplektus, reģistrējot </w:t>
      </w:r>
      <w:r w:rsidR="008969F1" w:rsidRPr="00FB264F">
        <w:rPr>
          <w:sz w:val="24"/>
          <w:szCs w:val="24"/>
        </w:rPr>
        <w:t>TUA</w:t>
      </w:r>
      <w:r w:rsidRPr="00FB264F">
        <w:rPr>
          <w:sz w:val="24"/>
          <w:szCs w:val="24"/>
        </w:rPr>
        <w:t xml:space="preserve"> un pieprasot atkārtotas atļaujas, kopējā arhīva slodze ir būtiski pieaugusi un dokumentu uzglabāšanas apstākļi</w:t>
      </w:r>
      <w:r w:rsidRPr="00CE45BC">
        <w:rPr>
          <w:sz w:val="24"/>
          <w:szCs w:val="24"/>
        </w:rPr>
        <w:t xml:space="preserve"> neveicina operatīvu piekļuvi nepieciešamajai informācijai:</w:t>
      </w:r>
    </w:p>
    <w:p w:rsidR="001A38AF" w:rsidRPr="00CE45BC" w:rsidRDefault="00F6345C" w:rsidP="00836E5E">
      <w:pPr>
        <w:spacing w:before="60" w:after="60"/>
        <w:ind w:left="709"/>
        <w:jc w:val="both"/>
        <w:rPr>
          <w:sz w:val="24"/>
          <w:szCs w:val="24"/>
        </w:rPr>
      </w:pPr>
      <w:r w:rsidRPr="00CE45BC">
        <w:rPr>
          <w:sz w:val="24"/>
          <w:szCs w:val="24"/>
        </w:rPr>
        <w:t>10</w:t>
      </w:r>
      <w:r w:rsidRPr="00CE45BC">
        <w:rPr>
          <w:sz w:val="24"/>
          <w:szCs w:val="24"/>
        </w:rPr>
        <w:t xml:space="preserve">0 plaukti x 195 </w:t>
      </w:r>
      <w:proofErr w:type="spellStart"/>
      <w:r w:rsidR="00CE45BC">
        <w:rPr>
          <w:i/>
          <w:sz w:val="24"/>
          <w:szCs w:val="24"/>
        </w:rPr>
        <w:t>euro</w:t>
      </w:r>
      <w:proofErr w:type="spellEnd"/>
      <w:r w:rsidR="00CE45BC">
        <w:rPr>
          <w:i/>
          <w:sz w:val="24"/>
          <w:szCs w:val="24"/>
        </w:rPr>
        <w:t xml:space="preserve"> (</w:t>
      </w:r>
      <w:r w:rsidRPr="00CE45BC">
        <w:rPr>
          <w:i/>
          <w:sz w:val="24"/>
          <w:szCs w:val="24"/>
        </w:rPr>
        <w:t xml:space="preserve">vienības izmaksas </w:t>
      </w:r>
      <w:r w:rsidRPr="00CE45BC">
        <w:rPr>
          <w:rFonts w:eastAsia="Times New Roman"/>
          <w:i/>
          <w:sz w:val="24"/>
          <w:szCs w:val="24"/>
        </w:rPr>
        <w:t>pēc vidējās tirgus cenas bez PVN</w:t>
      </w:r>
      <w:r w:rsidR="00CE45BC">
        <w:rPr>
          <w:sz w:val="24"/>
          <w:szCs w:val="24"/>
        </w:rPr>
        <w:t xml:space="preserve">) </w:t>
      </w:r>
      <w:r w:rsidR="00836E5E">
        <w:rPr>
          <w:sz w:val="24"/>
          <w:szCs w:val="24"/>
        </w:rPr>
        <w:t xml:space="preserve">= </w:t>
      </w:r>
      <w:r w:rsidR="00CE45BC">
        <w:rPr>
          <w:sz w:val="24"/>
          <w:szCs w:val="24"/>
        </w:rPr>
        <w:t>19 500 </w:t>
      </w:r>
      <w:proofErr w:type="spellStart"/>
      <w:r w:rsidRPr="00CE45BC">
        <w:rPr>
          <w:i/>
          <w:sz w:val="24"/>
          <w:szCs w:val="24"/>
        </w:rPr>
        <w:t>euro</w:t>
      </w:r>
      <w:proofErr w:type="spellEnd"/>
      <w:r w:rsidRPr="00CE45BC">
        <w:rPr>
          <w:sz w:val="24"/>
          <w:szCs w:val="24"/>
        </w:rPr>
        <w:t xml:space="preserve"> </w:t>
      </w:r>
      <w:r w:rsidR="00CE45BC">
        <w:rPr>
          <w:sz w:val="24"/>
          <w:szCs w:val="24"/>
        </w:rPr>
        <w:t>+ PVN 21% = 23 </w:t>
      </w:r>
      <w:r w:rsidRPr="00CE45BC">
        <w:rPr>
          <w:sz w:val="24"/>
          <w:szCs w:val="24"/>
        </w:rPr>
        <w:t xml:space="preserve">595 </w:t>
      </w:r>
      <w:proofErr w:type="spellStart"/>
      <w:r w:rsidRPr="00CE45BC">
        <w:rPr>
          <w:i/>
          <w:sz w:val="24"/>
          <w:szCs w:val="24"/>
        </w:rPr>
        <w:t>euro</w:t>
      </w:r>
      <w:proofErr w:type="spellEnd"/>
      <w:r w:rsidRPr="00CE45BC">
        <w:rPr>
          <w:sz w:val="24"/>
          <w:szCs w:val="24"/>
        </w:rPr>
        <w:t xml:space="preserve"> (EKK 5232 Saimniecības pamatlīdzekļi).</w:t>
      </w:r>
    </w:p>
    <w:p w:rsidR="001A38AF" w:rsidRPr="00CE45BC" w:rsidRDefault="00F6345C" w:rsidP="00836E5E">
      <w:pPr>
        <w:pStyle w:val="NoSpacing"/>
        <w:numPr>
          <w:ilvl w:val="0"/>
          <w:numId w:val="11"/>
        </w:numPr>
        <w:spacing w:before="240" w:after="60"/>
        <w:ind w:hanging="720"/>
        <w:jc w:val="both"/>
        <w:rPr>
          <w:rFonts w:ascii="Times New Roman" w:hAnsi="Times New Roman"/>
          <w:bCs/>
          <w:sz w:val="24"/>
          <w:szCs w:val="24"/>
          <w:lang w:val="lv-LV"/>
        </w:rPr>
      </w:pPr>
      <w:r w:rsidRPr="00CE45BC">
        <w:rPr>
          <w:rFonts w:ascii="Times New Roman" w:hAnsi="Times New Roman"/>
          <w:b/>
          <w:sz w:val="24"/>
          <w:szCs w:val="24"/>
          <w:u w:val="single"/>
          <w:lang w:val="lv-LV"/>
        </w:rPr>
        <w:t>2022.gadā</w:t>
      </w:r>
      <w:r w:rsidRPr="00CE45BC">
        <w:rPr>
          <w:rFonts w:ascii="Times New Roman" w:hAnsi="Times New Roman"/>
          <w:sz w:val="24"/>
          <w:szCs w:val="24"/>
          <w:u w:val="single"/>
          <w:lang w:val="lv-LV"/>
        </w:rPr>
        <w:t xml:space="preserve"> </w:t>
      </w:r>
      <w:r w:rsidR="00CE45BC" w:rsidRPr="00CE45BC">
        <w:rPr>
          <w:rFonts w:ascii="Times New Roman" w:hAnsi="Times New Roman"/>
          <w:sz w:val="24"/>
          <w:szCs w:val="24"/>
          <w:u w:val="single"/>
          <w:lang w:val="lv-LV"/>
        </w:rPr>
        <w:t>-</w:t>
      </w:r>
      <w:r w:rsidRPr="00CE45BC">
        <w:rPr>
          <w:rFonts w:ascii="Times New Roman" w:hAnsi="Times New Roman"/>
          <w:bCs/>
          <w:sz w:val="24"/>
          <w:szCs w:val="24"/>
          <w:u w:val="single"/>
          <w:lang w:val="lv-LV"/>
        </w:rPr>
        <w:t xml:space="preserve"> </w:t>
      </w:r>
      <w:r w:rsidR="00CE45BC" w:rsidRPr="00CE45BC">
        <w:rPr>
          <w:rFonts w:ascii="Times New Roman" w:hAnsi="Times New Roman"/>
          <w:b/>
          <w:bCs/>
          <w:sz w:val="24"/>
          <w:szCs w:val="24"/>
          <w:u w:val="single"/>
          <w:lang w:val="lv-LV"/>
        </w:rPr>
        <w:t xml:space="preserve">20 147 </w:t>
      </w:r>
      <w:proofErr w:type="spellStart"/>
      <w:r w:rsidR="00CE45BC" w:rsidRPr="00CE45BC">
        <w:rPr>
          <w:rFonts w:ascii="Times New Roman" w:hAnsi="Times New Roman"/>
          <w:b/>
          <w:bCs/>
          <w:i/>
          <w:sz w:val="24"/>
          <w:szCs w:val="24"/>
          <w:u w:val="single"/>
          <w:lang w:val="lv-LV"/>
        </w:rPr>
        <w:t>euro</w:t>
      </w:r>
      <w:proofErr w:type="spellEnd"/>
      <w:r w:rsidR="00CE45BC">
        <w:rPr>
          <w:rFonts w:ascii="Times New Roman" w:hAnsi="Times New Roman"/>
          <w:bCs/>
          <w:sz w:val="24"/>
          <w:szCs w:val="24"/>
          <w:lang w:val="lv-LV"/>
        </w:rPr>
        <w:t xml:space="preserve"> </w:t>
      </w:r>
      <w:r w:rsidR="00CE45BC" w:rsidRPr="00CE45BC">
        <w:rPr>
          <w:rFonts w:ascii="Times New Roman" w:hAnsi="Times New Roman"/>
          <w:sz w:val="24"/>
          <w:szCs w:val="24"/>
          <w:lang w:val="lv-LV"/>
        </w:rPr>
        <w:t xml:space="preserve">(valsts </w:t>
      </w:r>
      <w:r w:rsidR="00CE45BC" w:rsidRPr="00CE45BC">
        <w:rPr>
          <w:rFonts w:ascii="Times New Roman" w:hAnsi="Times New Roman"/>
          <w:bCs/>
          <w:sz w:val="24"/>
          <w:szCs w:val="24"/>
          <w:lang w:val="lv-LV"/>
        </w:rPr>
        <w:t>budžeta programmā 02.00.00 „Iekšlietu ministrijas vienotā sakaru un informācijas sistēma”) E</w:t>
      </w:r>
      <w:r w:rsidRPr="00CE45BC">
        <w:rPr>
          <w:rFonts w:ascii="Times New Roman" w:hAnsi="Times New Roman"/>
          <w:sz w:val="24"/>
          <w:szCs w:val="24"/>
          <w:lang w:val="lv-LV"/>
        </w:rPr>
        <w:t xml:space="preserve">lektroniskā digitālā arhīva datu glabāšanas iekārtas kapacitātes palielināšanai 2TB apjomā, lai paātrinātu ārvalstu investoru uzturēšanās atļauju pieteikumu apstrādi. </w:t>
      </w:r>
    </w:p>
    <w:p w:rsidR="001A38AF" w:rsidRPr="00CE45BC" w:rsidRDefault="00F6345C" w:rsidP="00CE45BC">
      <w:pPr>
        <w:spacing w:before="60" w:after="60"/>
        <w:ind w:left="709"/>
        <w:jc w:val="both"/>
        <w:rPr>
          <w:sz w:val="24"/>
          <w:szCs w:val="24"/>
        </w:rPr>
      </w:pPr>
      <w:r w:rsidRPr="00CE45BC">
        <w:rPr>
          <w:sz w:val="24"/>
          <w:szCs w:val="24"/>
        </w:rPr>
        <w:t xml:space="preserve">Papildus disku masīva moduļa </w:t>
      </w:r>
      <w:r w:rsidRPr="00CE45BC">
        <w:rPr>
          <w:sz w:val="24"/>
          <w:szCs w:val="24"/>
        </w:rPr>
        <w:t>(disku masīva glabāšanas disks un diska atvilktne) iegāde:</w:t>
      </w:r>
    </w:p>
    <w:p w:rsidR="001A38AF" w:rsidRPr="00CE45BC" w:rsidRDefault="00F6345C" w:rsidP="00836E5E">
      <w:pPr>
        <w:spacing w:before="60" w:after="60"/>
        <w:ind w:left="709"/>
        <w:jc w:val="both"/>
        <w:rPr>
          <w:sz w:val="24"/>
          <w:szCs w:val="24"/>
        </w:rPr>
      </w:pPr>
      <w:r>
        <w:rPr>
          <w:sz w:val="24"/>
          <w:szCs w:val="24"/>
        </w:rPr>
        <w:t>1 modulis x 16 </w:t>
      </w:r>
      <w:r w:rsidRPr="00CE45BC">
        <w:rPr>
          <w:sz w:val="24"/>
          <w:szCs w:val="24"/>
        </w:rPr>
        <w:t xml:space="preserve">650 </w:t>
      </w:r>
      <w:proofErr w:type="spellStart"/>
      <w:r w:rsidRPr="00CE45BC">
        <w:rPr>
          <w:i/>
          <w:sz w:val="24"/>
          <w:szCs w:val="24"/>
        </w:rPr>
        <w:t>euro</w:t>
      </w:r>
      <w:proofErr w:type="spellEnd"/>
      <w:r w:rsidRPr="00CE45BC">
        <w:rPr>
          <w:sz w:val="24"/>
          <w:szCs w:val="24"/>
        </w:rPr>
        <w:t xml:space="preserve"> </w:t>
      </w:r>
      <w:r>
        <w:rPr>
          <w:i/>
          <w:sz w:val="24"/>
          <w:szCs w:val="24"/>
        </w:rPr>
        <w:t>(</w:t>
      </w:r>
      <w:r w:rsidRPr="00CE45BC">
        <w:rPr>
          <w:i/>
          <w:sz w:val="24"/>
          <w:szCs w:val="24"/>
        </w:rPr>
        <w:t xml:space="preserve">vienības izmaksas </w:t>
      </w:r>
      <w:r w:rsidRPr="00CE45BC">
        <w:rPr>
          <w:rFonts w:eastAsia="Times New Roman"/>
          <w:i/>
          <w:sz w:val="24"/>
          <w:szCs w:val="24"/>
        </w:rPr>
        <w:t>pēc vidējās tirgus cenas bez PVN</w:t>
      </w:r>
      <w:r>
        <w:rPr>
          <w:sz w:val="24"/>
          <w:szCs w:val="24"/>
        </w:rPr>
        <w:t>)</w:t>
      </w:r>
      <w:r w:rsidR="00836E5E">
        <w:rPr>
          <w:sz w:val="24"/>
          <w:szCs w:val="24"/>
        </w:rPr>
        <w:t xml:space="preserve"> = </w:t>
      </w:r>
      <w:r>
        <w:rPr>
          <w:sz w:val="24"/>
          <w:szCs w:val="24"/>
        </w:rPr>
        <w:t>16 650 </w:t>
      </w:r>
      <w:proofErr w:type="spellStart"/>
      <w:r w:rsidRPr="00CE45BC">
        <w:rPr>
          <w:i/>
          <w:sz w:val="24"/>
          <w:szCs w:val="24"/>
        </w:rPr>
        <w:t>euro</w:t>
      </w:r>
      <w:proofErr w:type="spellEnd"/>
      <w:r w:rsidRPr="00CE45BC">
        <w:rPr>
          <w:sz w:val="24"/>
          <w:szCs w:val="24"/>
        </w:rPr>
        <w:t xml:space="preserve"> </w:t>
      </w:r>
      <w:r>
        <w:rPr>
          <w:sz w:val="24"/>
          <w:szCs w:val="24"/>
        </w:rPr>
        <w:t>+ PVN 21% = 20 </w:t>
      </w:r>
      <w:r w:rsidRPr="00CE45BC">
        <w:rPr>
          <w:sz w:val="24"/>
          <w:szCs w:val="24"/>
        </w:rPr>
        <w:t xml:space="preserve">147 </w:t>
      </w:r>
      <w:proofErr w:type="spellStart"/>
      <w:r w:rsidRPr="00CE45BC">
        <w:rPr>
          <w:i/>
          <w:sz w:val="24"/>
          <w:szCs w:val="24"/>
        </w:rPr>
        <w:t>euro</w:t>
      </w:r>
      <w:proofErr w:type="spellEnd"/>
      <w:r w:rsidRPr="00CE45BC">
        <w:rPr>
          <w:sz w:val="24"/>
          <w:szCs w:val="24"/>
        </w:rPr>
        <w:t xml:space="preserve"> (EKK 5238 Datortehnika, sakaru un cita biroja tehnika).</w:t>
      </w:r>
    </w:p>
    <w:p w:rsidR="001A38AF" w:rsidRDefault="001A38AF" w:rsidP="00235C1D">
      <w:pPr>
        <w:rPr>
          <w:sz w:val="20"/>
          <w:szCs w:val="20"/>
        </w:rPr>
      </w:pPr>
    </w:p>
    <w:p w:rsidR="001A38AF" w:rsidRPr="00C06463" w:rsidRDefault="001A38AF" w:rsidP="00235C1D">
      <w:pPr>
        <w:rPr>
          <w:sz w:val="20"/>
          <w:szCs w:val="20"/>
        </w:rPr>
      </w:pPr>
    </w:p>
    <w:sectPr w:rsidR="001A38AF" w:rsidRPr="00C06463" w:rsidSect="00916B8B">
      <w:pgSz w:w="11906" w:h="16838"/>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45C" w:rsidRDefault="00F6345C">
      <w:r>
        <w:separator/>
      </w:r>
    </w:p>
  </w:endnote>
  <w:endnote w:type="continuationSeparator" w:id="0">
    <w:p w:rsidR="00F6345C" w:rsidRDefault="00F6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840" w:rsidRDefault="008F2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DE5" w:rsidRDefault="00F6345C" w:rsidP="00630804">
    <w:pPr>
      <w:pStyle w:val="Footer"/>
      <w:spacing w:before="120"/>
      <w:jc w:val="both"/>
      <w:rPr>
        <w:sz w:val="20"/>
        <w:szCs w:val="20"/>
      </w:rPr>
    </w:pPr>
    <w:r w:rsidRPr="000A498B">
      <w:rPr>
        <w:sz w:val="20"/>
        <w:szCs w:val="20"/>
      </w:rPr>
      <w:fldChar w:fldCharType="begin"/>
    </w:r>
    <w:r w:rsidRPr="000A498B">
      <w:rPr>
        <w:sz w:val="20"/>
        <w:szCs w:val="20"/>
      </w:rPr>
      <w:instrText xml:space="preserve"> FILENAME   \* MERGEFORMAT </w:instrText>
    </w:r>
    <w:r w:rsidRPr="000A498B">
      <w:rPr>
        <w:sz w:val="20"/>
        <w:szCs w:val="20"/>
      </w:rPr>
      <w:fldChar w:fldCharType="end"/>
    </w:r>
    <w:r w:rsidRPr="00916B8B">
      <w:rPr>
        <w:sz w:val="20"/>
        <w:szCs w:val="20"/>
      </w:rPr>
      <w:t>Informatīvais ziņojums “Saskaņā ar Imigrācijas likuma nosacījumiem ārzemnieku veikto maksājumu administrēšanas izmaksu un to efektivitātes izv</w:t>
    </w:r>
    <w:r>
      <w:rPr>
        <w:sz w:val="20"/>
        <w:szCs w:val="20"/>
      </w:rPr>
      <w:t>ē</w:t>
    </w:r>
    <w:r w:rsidRPr="00916B8B">
      <w:rPr>
        <w:sz w:val="20"/>
        <w:szCs w:val="20"/>
      </w:rPr>
      <w:t>rtējums”</w:t>
    </w:r>
  </w:p>
  <w:p w:rsidR="00891DE5" w:rsidRPr="00916B8B" w:rsidRDefault="00F6345C" w:rsidP="00FA4653">
    <w:pPr>
      <w:pStyle w:val="Footer"/>
      <w:spacing w:before="120"/>
      <w:jc w:val="center"/>
      <w:rPr>
        <w:sz w:val="20"/>
        <w:szCs w:val="20"/>
      </w:rPr>
    </w:pPr>
    <w:r w:rsidRPr="008F2840">
      <w:rPr>
        <w:strike/>
        <w:szCs w:val="28"/>
      </w:rPr>
      <w:t>IEROBEŽOTA PI</w:t>
    </w:r>
    <w:bookmarkStart w:id="12" w:name="_GoBack"/>
    <w:bookmarkEnd w:id="12"/>
    <w:r w:rsidRPr="008F2840">
      <w:rPr>
        <w:strike/>
        <w:szCs w:val="28"/>
      </w:rPr>
      <w:t>EEJAMĪBA</w:t>
    </w:r>
    <w:r w:rsidR="008F2840">
      <w:rPr>
        <w:szCs w:val="28"/>
      </w:rPr>
      <w:t xml:space="preserve"> </w:t>
    </w:r>
    <w:proofErr w:type="gramStart"/>
    <w:r w:rsidR="008F2840">
      <w:rPr>
        <w:szCs w:val="28"/>
      </w:rPr>
      <w:t>NAV KLASIFICĒTS</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DE5" w:rsidRDefault="00F6345C" w:rsidP="00630804">
    <w:pPr>
      <w:pStyle w:val="Footer"/>
      <w:spacing w:before="120"/>
      <w:jc w:val="both"/>
      <w:rPr>
        <w:sz w:val="20"/>
        <w:szCs w:val="20"/>
      </w:rPr>
    </w:pPr>
    <w:r w:rsidRPr="000A498B">
      <w:rPr>
        <w:sz w:val="20"/>
        <w:szCs w:val="20"/>
      </w:rPr>
      <w:fldChar w:fldCharType="begin"/>
    </w:r>
    <w:r w:rsidRPr="000A498B">
      <w:rPr>
        <w:sz w:val="20"/>
        <w:szCs w:val="20"/>
      </w:rPr>
      <w:instrText xml:space="preserve"> FILENAME   \* MERGEFORMAT </w:instrText>
    </w:r>
    <w:r w:rsidRPr="000A498B">
      <w:rPr>
        <w:sz w:val="20"/>
        <w:szCs w:val="20"/>
      </w:rPr>
      <w:fldChar w:fldCharType="end"/>
    </w:r>
    <w:r w:rsidRPr="00916B8B">
      <w:rPr>
        <w:sz w:val="20"/>
        <w:szCs w:val="20"/>
      </w:rPr>
      <w:t>; Informatīvais ziņojums “Saskaņā ar Imigrācijas likuma nosacījumiem ārzemnieku veikto maksājumu administrēšanas izmaksu un to efektivitātes izv</w:t>
    </w:r>
    <w:r>
      <w:rPr>
        <w:sz w:val="20"/>
        <w:szCs w:val="20"/>
      </w:rPr>
      <w:t>ē</w:t>
    </w:r>
    <w:r w:rsidRPr="00916B8B">
      <w:rPr>
        <w:sz w:val="20"/>
        <w:szCs w:val="20"/>
      </w:rPr>
      <w:t>rtējums”</w:t>
    </w:r>
  </w:p>
  <w:p w:rsidR="00891DE5" w:rsidRPr="00916B8B" w:rsidRDefault="00F6345C" w:rsidP="00EA4890">
    <w:pPr>
      <w:pStyle w:val="Footer"/>
      <w:spacing w:before="120"/>
      <w:jc w:val="center"/>
      <w:rPr>
        <w:sz w:val="20"/>
        <w:szCs w:val="20"/>
      </w:rPr>
    </w:pPr>
    <w:r w:rsidRPr="008F2840">
      <w:rPr>
        <w:strike/>
        <w:szCs w:val="28"/>
      </w:rPr>
      <w:t>IEROBEŽOTA PIEEJAMĪBA</w:t>
    </w:r>
    <w:r w:rsidR="008F2840">
      <w:rPr>
        <w:szCs w:val="28"/>
      </w:rPr>
      <w:t xml:space="preserve"> </w:t>
    </w:r>
    <w:proofErr w:type="gramStart"/>
    <w:r w:rsidR="008F2840">
      <w:rPr>
        <w:szCs w:val="28"/>
      </w:rPr>
      <w:t>NAV KLASIFICĒTS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45C" w:rsidRDefault="00F6345C" w:rsidP="006D07A8">
      <w:r>
        <w:separator/>
      </w:r>
    </w:p>
  </w:footnote>
  <w:footnote w:type="continuationSeparator" w:id="0">
    <w:p w:rsidR="00F6345C" w:rsidRDefault="00F6345C" w:rsidP="006D07A8">
      <w:r>
        <w:continuationSeparator/>
      </w:r>
    </w:p>
  </w:footnote>
  <w:footnote w:id="1">
    <w:p w:rsidR="008F2840" w:rsidRDefault="008F2840" w:rsidP="008F2840">
      <w:pPr>
        <w:pStyle w:val="FootnoteText"/>
      </w:pPr>
      <w:r w:rsidRPr="008F2840">
        <w:rPr>
          <w:rStyle w:val="FootnoteReference"/>
        </w:rPr>
        <w:sym w:font="Symbol" w:char="F020"/>
      </w:r>
      <w:r>
        <w:t xml:space="preserve"> </w:t>
      </w:r>
      <w:r>
        <w:rPr>
          <w:rStyle w:val="FootnoteReference"/>
        </w:rPr>
        <w:sym w:font="Symbol" w:char="F020"/>
      </w:r>
      <w:r>
        <w:t xml:space="preserve"> </w:t>
      </w:r>
      <w:r>
        <w:rPr>
          <w:rStyle w:val="FootnoteReference"/>
        </w:rPr>
        <w:sym w:font="Symbol" w:char="F020"/>
      </w:r>
      <w:r>
        <w:t xml:space="preserve"> </w:t>
      </w:r>
      <w:proofErr w:type="spellStart"/>
      <w:r>
        <w:t>Deklasificēts</w:t>
      </w:r>
      <w:proofErr w:type="spellEnd"/>
      <w:r>
        <w:t xml:space="preserve"> saskaņā ar EM 08.03.2018. vēstules Nr.2.3.1-2/2018/116</w:t>
      </w:r>
      <w:proofErr w:type="gramStart"/>
      <w:r>
        <w:t xml:space="preserve">  </w:t>
      </w:r>
      <w:proofErr w:type="gramEnd"/>
      <w:r>
        <w:t>8.punktā minēto</w:t>
      </w:r>
    </w:p>
    <w:p w:rsidR="008F2840" w:rsidRDefault="008F2840">
      <w:pPr>
        <w:pStyle w:val="FootnoteText"/>
      </w:pPr>
    </w:p>
  </w:footnote>
  <w:footnote w:id="2">
    <w:p w:rsidR="00891DE5" w:rsidRPr="00891DE5" w:rsidRDefault="00F6345C" w:rsidP="0006653B">
      <w:pPr>
        <w:pStyle w:val="tv2131"/>
        <w:spacing w:line="240" w:lineRule="auto"/>
        <w:ind w:firstLine="0"/>
        <w:jc w:val="both"/>
        <w:rPr>
          <w:color w:val="auto"/>
        </w:rPr>
      </w:pPr>
      <w:r w:rsidRPr="00891DE5">
        <w:rPr>
          <w:rStyle w:val="FootnoteReference"/>
          <w:color w:val="auto"/>
        </w:rPr>
        <w:footnoteRef/>
      </w:r>
      <w:r w:rsidRPr="00891DE5">
        <w:rPr>
          <w:color w:val="auto"/>
        </w:rPr>
        <w:t xml:space="preserve"> </w:t>
      </w:r>
      <w:proofErr w:type="gramStart"/>
      <w:r w:rsidRPr="00891DE5">
        <w:rPr>
          <w:bCs/>
          <w:color w:val="auto"/>
        </w:rPr>
        <w:t>46.pants</w:t>
      </w:r>
      <w:proofErr w:type="gramEnd"/>
      <w:r w:rsidRPr="00891DE5">
        <w:rPr>
          <w:bCs/>
          <w:color w:val="auto"/>
        </w:rPr>
        <w:t>.</w:t>
      </w:r>
      <w:r w:rsidRPr="00891DE5">
        <w:rPr>
          <w:color w:val="auto"/>
        </w:rPr>
        <w:t xml:space="preserve"> (1) EM budžeta programmā 33.00.00 "Ekonomikas attīstības programma" ieskaitītie līdzekļi ir izmantojami Reemigrācijas atbalsta pasākumu plāna un Pirmā mājokļa programmas finansēšanai, kā arī citiem darba vietu radīšanas un ģimeņu atbalsta pasākumiem un si</w:t>
      </w:r>
      <w:r w:rsidRPr="00891DE5">
        <w:rPr>
          <w:color w:val="auto"/>
        </w:rPr>
        <w:t>stēmas administrēšanas papildu izmaksu segšanai.</w:t>
      </w:r>
    </w:p>
  </w:footnote>
  <w:footnote w:id="3">
    <w:p w:rsidR="00891DE5" w:rsidRPr="00891DE5" w:rsidRDefault="00F6345C" w:rsidP="001E3322">
      <w:pPr>
        <w:pStyle w:val="tv2131"/>
        <w:spacing w:line="240" w:lineRule="auto"/>
        <w:ind w:firstLine="0"/>
        <w:jc w:val="both"/>
        <w:rPr>
          <w:color w:val="auto"/>
        </w:rPr>
      </w:pPr>
      <w:r w:rsidRPr="00891DE5">
        <w:rPr>
          <w:rStyle w:val="FootnoteReference"/>
          <w:color w:val="auto"/>
        </w:rPr>
        <w:footnoteRef/>
      </w:r>
      <w:r w:rsidRPr="00891DE5">
        <w:rPr>
          <w:color w:val="auto"/>
        </w:rPr>
        <w:t xml:space="preserve"> </w:t>
      </w:r>
      <w:r w:rsidRPr="00891DE5">
        <w:rPr>
          <w:bCs/>
          <w:color w:val="auto"/>
        </w:rPr>
        <w:t>49.pants.</w:t>
      </w:r>
      <w:r w:rsidRPr="00891DE5">
        <w:rPr>
          <w:color w:val="auto"/>
        </w:rPr>
        <w:t xml:space="preserve"> (1) EM budžeta programmā 33.00.00 "Ekonomikas attīstības programma" ieskaitītie līdzekļi ir izmantojami atbalsta pasākumiem Latvijas uzņēmējiem jaunu eksporta tirgu apguvē un eksporta palielināša</w:t>
      </w:r>
      <w:r w:rsidRPr="00891DE5">
        <w:rPr>
          <w:color w:val="auto"/>
        </w:rPr>
        <w:t>nā uz prioritāriem mērķa tirgiem un investīciju veicināšanai, Reemigrācijas atbalsta pasākumu plāna un Pirmā mājokļa programmas finansēšanai, kā arī citiem darba vietu radīšanas un ģimeņu atbalsta pasākumiem un sistēmas administrēšanas izmaksu segšanai.</w:t>
      </w:r>
    </w:p>
  </w:footnote>
  <w:footnote w:id="4">
    <w:p w:rsidR="00891DE5" w:rsidRPr="00891DE5" w:rsidRDefault="00F6345C" w:rsidP="00032698">
      <w:pPr>
        <w:pStyle w:val="tv2131"/>
        <w:spacing w:before="40" w:line="240" w:lineRule="auto"/>
        <w:ind w:firstLine="0"/>
        <w:jc w:val="both"/>
        <w:rPr>
          <w:color w:val="auto"/>
        </w:rPr>
      </w:pPr>
      <w:r w:rsidRPr="00891DE5">
        <w:rPr>
          <w:rStyle w:val="FootnoteReference"/>
          <w:color w:val="auto"/>
        </w:rPr>
        <w:footnoteRef/>
      </w:r>
      <w:r w:rsidRPr="00891DE5">
        <w:rPr>
          <w:color w:val="auto"/>
        </w:rPr>
        <w:t xml:space="preserve"> </w:t>
      </w:r>
      <w:r w:rsidRPr="00891DE5">
        <w:rPr>
          <w:bCs/>
          <w:color w:val="auto"/>
        </w:rPr>
        <w:t>58.pants.</w:t>
      </w:r>
      <w:r w:rsidRPr="00891DE5">
        <w:rPr>
          <w:color w:val="auto"/>
        </w:rPr>
        <w:t xml:space="preserve"> (1) EM budžeta programmā 33.00.00 "Ekonomikas attīstības programma" ieskaitītie līdzekļi izmantojami atbalsta pasākumiem Latvijas uzņēmējiem jaunu eksporta tirgu apguvē un eksporta palielināšanā uz prioritāriem mērķa tirgiem, investīciju veicināš</w:t>
      </w:r>
      <w:r w:rsidRPr="00891DE5">
        <w:rPr>
          <w:color w:val="auto"/>
        </w:rPr>
        <w:t>anai, reemigrācijas atbalsta pasākumu un mājokļa programmas finansēšanai, kā arī citiem darba vietu radīšanas un ģimeņu atbalsta pasākumiem un sistēmas administrēšanas izmaksu segšanai.</w:t>
      </w:r>
    </w:p>
  </w:footnote>
  <w:footnote w:id="5">
    <w:p w:rsidR="00891DE5" w:rsidRPr="00891DE5" w:rsidRDefault="00F6345C" w:rsidP="00032698">
      <w:pPr>
        <w:pStyle w:val="tv2131"/>
        <w:spacing w:before="40" w:line="240" w:lineRule="auto"/>
        <w:ind w:firstLine="0"/>
        <w:jc w:val="both"/>
        <w:rPr>
          <w:color w:val="auto"/>
        </w:rPr>
      </w:pPr>
      <w:r w:rsidRPr="00891DE5">
        <w:rPr>
          <w:rStyle w:val="FootnoteReference"/>
          <w:color w:val="auto"/>
        </w:rPr>
        <w:footnoteRef/>
      </w:r>
      <w:r w:rsidRPr="00891DE5">
        <w:rPr>
          <w:color w:val="auto"/>
        </w:rPr>
        <w:t xml:space="preserve"> </w:t>
      </w:r>
      <w:r w:rsidRPr="00891DE5">
        <w:rPr>
          <w:bCs/>
          <w:color w:val="auto"/>
        </w:rPr>
        <w:t>50.pants.</w:t>
      </w:r>
      <w:r w:rsidRPr="00891DE5">
        <w:rPr>
          <w:color w:val="auto"/>
        </w:rPr>
        <w:t xml:space="preserve"> (1) EM budžeta programmā 33.00.00 "Ekonomikas attīstības p</w:t>
      </w:r>
      <w:r w:rsidRPr="00891DE5">
        <w:rPr>
          <w:color w:val="auto"/>
        </w:rPr>
        <w:t>rogramma" ieskaitītie līdzekļi izmantojami atbalsta pasākumiem Latvijas uzņēmējiem jaunu eksporta tirgu apguvē un eksporta palielināšanā uz prioritāriem mērķa tirgiem, investīciju veicināšanai, reemigrācijas atbalsta pasākumu un mājokļa programmas finansēš</w:t>
      </w:r>
      <w:r w:rsidRPr="00891DE5">
        <w:rPr>
          <w:color w:val="auto"/>
        </w:rPr>
        <w:t>anai, kā arī citiem darba vietu radīšanas un ģimeņu atbalsta pasākumiem un sistēmas administrēšanas izmaksu segšanai.</w:t>
      </w:r>
    </w:p>
  </w:footnote>
  <w:footnote w:id="6">
    <w:p w:rsidR="00891DE5" w:rsidRPr="002B2F88" w:rsidRDefault="00F6345C">
      <w:pPr>
        <w:pStyle w:val="FootnoteText"/>
        <w:rPr>
          <w:color w:val="000099"/>
        </w:rPr>
      </w:pPr>
      <w:r w:rsidRPr="002B2F88">
        <w:rPr>
          <w:rStyle w:val="FootnoteReference"/>
          <w:color w:val="000099"/>
        </w:rPr>
        <w:footnoteRef/>
      </w:r>
      <w:r w:rsidR="003E54FA">
        <w:rPr>
          <w:color w:val="000099"/>
        </w:rPr>
        <w:t xml:space="preserve"> </w:t>
      </w:r>
      <w:r w:rsidR="003E54FA" w:rsidRPr="003E54FA">
        <w:rPr>
          <w:color w:val="000099"/>
        </w:rPr>
        <w:t xml:space="preserve">Informatīvais ziņojums "Par Imigrācijas likuma </w:t>
      </w:r>
      <w:proofErr w:type="gramStart"/>
      <w:r w:rsidR="003E54FA" w:rsidRPr="003E54FA">
        <w:rPr>
          <w:color w:val="000099"/>
        </w:rPr>
        <w:t>23.panta</w:t>
      </w:r>
      <w:proofErr w:type="gramEnd"/>
      <w:r w:rsidR="003E54FA" w:rsidRPr="003E54FA">
        <w:rPr>
          <w:color w:val="000099"/>
        </w:rPr>
        <w:t xml:space="preserve"> pirmās daļas 3., 28., 29., 30. un 31.punktā paredzēto noteikumu īstenošanas gaitu un rezultātiem"</w:t>
      </w:r>
      <w:r w:rsidR="003E54FA">
        <w:rPr>
          <w:color w:val="000099"/>
        </w:rPr>
        <w:t>,</w:t>
      </w:r>
      <w:r w:rsidRPr="002B2F88">
        <w:rPr>
          <w:color w:val="000099"/>
        </w:rPr>
        <w:t xml:space="preserve"> </w:t>
      </w:r>
      <w:hyperlink r:id="rId1" w:history="1">
        <w:r w:rsidRPr="002B2F88">
          <w:rPr>
            <w:rStyle w:val="Hyperlink"/>
            <w:color w:val="000099"/>
          </w:rPr>
          <w:t>http://tap.mk.gov.lv/lv/mk/tap/?pid=40441522</w:t>
        </w:r>
      </w:hyperlink>
      <w:r w:rsidRPr="002B2F88">
        <w:rPr>
          <w:color w:val="000099"/>
        </w:rPr>
        <w:t xml:space="preserve"> </w:t>
      </w:r>
    </w:p>
  </w:footnote>
  <w:footnote w:id="7">
    <w:p w:rsidR="00891DE5" w:rsidRPr="00A46131" w:rsidRDefault="00F6345C" w:rsidP="00C72E3D">
      <w:pPr>
        <w:pStyle w:val="FootnoteText"/>
        <w:jc w:val="both"/>
      </w:pPr>
      <w:r w:rsidRPr="00A46131">
        <w:rPr>
          <w:rStyle w:val="FootnoteReference"/>
        </w:rPr>
        <w:footnoteRef/>
      </w:r>
      <w:r w:rsidRPr="00A46131">
        <w:t xml:space="preserve"> </w:t>
      </w:r>
      <w:r w:rsidRPr="00A46131">
        <w:rPr>
          <w:rFonts w:cs="Times New Roman"/>
        </w:rPr>
        <w:t>3. EM atbilstoši gadskārtējā valsts budžeta likumā noteiktajiem mērķiem līdz kārtējā saimnieciskā gada 1.martam un, ja nepie</w:t>
      </w:r>
      <w:r w:rsidRPr="00A46131">
        <w:rPr>
          <w:rFonts w:cs="Times New Roman"/>
        </w:rPr>
        <w:t>ciešams, izvērtējot budžeta programmā pieejamo finanšu līdzekļu apmēru, līdz kārtējā saimnieciskā gada 1.oktobrim sagatavo un normatīvajos aktos noteiktajā kārtībā iesniedz MK rīkojuma projektu par šo noteikumu 2.punktā minēto budžeta programmas finanšu lī</w:t>
      </w:r>
      <w:r w:rsidRPr="00A46131">
        <w:rPr>
          <w:rFonts w:cs="Times New Roman"/>
        </w:rPr>
        <w:t>dzekļu sadalījumu, norādot: izmantošanas mērķi un sasniedzamos rezultātus; ministriju un budžeta programmu (apakšprogrammu); izlietošanas nosacījumus, ja tas nepieciešams atbilstoši finansējuma izmantošanas specifikai.</w:t>
      </w:r>
    </w:p>
  </w:footnote>
  <w:footnote w:id="8">
    <w:p w:rsidR="00891DE5" w:rsidRPr="00032698" w:rsidRDefault="00F6345C" w:rsidP="00032698">
      <w:pPr>
        <w:pStyle w:val="FootnoteText"/>
        <w:spacing w:before="40"/>
        <w:jc w:val="both"/>
        <w:rPr>
          <w:rFonts w:cs="Times New Roman"/>
        </w:rPr>
      </w:pPr>
      <w:r w:rsidRPr="00723D73">
        <w:rPr>
          <w:rStyle w:val="FootnoteReference"/>
          <w:rFonts w:cs="Times New Roman"/>
        </w:rPr>
        <w:footnoteRef/>
      </w:r>
      <w:r w:rsidRPr="00723D73">
        <w:rPr>
          <w:rFonts w:cs="Times New Roman"/>
        </w:rPr>
        <w:t xml:space="preserve"> (</w:t>
      </w:r>
      <w:r w:rsidRPr="00032698">
        <w:rPr>
          <w:rFonts w:cs="Times New Roman"/>
        </w:rPr>
        <w:t xml:space="preserve">8) Ārzemnieka veikto maksājumu šā </w:t>
      </w:r>
      <w:r w:rsidRPr="00032698">
        <w:rPr>
          <w:rFonts w:cs="Times New Roman"/>
        </w:rPr>
        <w:t>panta pirmās daļas 28., 29., 30. un 31.punktā noteiktajos gadījumos, kā arī 7.</w:t>
      </w:r>
      <w:r w:rsidRPr="00032698">
        <w:rPr>
          <w:rFonts w:cs="Times New Roman"/>
          <w:vertAlign w:val="superscript"/>
        </w:rPr>
        <w:t>3</w:t>
      </w:r>
      <w:r w:rsidRPr="00032698">
        <w:rPr>
          <w:rFonts w:cs="Times New Roman"/>
        </w:rPr>
        <w:t xml:space="preserve"> daļā noteiktajā gadījumā ieskaita valsts pamatbudžeta programmai "Ekonomikas attīstības programma" atvērtajā valsts pamatbudžeta izdevumu kontā VK un uzskaita kā iestādes citus</w:t>
      </w:r>
      <w:r w:rsidRPr="00032698">
        <w:rPr>
          <w:rFonts w:cs="Times New Roman"/>
        </w:rPr>
        <w:t xml:space="preserve"> pašu ieņēmumus. Maksājums ir vienreizējs un netiek atmaksāts, izņemot MK noteikumos minētos gadījumus. Šo līdzekļu izmantošanas mērķus nosaka gadskārtējā valsts budžeta likumā, kā prioritāro izmantošanas mērķi norādot šīs budžeta programmas administrēšana</w:t>
      </w:r>
      <w:r w:rsidRPr="00032698">
        <w:rPr>
          <w:rFonts w:cs="Times New Roman"/>
        </w:rPr>
        <w:t>s izdevumu segšanu, bet līdzekļu izmantošanas kārtību nosaka MK. Attiecīgo valsts budžeta programmu administrē EM.</w:t>
      </w:r>
    </w:p>
  </w:footnote>
  <w:footnote w:id="9">
    <w:p w:rsidR="00CD5D27" w:rsidRDefault="00F6345C" w:rsidP="00032698">
      <w:pPr>
        <w:pStyle w:val="tv2131"/>
        <w:spacing w:before="40" w:line="240" w:lineRule="auto"/>
        <w:ind w:firstLine="0"/>
        <w:jc w:val="both"/>
        <w:rPr>
          <w:color w:val="auto"/>
        </w:rPr>
      </w:pPr>
      <w:r w:rsidRPr="00032698">
        <w:rPr>
          <w:rStyle w:val="FootnoteReference"/>
          <w:color w:val="auto"/>
        </w:rPr>
        <w:footnoteRef/>
      </w:r>
      <w:r w:rsidRPr="00032698">
        <w:rPr>
          <w:color w:val="auto"/>
        </w:rPr>
        <w:t xml:space="preserve"> </w:t>
      </w:r>
      <w:bookmarkStart w:id="0" w:name="p73.1"/>
      <w:bookmarkStart w:id="1" w:name="p-596871"/>
      <w:bookmarkEnd w:id="0"/>
      <w:bookmarkEnd w:id="1"/>
      <w:r w:rsidRPr="00032698">
        <w:rPr>
          <w:color w:val="auto"/>
        </w:rPr>
        <w:t>73.</w:t>
      </w:r>
      <w:r w:rsidRPr="00032698">
        <w:rPr>
          <w:color w:val="auto"/>
          <w:vertAlign w:val="superscript"/>
        </w:rPr>
        <w:t xml:space="preserve">2 </w:t>
      </w:r>
      <w:r w:rsidRPr="00032698">
        <w:rPr>
          <w:color w:val="auto"/>
        </w:rPr>
        <w:t xml:space="preserve">Šo noteikumu </w:t>
      </w:r>
      <w:hyperlink r:id="rId2" w:anchor="p73.1" w:tgtFrame="_blank" w:history="1">
        <w:r w:rsidRPr="00032698">
          <w:rPr>
            <w:color w:val="auto"/>
          </w:rPr>
          <w:t>73.</w:t>
        </w:r>
        <w:r w:rsidRPr="00032698">
          <w:rPr>
            <w:color w:val="auto"/>
            <w:vertAlign w:val="superscript"/>
          </w:rPr>
          <w:t xml:space="preserve">1 </w:t>
        </w:r>
        <w:r w:rsidRPr="00032698">
          <w:rPr>
            <w:color w:val="auto"/>
          </w:rPr>
          <w:t>punktā</w:t>
        </w:r>
      </w:hyperlink>
      <w:r w:rsidRPr="00032698">
        <w:rPr>
          <w:color w:val="auto"/>
        </w:rPr>
        <w:t xml:space="preserve"> minēto maksājumu vai tā daļu atm</w:t>
      </w:r>
      <w:r w:rsidRPr="00032698">
        <w:rPr>
          <w:color w:val="auto"/>
        </w:rPr>
        <w:t>aksā, ja: 73.</w:t>
      </w:r>
      <w:r w:rsidRPr="00032698">
        <w:rPr>
          <w:color w:val="auto"/>
          <w:vertAlign w:val="superscript"/>
        </w:rPr>
        <w:t>2</w:t>
      </w:r>
      <w:r w:rsidRPr="00032698">
        <w:rPr>
          <w:color w:val="auto"/>
        </w:rPr>
        <w:t xml:space="preserve">1. ārzemnieks </w:t>
      </w:r>
      <w:r w:rsidRPr="00CD5D27">
        <w:rPr>
          <w:b/>
          <w:color w:val="auto"/>
        </w:rPr>
        <w:t>četru mēnešu laikā</w:t>
      </w:r>
      <w:r w:rsidRPr="00032698">
        <w:rPr>
          <w:color w:val="auto"/>
        </w:rPr>
        <w:t xml:space="preserve"> pēc lēmuma pieņemšanas par TUA piešķiršanu iesniedzis rakstisku pieprasījumu par maksājuma atmaksu, ja veikta pārmaksa</w:t>
      </w:r>
      <w:proofErr w:type="gramStart"/>
      <w:r w:rsidRPr="00032698">
        <w:rPr>
          <w:color w:val="auto"/>
        </w:rPr>
        <w:t xml:space="preserve"> vai maksājums veikts nepareizi</w:t>
      </w:r>
      <w:proofErr w:type="gramEnd"/>
      <w:r w:rsidRPr="00032698">
        <w:rPr>
          <w:color w:val="auto"/>
        </w:rPr>
        <w:t>; 73.</w:t>
      </w:r>
      <w:r w:rsidRPr="00032698">
        <w:rPr>
          <w:color w:val="auto"/>
          <w:vertAlign w:val="superscript"/>
        </w:rPr>
        <w:t>2</w:t>
      </w:r>
      <w:r w:rsidRPr="00032698">
        <w:rPr>
          <w:color w:val="auto"/>
        </w:rPr>
        <w:t xml:space="preserve">2. ārzemnieks </w:t>
      </w:r>
      <w:r w:rsidRPr="00CD5D27">
        <w:rPr>
          <w:b/>
          <w:color w:val="auto"/>
        </w:rPr>
        <w:t>četru mēnešu laikā</w:t>
      </w:r>
      <w:r w:rsidRPr="00032698">
        <w:rPr>
          <w:color w:val="auto"/>
        </w:rPr>
        <w:t xml:space="preserve"> pēc lēmuma pieņemšanas par TUA piešķiršanu iesniedzis rakstisku pieprasījumu par maksājuma atmaksu un šajā laikposmā TUA nav saņēmis; 73.</w:t>
      </w:r>
      <w:r w:rsidRPr="00032698">
        <w:rPr>
          <w:color w:val="auto"/>
          <w:vertAlign w:val="superscript"/>
        </w:rPr>
        <w:t>2</w:t>
      </w:r>
      <w:r w:rsidRPr="00032698">
        <w:rPr>
          <w:color w:val="auto"/>
        </w:rPr>
        <w:t xml:space="preserve">3. ārzemnieks nav saņēmis TUA un ir miris vai atrodas bezvēsts prombūtnē un ārzemnieka mantinieks </w:t>
      </w:r>
      <w:r w:rsidRPr="00CD5D27">
        <w:rPr>
          <w:b/>
          <w:color w:val="auto"/>
        </w:rPr>
        <w:t>četru mēnešu laikā</w:t>
      </w:r>
      <w:r w:rsidRPr="00032698">
        <w:rPr>
          <w:color w:val="auto"/>
        </w:rPr>
        <w:t xml:space="preserve"> </w:t>
      </w:r>
      <w:r w:rsidRPr="00032698">
        <w:rPr>
          <w:color w:val="auto"/>
        </w:rPr>
        <w:t>pēc lēmuma spēkā stāšanās par TUA piešķiršanu iesniedzis rakstisku pieprasījumu par maksājuma atmaksu un pieprasījumam pievienojis mantojuma tiesības apliecinošu dokumentu (notariālu aktu).</w:t>
      </w:r>
      <w:bookmarkStart w:id="2" w:name="p73.3"/>
      <w:bookmarkStart w:id="3" w:name="p-538361"/>
      <w:bookmarkEnd w:id="2"/>
      <w:bookmarkEnd w:id="3"/>
      <w:r w:rsidR="00032698" w:rsidRPr="00032698">
        <w:rPr>
          <w:color w:val="auto"/>
        </w:rPr>
        <w:t xml:space="preserve"> </w:t>
      </w:r>
    </w:p>
    <w:p w:rsidR="00891DE5" w:rsidRPr="00032698" w:rsidRDefault="00F6345C" w:rsidP="00CD5D27">
      <w:pPr>
        <w:pStyle w:val="tv2131"/>
        <w:spacing w:line="240" w:lineRule="auto"/>
        <w:ind w:firstLine="0"/>
        <w:jc w:val="both"/>
        <w:rPr>
          <w:color w:val="auto"/>
        </w:rPr>
      </w:pPr>
      <w:r w:rsidRPr="00032698">
        <w:rPr>
          <w:color w:val="auto"/>
        </w:rPr>
        <w:t>73.</w:t>
      </w:r>
      <w:r w:rsidRPr="00032698">
        <w:rPr>
          <w:color w:val="auto"/>
          <w:vertAlign w:val="superscript"/>
        </w:rPr>
        <w:t xml:space="preserve">3 </w:t>
      </w:r>
      <w:r w:rsidRPr="00032698">
        <w:rPr>
          <w:color w:val="auto"/>
        </w:rPr>
        <w:t xml:space="preserve">Maksājumu, kas </w:t>
      </w:r>
      <w:proofErr w:type="gramStart"/>
      <w:r w:rsidRPr="00032698">
        <w:rPr>
          <w:color w:val="auto"/>
        </w:rPr>
        <w:t xml:space="preserve">veikts </w:t>
      </w:r>
      <w:hyperlink r:id="rId3" w:tgtFrame="_blank" w:history="1">
        <w:r w:rsidRPr="00032698">
          <w:rPr>
            <w:color w:val="auto"/>
          </w:rPr>
          <w:t>Imigrācijas</w:t>
        </w:r>
        <w:proofErr w:type="gramEnd"/>
        <w:r w:rsidRPr="00032698">
          <w:rPr>
            <w:color w:val="auto"/>
          </w:rPr>
          <w:t xml:space="preserve"> likuma</w:t>
        </w:r>
      </w:hyperlink>
      <w:r w:rsidRPr="00032698">
        <w:rPr>
          <w:color w:val="auto"/>
        </w:rPr>
        <w:t xml:space="preserve"> </w:t>
      </w:r>
      <w:hyperlink r:id="rId4" w:anchor="p23" w:tgtFrame="_blank" w:history="1">
        <w:r w:rsidRPr="00032698">
          <w:rPr>
            <w:color w:val="auto"/>
          </w:rPr>
          <w:t>23.panta</w:t>
        </w:r>
      </w:hyperlink>
      <w:r w:rsidRPr="00032698">
        <w:rPr>
          <w:color w:val="auto"/>
        </w:rPr>
        <w:t xml:space="preserve"> pirmās daļas 31.punktā minēto bezprocentu valsts vērtspapīru iegādei, ārzemniekam atmaksā, ja viņš </w:t>
      </w:r>
      <w:r w:rsidRPr="00CD5D27">
        <w:rPr>
          <w:b/>
          <w:color w:val="auto"/>
        </w:rPr>
        <w:t>triju mēnešu laikā</w:t>
      </w:r>
      <w:r w:rsidRPr="00032698">
        <w:rPr>
          <w:color w:val="auto"/>
        </w:rPr>
        <w:t xml:space="preserve"> pēc lēmuma pieņemšanas par TUA piešķiršanu nav saņēmis TUA.</w:t>
      </w:r>
    </w:p>
  </w:footnote>
  <w:footnote w:id="10">
    <w:p w:rsidR="00891DE5" w:rsidRDefault="00F6345C" w:rsidP="00AA7000">
      <w:pPr>
        <w:pStyle w:val="FootnoteText"/>
        <w:ind w:right="-143"/>
      </w:pPr>
      <w:r>
        <w:rPr>
          <w:rStyle w:val="FootnoteReference"/>
        </w:rPr>
        <w:footnoteRef/>
      </w:r>
      <w:r>
        <w:t xml:space="preserve"> </w:t>
      </w:r>
      <w:hyperlink r:id="rId5" w:history="1">
        <w:r w:rsidRPr="00785646">
          <w:rPr>
            <w:rStyle w:val="Hyperlink"/>
            <w:color w:val="000099"/>
          </w:rPr>
          <w:t>http://titania.saeima.lv/LIVS12/saeimalivs12.nsf/0/01A496FFF8571C</w:t>
        </w:r>
        <w:r w:rsidRPr="00785646">
          <w:rPr>
            <w:rStyle w:val="Hyperlink"/>
            <w:color w:val="000099"/>
          </w:rPr>
          <w:t>03C22581B600277FCD?OpenDocument</w:t>
        </w:r>
      </w:hyperlink>
      <w:r w:rsidRPr="00785646">
        <w:rPr>
          <w:color w:val="000099"/>
        </w:rPr>
        <w:t xml:space="preserve"> </w:t>
      </w:r>
    </w:p>
  </w:footnote>
  <w:footnote w:id="11">
    <w:p w:rsidR="00891DE5" w:rsidRDefault="00F6345C" w:rsidP="007D7BFC">
      <w:pPr>
        <w:pStyle w:val="FootnoteText"/>
        <w:jc w:val="both"/>
      </w:pPr>
      <w:r>
        <w:rPr>
          <w:rStyle w:val="FootnoteReference"/>
        </w:rPr>
        <w:footnoteRef/>
      </w:r>
      <w:r>
        <w:t xml:space="preserve"> Informatīvais ziņojums “</w:t>
      </w:r>
      <w:r w:rsidRPr="00A83246">
        <w:t xml:space="preserve">Par fiskālās telpas pasākumiem un izdevumiem prioritārajiem pasākumiem valsts budžetam </w:t>
      </w:r>
      <w:proofErr w:type="gramStart"/>
      <w:r w:rsidRPr="00A83246">
        <w:t>2018.gadam</w:t>
      </w:r>
      <w:proofErr w:type="gramEnd"/>
      <w:r w:rsidRPr="00A83246">
        <w:t xml:space="preserve"> un ietvaram 2018.–2020.gadam</w:t>
      </w:r>
      <w:r>
        <w:t xml:space="preserve">”, </w:t>
      </w:r>
      <w:hyperlink r:id="rId6" w:history="1">
        <w:r w:rsidRPr="00B22777">
          <w:rPr>
            <w:rStyle w:val="Hyperlink"/>
            <w:color w:val="000099"/>
          </w:rPr>
          <w:t>https://m.liku</w:t>
        </w:r>
        <w:r w:rsidRPr="00B22777">
          <w:rPr>
            <w:rStyle w:val="Hyperlink"/>
            <w:color w:val="000099"/>
          </w:rPr>
          <w:t>mi.lv/doc.php?id=293473</w:t>
        </w:r>
      </w:hyperlink>
      <w:r w:rsidRPr="00B22777">
        <w:rPr>
          <w:color w:val="000099"/>
        </w:rPr>
        <w:t xml:space="preserve"> </w:t>
      </w:r>
    </w:p>
  </w:footnote>
  <w:footnote w:id="12">
    <w:p w:rsidR="00891DE5" w:rsidRPr="00B22777" w:rsidRDefault="00F6345C" w:rsidP="005C4DE1">
      <w:pPr>
        <w:pStyle w:val="FootnoteText"/>
        <w:spacing w:before="40"/>
        <w:jc w:val="both"/>
      </w:pPr>
      <w:r w:rsidRPr="00B22777">
        <w:rPr>
          <w:rStyle w:val="FootnoteReference"/>
        </w:rPr>
        <w:footnoteRef/>
      </w:r>
      <w:r w:rsidRPr="00B22777">
        <w:t xml:space="preserve"> </w:t>
      </w:r>
      <w:r>
        <w:rPr>
          <w:rFonts w:eastAsia="Times New Roman" w:cs="Times New Roman"/>
          <w:color w:val="2A2A2A"/>
          <w:lang w:eastAsia="lv-LV"/>
        </w:rPr>
        <w:t>Priekšlikumi likumprojekta “Grozījumi Imigrācijas likumā”</w:t>
      </w:r>
      <w:r w:rsidRPr="00B22777">
        <w:rPr>
          <w:rFonts w:eastAsia="Times New Roman" w:cs="Times New Roman"/>
          <w:color w:val="2A2A2A"/>
          <w:lang w:eastAsia="lv-LV"/>
        </w:rPr>
        <w:t xml:space="preserve"> izskatīšanai Saeimā otrajā lasījumā, </w:t>
      </w:r>
      <w:hyperlink r:id="rId7" w:anchor="17" w:history="1">
        <w:r w:rsidRPr="00B22777">
          <w:rPr>
            <w:rStyle w:val="Hyperlink"/>
            <w:rFonts w:cs="Times New Roman"/>
            <w:color w:val="000099"/>
          </w:rPr>
          <w:t>http://tap.mk.gov.lv/mk/mksedes/saraksts/protokols/?protokols=2017-11-09#17</w:t>
        </w:r>
      </w:hyperlink>
      <w:r w:rsidRPr="00B22777">
        <w:rPr>
          <w:rFonts w:cs="Times New Roman"/>
        </w:rPr>
        <w:t xml:space="preserve"> </w:t>
      </w:r>
    </w:p>
  </w:footnote>
  <w:footnote w:id="13">
    <w:p w:rsidR="00891DE5" w:rsidRPr="00007BC9" w:rsidRDefault="00F6345C" w:rsidP="00FF2D98">
      <w:pPr>
        <w:spacing w:after="60"/>
        <w:jc w:val="both"/>
        <w:rPr>
          <w:rFonts w:eastAsia="Times New Roman" w:cs="Times New Roman"/>
          <w:sz w:val="20"/>
          <w:szCs w:val="20"/>
          <w:lang w:eastAsia="lv-LV"/>
        </w:rPr>
      </w:pPr>
      <w:r w:rsidRPr="00007BC9">
        <w:rPr>
          <w:rStyle w:val="FootnoteReference"/>
          <w:sz w:val="20"/>
          <w:szCs w:val="20"/>
        </w:rPr>
        <w:footnoteRef/>
      </w:r>
      <w:r w:rsidRPr="00007BC9">
        <w:rPr>
          <w:sz w:val="20"/>
          <w:szCs w:val="20"/>
        </w:rPr>
        <w:t xml:space="preserve"> </w:t>
      </w:r>
      <w:hyperlink r:id="rId8" w:history="1">
        <w:r w:rsidRPr="00FF2D98">
          <w:rPr>
            <w:rStyle w:val="Hyperlink"/>
            <w:rFonts w:eastAsia="Times New Roman" w:cs="Times New Roman"/>
            <w:color w:val="000099"/>
            <w:sz w:val="20"/>
            <w:szCs w:val="20"/>
            <w:lang w:eastAsia="lv-LV"/>
          </w:rPr>
          <w:t>http://m.likumi.lv/doc.php?id=292983</w:t>
        </w:r>
      </w:hyperlink>
      <w:r>
        <w:rPr>
          <w:rFonts w:eastAsia="Times New Roman" w:cs="Times New Roman"/>
          <w:sz w:val="20"/>
          <w:szCs w:val="20"/>
          <w:lang w:eastAsia="lv-LV"/>
        </w:rPr>
        <w:t xml:space="preserve"> </w:t>
      </w:r>
    </w:p>
  </w:footnote>
  <w:footnote w:id="14">
    <w:p w:rsidR="00891DE5" w:rsidRPr="00E531D0" w:rsidRDefault="00F6345C" w:rsidP="005C4DE1">
      <w:pPr>
        <w:spacing w:before="40"/>
        <w:jc w:val="both"/>
        <w:rPr>
          <w:rFonts w:eastAsia="Times New Roman" w:cs="Times New Roman"/>
          <w:sz w:val="20"/>
          <w:szCs w:val="20"/>
          <w:lang w:eastAsia="lv-LV"/>
        </w:rPr>
      </w:pPr>
      <w:r w:rsidRPr="007C7991">
        <w:rPr>
          <w:rStyle w:val="FootnoteReference"/>
          <w:rFonts w:cs="Times New Roman"/>
          <w:sz w:val="20"/>
          <w:szCs w:val="20"/>
        </w:rPr>
        <w:footnoteRef/>
      </w:r>
      <w:r w:rsidRPr="007C7991">
        <w:rPr>
          <w:rFonts w:cs="Times New Roman"/>
          <w:sz w:val="20"/>
          <w:szCs w:val="20"/>
        </w:rPr>
        <w:t xml:space="preserve"> </w:t>
      </w:r>
      <w:r w:rsidRPr="007C7991">
        <w:rPr>
          <w:rFonts w:eastAsia="Times New Roman" w:cs="Times New Roman"/>
          <w:sz w:val="20"/>
          <w:szCs w:val="20"/>
          <w:lang w:eastAsia="lv-LV"/>
        </w:rPr>
        <w:t xml:space="preserve">4. Par finanšu līdzekļu izmantošanu atbilstoši šo noteikumu </w:t>
      </w:r>
      <w:hyperlink r:id="rId9" w:anchor="p3" w:tgtFrame="_blank" w:history="1">
        <w:r w:rsidRPr="007C7991">
          <w:rPr>
            <w:rFonts w:eastAsia="Times New Roman" w:cs="Times New Roman"/>
            <w:sz w:val="20"/>
            <w:szCs w:val="20"/>
            <w:lang w:eastAsia="lv-LV"/>
          </w:rPr>
          <w:t>3.punktā</w:t>
        </w:r>
      </w:hyperlink>
      <w:r w:rsidRPr="007C7991">
        <w:rPr>
          <w:rFonts w:eastAsia="Times New Roman" w:cs="Times New Roman"/>
          <w:sz w:val="20"/>
          <w:szCs w:val="20"/>
          <w:lang w:eastAsia="lv-LV"/>
        </w:rPr>
        <w:t xml:space="preserve"> minētajam </w:t>
      </w:r>
      <w:r>
        <w:rPr>
          <w:rFonts w:eastAsia="Times New Roman" w:cs="Times New Roman"/>
          <w:sz w:val="20"/>
          <w:szCs w:val="20"/>
          <w:lang w:eastAsia="lv-LV"/>
        </w:rPr>
        <w:t>MK</w:t>
      </w:r>
      <w:r w:rsidRPr="007C7991">
        <w:rPr>
          <w:rFonts w:eastAsia="Times New Roman" w:cs="Times New Roman"/>
          <w:sz w:val="20"/>
          <w:szCs w:val="20"/>
          <w:lang w:eastAsia="lv-LV"/>
        </w:rPr>
        <w:t xml:space="preserve"> rīkojumam un normatīvajiem aktiem atbild finansējuma saņēmējs.</w:t>
      </w:r>
      <w:bookmarkStart w:id="6" w:name="p5"/>
      <w:bookmarkStart w:id="7" w:name="p-551605"/>
      <w:bookmarkEnd w:id="6"/>
      <w:bookmarkEnd w:id="7"/>
      <w:r>
        <w:rPr>
          <w:rFonts w:eastAsia="Times New Roman" w:cs="Times New Roman"/>
          <w:sz w:val="20"/>
          <w:szCs w:val="20"/>
          <w:lang w:eastAsia="lv-LV"/>
        </w:rPr>
        <w:t xml:space="preserve"> </w:t>
      </w:r>
      <w:r w:rsidRPr="007C7991">
        <w:rPr>
          <w:rFonts w:eastAsia="Times New Roman" w:cs="Times New Roman"/>
          <w:sz w:val="20"/>
          <w:szCs w:val="20"/>
          <w:lang w:eastAsia="lv-LV"/>
        </w:rPr>
        <w:t xml:space="preserve">5. Finansējuma saņēmējs, kas finanšu līdzekļus ir saņēmis kā transferta ieņēmumus izdevumu segšanai, katru gadu par </w:t>
      </w:r>
      <w:r>
        <w:rPr>
          <w:rFonts w:eastAsia="Times New Roman" w:cs="Times New Roman"/>
          <w:sz w:val="20"/>
          <w:szCs w:val="20"/>
          <w:lang w:eastAsia="lv-LV"/>
        </w:rPr>
        <w:t>iz</w:t>
      </w:r>
      <w:r>
        <w:rPr>
          <w:rFonts w:eastAsia="Times New Roman" w:cs="Times New Roman"/>
          <w:sz w:val="20"/>
          <w:szCs w:val="20"/>
          <w:lang w:eastAsia="lv-LV"/>
        </w:rPr>
        <w:t>devumiem, kas veikti līdz 31.03., 30.06., 30.09. un 31.12., attiecīgi līdz 10.04, 10.07., 10.10. un 10.01.</w:t>
      </w:r>
      <w:r w:rsidRPr="007C7991">
        <w:rPr>
          <w:rFonts w:eastAsia="Times New Roman" w:cs="Times New Roman"/>
          <w:sz w:val="20"/>
          <w:szCs w:val="20"/>
          <w:lang w:eastAsia="lv-LV"/>
        </w:rPr>
        <w:t xml:space="preserve"> iesniedz </w:t>
      </w:r>
      <w:r>
        <w:rPr>
          <w:rFonts w:eastAsia="Times New Roman" w:cs="Times New Roman"/>
          <w:sz w:val="20"/>
          <w:szCs w:val="20"/>
          <w:lang w:eastAsia="lv-LV"/>
        </w:rPr>
        <w:t>EM</w:t>
      </w:r>
      <w:r w:rsidRPr="007C7991">
        <w:rPr>
          <w:rFonts w:eastAsia="Times New Roman" w:cs="Times New Roman"/>
          <w:sz w:val="20"/>
          <w:szCs w:val="20"/>
          <w:lang w:eastAsia="lv-LV"/>
        </w:rPr>
        <w:t xml:space="preserve"> rakstisku pārskatu par šo noteik</w:t>
      </w:r>
      <w:r>
        <w:rPr>
          <w:rFonts w:eastAsia="Times New Roman" w:cs="Times New Roman"/>
          <w:sz w:val="20"/>
          <w:szCs w:val="20"/>
          <w:lang w:eastAsia="lv-LV"/>
        </w:rPr>
        <w:t>umu 3.1.</w:t>
      </w:r>
      <w:r w:rsidRPr="007C7991">
        <w:rPr>
          <w:rFonts w:eastAsia="Times New Roman" w:cs="Times New Roman"/>
          <w:sz w:val="20"/>
          <w:szCs w:val="20"/>
          <w:lang w:eastAsia="lv-LV"/>
        </w:rPr>
        <w:t>apakšpunktā minētā uzdevuma izpildi.</w:t>
      </w:r>
      <w:r>
        <w:rPr>
          <w:rFonts w:eastAsia="Times New Roman" w:cs="Times New Roman"/>
          <w:sz w:val="20"/>
          <w:szCs w:val="20"/>
          <w:lang w:eastAsia="lv-LV"/>
        </w:rPr>
        <w:t xml:space="preserve"> </w:t>
      </w:r>
      <w:r w:rsidRPr="00B852AE">
        <w:rPr>
          <w:rFonts w:eastAsia="Times New Roman" w:cs="Times New Roman"/>
          <w:sz w:val="20"/>
          <w:szCs w:val="20"/>
          <w:lang w:eastAsia="lv-LV"/>
        </w:rPr>
        <w:t>3.1. izmantošanas mērķi un sasniedzamos rezultātus;</w:t>
      </w:r>
    </w:p>
  </w:footnote>
  <w:footnote w:id="15">
    <w:p w:rsidR="00891DE5" w:rsidRDefault="00F6345C" w:rsidP="005C4DE1">
      <w:pPr>
        <w:pStyle w:val="FootnoteText"/>
        <w:spacing w:before="40"/>
      </w:pPr>
      <w:r>
        <w:rPr>
          <w:rStyle w:val="FootnoteReference"/>
        </w:rPr>
        <w:footnoteRef/>
      </w:r>
      <w:r>
        <w:t xml:space="preserve"> </w:t>
      </w:r>
      <w:r w:rsidR="003E54FA" w:rsidRPr="003E54FA">
        <w:t>Nozarēs veikto ieguldījumu</w:t>
      </w:r>
      <w:r w:rsidR="003E54FA">
        <w:t xml:space="preserve"> efektivitātes analīzes metodika, Valsts kancelejas, 2017.,</w:t>
      </w:r>
      <w:r w:rsidR="003E54FA" w:rsidRPr="003E54FA">
        <w:t xml:space="preserve"> </w:t>
      </w:r>
      <w:hyperlink r:id="rId10" w:history="1">
        <w:r w:rsidRPr="00371929">
          <w:rPr>
            <w:rStyle w:val="Hyperlink"/>
            <w:color w:val="000099"/>
          </w:rPr>
          <w:t>https://www.mk.gov.lv/sites/default/files/editor/metodika.docx</w:t>
        </w:r>
      </w:hyperlink>
      <w:r>
        <w:t xml:space="preserve"> </w:t>
      </w:r>
    </w:p>
  </w:footnote>
  <w:footnote w:id="16">
    <w:p w:rsidR="002024FF" w:rsidRPr="007C17A5" w:rsidRDefault="00F6345C" w:rsidP="002024FF">
      <w:pPr>
        <w:pStyle w:val="FootnoteText"/>
        <w:jc w:val="both"/>
      </w:pPr>
      <w:r>
        <w:rPr>
          <w:rStyle w:val="FootnoteReference"/>
        </w:rPr>
        <w:footnoteRef/>
      </w:r>
      <w:r>
        <w:t xml:space="preserve"> </w:t>
      </w:r>
      <w:r w:rsidRPr="0037472A">
        <w:rPr>
          <w:rFonts w:eastAsia="Times New Roman" w:cs="Times New Roman"/>
          <w:color w:val="000000"/>
          <w:lang w:eastAsia="lv-LV"/>
        </w:rPr>
        <w:t xml:space="preserve">Saskaņā ar </w:t>
      </w:r>
      <w:r>
        <w:rPr>
          <w:rFonts w:eastAsia="Times New Roman" w:cs="Times New Roman"/>
          <w:color w:val="000000"/>
          <w:lang w:eastAsia="lv-LV"/>
        </w:rPr>
        <w:t>MK</w:t>
      </w:r>
      <w:r w:rsidRPr="0037472A">
        <w:rPr>
          <w:rFonts w:eastAsia="Times New Roman" w:cs="Times New Roman"/>
          <w:color w:val="000000"/>
          <w:lang w:eastAsia="lv-LV"/>
        </w:rPr>
        <w:t xml:space="preserve"> </w:t>
      </w:r>
      <w:r>
        <w:rPr>
          <w:rFonts w:eastAsia="Times New Roman" w:cs="Times New Roman"/>
          <w:color w:val="000000"/>
          <w:lang w:eastAsia="lv-LV"/>
        </w:rPr>
        <w:t>16.08.2017.</w:t>
      </w:r>
      <w:r w:rsidRPr="0037472A">
        <w:rPr>
          <w:rFonts w:eastAsia="Times New Roman" w:cs="Times New Roman"/>
          <w:color w:val="000000"/>
          <w:lang w:eastAsia="lv-LV"/>
        </w:rPr>
        <w:t xml:space="preserve"> sēdes protokollēmumā (prot.Nr.39, 41.§, Rīkojuma projekts </w:t>
      </w:r>
      <w:r w:rsidRPr="007C17A5">
        <w:rPr>
          <w:rFonts w:eastAsia="Times New Roman" w:cs="Times New Roman"/>
          <w:color w:val="000000"/>
          <w:lang w:eastAsia="lv-LV"/>
        </w:rPr>
        <w:t>“Par pamatbudžeta programmas “Ekonomikas attīstības programma” finanšu līdzekļu izmantošanu”) noteikto –2018.-201</w:t>
      </w:r>
      <w:r w:rsidR="007C17A5">
        <w:rPr>
          <w:rFonts w:eastAsia="Times New Roman" w:cs="Times New Roman"/>
          <w:color w:val="000000"/>
          <w:lang w:eastAsia="lv-LV"/>
        </w:rPr>
        <w:t>9.gadam</w:t>
      </w:r>
      <w:r w:rsidRPr="007C17A5">
        <w:rPr>
          <w:rFonts w:eastAsia="Times New Roman" w:cs="Times New Roman"/>
          <w:color w:val="000000"/>
          <w:lang w:eastAsia="lv-LV"/>
        </w:rPr>
        <w:t xml:space="preserve"> </w:t>
      </w:r>
      <w:r w:rsidR="007C17A5" w:rsidRPr="007C17A5">
        <w:rPr>
          <w:rFonts w:eastAsia="Times New Roman" w:cs="Times New Roman"/>
          <w:color w:val="000000"/>
          <w:lang w:eastAsia="lv-LV"/>
        </w:rPr>
        <w:t xml:space="preserve">finansējums </w:t>
      </w:r>
      <w:r w:rsidR="007C17A5">
        <w:rPr>
          <w:rFonts w:eastAsia="Times New Roman" w:cs="Times New Roman"/>
          <w:color w:val="000000"/>
          <w:lang w:eastAsia="lv-LV"/>
        </w:rPr>
        <w:t xml:space="preserve">ir </w:t>
      </w:r>
      <w:r w:rsidRPr="007C17A5">
        <w:rPr>
          <w:rFonts w:eastAsia="Times New Roman" w:cs="Times New Roman"/>
          <w:color w:val="000000"/>
          <w:lang w:eastAsia="lv-LV"/>
        </w:rPr>
        <w:t>paredzēts atbilstoši izvirzītajiem uzdevumiem.</w:t>
      </w:r>
    </w:p>
  </w:footnote>
  <w:footnote w:id="17">
    <w:p w:rsidR="003E54FA" w:rsidRDefault="00F6345C">
      <w:pPr>
        <w:pStyle w:val="FootnoteText"/>
      </w:pPr>
      <w:r>
        <w:rPr>
          <w:rStyle w:val="FootnoteReference"/>
        </w:rPr>
        <w:footnoteRef/>
      </w:r>
      <w:r>
        <w:t xml:space="preserve"> S</w:t>
      </w:r>
      <w:r w:rsidRPr="003E54FA">
        <w:t>ākot ar 202</w:t>
      </w:r>
      <w:r w:rsidRPr="003E54FA">
        <w:t>0.gadu</w:t>
      </w:r>
      <w:r>
        <w:t>,</w:t>
      </w:r>
      <w:r w:rsidRPr="003E54FA">
        <w:t xml:space="preserve"> izmaksas tiks nodrošinātas FM budžeta apakšprogrammā 31.02.00 "Valsts parāda vadība" paredzēto līdzekļu ietvaros”</w:t>
      </w:r>
    </w:p>
  </w:footnote>
  <w:footnote w:id="18">
    <w:p w:rsidR="00891DE5" w:rsidRPr="00DA666A" w:rsidRDefault="00F6345C" w:rsidP="00263C01">
      <w:pPr>
        <w:pStyle w:val="FootnoteText"/>
        <w:jc w:val="both"/>
        <w:rPr>
          <w:rFonts w:cs="Times New Roman"/>
        </w:rPr>
      </w:pPr>
      <w:r w:rsidRPr="00DA666A">
        <w:rPr>
          <w:rStyle w:val="FootnoteReference"/>
          <w:rFonts w:cs="Times New Roman"/>
        </w:rPr>
        <w:footnoteRef/>
      </w:r>
      <w:r w:rsidRPr="00DA666A">
        <w:rPr>
          <w:rFonts w:cs="Times New Roman"/>
        </w:rPr>
        <w:t xml:space="preserve"> </w:t>
      </w:r>
      <w:r w:rsidRPr="00BD7601">
        <w:rPr>
          <w:rFonts w:cs="Times New Roman"/>
          <w:bCs/>
        </w:rPr>
        <w:t>34.pants.</w:t>
      </w:r>
      <w:r w:rsidRPr="00BD7601">
        <w:rPr>
          <w:rFonts w:cs="Times New Roman"/>
        </w:rPr>
        <w:t xml:space="preserve"> (1) Uzturēšanās atļaujas izsniegšanu vai reģistrēšanu atsaka, ja: 19) kompetentas valsts iestādes sniegušas informāciju, k</w:t>
      </w:r>
      <w:r w:rsidRPr="00BD7601">
        <w:rPr>
          <w:rFonts w:cs="Times New Roman"/>
        </w:rPr>
        <w:t>as ir par pamatu tam, lai ārzemniekam aizliegtu ieceļot un uzturēties Latvijas Republikā.</w:t>
      </w:r>
      <w:r>
        <w:rPr>
          <w:rFonts w:cs="Times New Roman"/>
        </w:rPr>
        <w:t xml:space="preserve"> </w:t>
      </w:r>
    </w:p>
    <w:p w:rsidR="00891DE5" w:rsidRPr="00DA666A" w:rsidRDefault="00F6345C" w:rsidP="009B23D7">
      <w:pPr>
        <w:pStyle w:val="tv2131"/>
        <w:spacing w:line="240" w:lineRule="auto"/>
        <w:ind w:firstLine="0"/>
        <w:jc w:val="both"/>
        <w:rPr>
          <w:color w:val="auto"/>
        </w:rPr>
      </w:pPr>
      <w:r w:rsidRPr="00DA666A">
        <w:rPr>
          <w:bCs/>
          <w:color w:val="auto"/>
        </w:rPr>
        <w:t xml:space="preserve">35.pants. </w:t>
      </w:r>
      <w:r w:rsidRPr="00DA666A">
        <w:rPr>
          <w:color w:val="auto"/>
        </w:rPr>
        <w:t xml:space="preserve">(1) </w:t>
      </w:r>
      <w:r>
        <w:rPr>
          <w:color w:val="auto"/>
        </w:rPr>
        <w:t>TUA</w:t>
      </w:r>
      <w:r w:rsidRPr="00DA666A">
        <w:rPr>
          <w:color w:val="auto"/>
        </w:rPr>
        <w:t xml:space="preserve"> anulē, ja: 23) kompetentas valsts iestādes sniegušas informāciju, kas ir par pamatu tam, lai aizliegtu ārzemniekam uzturēties Latvijas Republikā vai citas Šengena</w:t>
      </w:r>
      <w:r>
        <w:rPr>
          <w:color w:val="auto"/>
        </w:rPr>
        <w:t>s līguma dalībvalsts teritorijā.</w:t>
      </w:r>
    </w:p>
  </w:footnote>
  <w:footnote w:id="19">
    <w:p w:rsidR="00BD7601" w:rsidRPr="00787D17" w:rsidRDefault="00F6345C" w:rsidP="005C4DE1">
      <w:pPr>
        <w:pStyle w:val="NormalWeb"/>
        <w:spacing w:before="40" w:beforeAutospacing="0" w:after="0" w:afterAutospacing="0"/>
        <w:rPr>
          <w:color w:val="000099"/>
          <w:sz w:val="20"/>
          <w:szCs w:val="20"/>
        </w:rPr>
      </w:pPr>
      <w:r w:rsidRPr="00787D17">
        <w:rPr>
          <w:rStyle w:val="FootnoteReference"/>
          <w:color w:val="000099"/>
          <w:sz w:val="20"/>
          <w:szCs w:val="20"/>
        </w:rPr>
        <w:footnoteRef/>
      </w:r>
      <w:r w:rsidRPr="00787D17">
        <w:rPr>
          <w:color w:val="000099"/>
          <w:sz w:val="20"/>
          <w:szCs w:val="20"/>
        </w:rPr>
        <w:t xml:space="preserve"> </w:t>
      </w:r>
      <w:hyperlink r:id="rId11" w:history="1">
        <w:r w:rsidR="00787D17" w:rsidRPr="00787D17">
          <w:rPr>
            <w:rStyle w:val="Hyperlink"/>
            <w:color w:val="000099"/>
            <w:sz w:val="20"/>
            <w:szCs w:val="20"/>
          </w:rPr>
          <w:t xml:space="preserve">Publiskais pārskats par Drošības policijas darbību </w:t>
        </w:r>
        <w:proofErr w:type="gramStart"/>
        <w:r w:rsidR="00787D17" w:rsidRPr="00787D17">
          <w:rPr>
            <w:rStyle w:val="Hyperlink"/>
            <w:color w:val="000099"/>
            <w:sz w:val="20"/>
            <w:szCs w:val="20"/>
          </w:rPr>
          <w:t>2016.gadā</w:t>
        </w:r>
        <w:proofErr w:type="gramEnd"/>
      </w:hyperlink>
      <w:r w:rsidR="00787D17" w:rsidRPr="00787D17">
        <w:rPr>
          <w:color w:val="000099"/>
          <w:sz w:val="20"/>
          <w:szCs w:val="20"/>
        </w:rPr>
        <w:t>.</w:t>
      </w:r>
    </w:p>
  </w:footnote>
  <w:footnote w:id="20">
    <w:p w:rsidR="00787D17" w:rsidRDefault="00F6345C" w:rsidP="009B23D7">
      <w:pPr>
        <w:pStyle w:val="FootnoteText"/>
        <w:spacing w:before="40"/>
        <w:jc w:val="both"/>
      </w:pPr>
      <w:r>
        <w:rPr>
          <w:rStyle w:val="FootnoteReference"/>
        </w:rPr>
        <w:footnoteRef/>
      </w:r>
      <w:r>
        <w:t xml:space="preserve"> </w:t>
      </w:r>
      <w:r w:rsidR="003F2E50">
        <w:t xml:space="preserve">Jāskatās visu uzturēšanās atļauju kontekstā, jo investori pieprasīs arī pastāvīgās uzturēšanās atļaujas un arī šīs process vienmēr ir bijis jāuzskaita un jāanalizē. </w:t>
      </w:r>
    </w:p>
  </w:footnote>
  <w:footnote w:id="21">
    <w:p w:rsidR="00891DE5" w:rsidRDefault="00F6345C" w:rsidP="00505A3C">
      <w:pPr>
        <w:pStyle w:val="FootnoteText"/>
        <w:jc w:val="both"/>
      </w:pPr>
      <w:r>
        <w:rPr>
          <w:rStyle w:val="FootnoteReference"/>
        </w:rPr>
        <w:footnoteRef/>
      </w:r>
      <w:r>
        <w:t xml:space="preserve"> Uz 31.01.2018.</w:t>
      </w:r>
      <w:r>
        <w:t xml:space="preserve"> par visu EAP darbības periodu sākot no 2014.gada ir </w:t>
      </w:r>
      <w:r w:rsidRPr="00F936ED">
        <w:rPr>
          <w:b/>
        </w:rPr>
        <w:t>veiktas 528 TUA pieprasītāju iemaksas</w:t>
      </w:r>
      <w:r>
        <w:t xml:space="preserve">. Ja skatītas kā ar sistēmas administrēšanu saistītās izmaksas tiek budžeta programmas izdevumi, tad tie ir tikai </w:t>
      </w:r>
      <w:r w:rsidRPr="00997EE9">
        <w:rPr>
          <w:b/>
        </w:rPr>
        <w:t>2,93% no norādītā skaita</w:t>
      </w:r>
      <w:r>
        <w:t>, kas drīzāk raksturo kopējo</w:t>
      </w:r>
      <w:r>
        <w:t xml:space="preserve"> klientu loku PMLP sniegtajiem pakalpojumiem saistībā ar Imigrācijas likuma noteiktajām prasībām attiecībā uz TUA.</w:t>
      </w:r>
    </w:p>
  </w:footnote>
  <w:footnote w:id="22">
    <w:p w:rsidR="00032698" w:rsidRDefault="00F6345C" w:rsidP="00032698">
      <w:pPr>
        <w:pStyle w:val="FootnoteText"/>
        <w:spacing w:before="60"/>
        <w:jc w:val="both"/>
      </w:pPr>
      <w:r>
        <w:rPr>
          <w:rStyle w:val="FootnoteReference"/>
        </w:rPr>
        <w:footnoteRef/>
      </w:r>
      <w:r>
        <w:t xml:space="preserve"> Īpaši paziņojumi pirmreizējo TUA saņēmējiem par nepieciešamību pieprasīt atkārtotu TUA netiek sūtīti. Samaksas nosacījumi tiek izskaidroti </w:t>
      </w:r>
      <w:r>
        <w:t xml:space="preserve">gan </w:t>
      </w:r>
      <w:r w:rsidR="005C4DE1">
        <w:t xml:space="preserve">mutvārdos, gan arī iekļauti administratīvajos lēmumos. Maksājuma pārbaudi PMLP veic izmantojot VK informāciju, to uzskaita VMIS Uzturēšanās atļauju apakšsistēmā un apkopojot informāciju par investoriem. </w:t>
      </w:r>
      <w:r>
        <w:t xml:space="preserve"> </w:t>
      </w:r>
    </w:p>
  </w:footnote>
  <w:footnote w:id="23">
    <w:p w:rsidR="00DC2A5B" w:rsidRDefault="00F6345C" w:rsidP="00DC2A5B">
      <w:pPr>
        <w:pStyle w:val="FootnoteText"/>
      </w:pPr>
      <w:r>
        <w:rPr>
          <w:rStyle w:val="FootnoteReference"/>
        </w:rPr>
        <w:footnoteRef/>
      </w:r>
      <w:r>
        <w:t xml:space="preserve"> </w:t>
      </w:r>
      <w:hyperlink r:id="rId12" w:history="1">
        <w:r w:rsidRPr="00B02648">
          <w:rPr>
            <w:rStyle w:val="Hyperlink"/>
            <w:color w:val="000099"/>
          </w:rPr>
          <w:t>https://www.mk.gov.lv/sites/default/files/editor/vp_v5.1_4.pdf</w:t>
        </w:r>
      </w:hyperlink>
      <w:r w:rsidRPr="00B02648">
        <w:rPr>
          <w:color w:val="00009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840" w:rsidRDefault="008F2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951758"/>
      <w:docPartObj>
        <w:docPartGallery w:val="Page Numbers (Top of Page)"/>
        <w:docPartUnique/>
      </w:docPartObj>
    </w:sdtPr>
    <w:sdtEndPr>
      <w:rPr>
        <w:noProof/>
        <w:sz w:val="24"/>
        <w:szCs w:val="24"/>
      </w:rPr>
    </w:sdtEndPr>
    <w:sdtContent>
      <w:p w:rsidR="00891DE5" w:rsidRDefault="00F6345C">
        <w:pPr>
          <w:pStyle w:val="Header"/>
          <w:jc w:val="center"/>
          <w:rPr>
            <w:sz w:val="24"/>
            <w:szCs w:val="24"/>
          </w:rPr>
        </w:pPr>
        <w:r w:rsidRPr="008F2840">
          <w:rPr>
            <w:strike/>
            <w:szCs w:val="28"/>
          </w:rPr>
          <w:t>IEROBEŽOTA PIEEJAMĪBA</w:t>
        </w:r>
        <w:r w:rsidRPr="00916B8B">
          <w:rPr>
            <w:sz w:val="24"/>
            <w:szCs w:val="24"/>
          </w:rPr>
          <w:t xml:space="preserve"> </w:t>
        </w:r>
        <w:proofErr w:type="gramStart"/>
        <w:r w:rsidR="008F2840">
          <w:rPr>
            <w:szCs w:val="28"/>
          </w:rPr>
          <w:t>NAV KLASIFICĒTS</w:t>
        </w:r>
        <w:proofErr w:type="gramEnd"/>
      </w:p>
      <w:p w:rsidR="00891DE5" w:rsidRPr="00916B8B" w:rsidRDefault="00F6345C" w:rsidP="005F2D7C">
        <w:pPr>
          <w:pStyle w:val="Header"/>
          <w:spacing w:before="60" w:after="120"/>
          <w:jc w:val="center"/>
          <w:rPr>
            <w:sz w:val="24"/>
            <w:szCs w:val="24"/>
          </w:rPr>
        </w:pPr>
        <w:r w:rsidRPr="00916B8B">
          <w:rPr>
            <w:sz w:val="24"/>
            <w:szCs w:val="24"/>
          </w:rPr>
          <w:fldChar w:fldCharType="begin"/>
        </w:r>
        <w:r w:rsidRPr="00916B8B">
          <w:rPr>
            <w:sz w:val="24"/>
            <w:szCs w:val="24"/>
          </w:rPr>
          <w:instrText xml:space="preserve"> PAGE   \* MERGEFORMAT </w:instrText>
        </w:r>
        <w:r w:rsidRPr="00916B8B">
          <w:rPr>
            <w:sz w:val="24"/>
            <w:szCs w:val="24"/>
          </w:rPr>
          <w:fldChar w:fldCharType="separate"/>
        </w:r>
        <w:r w:rsidR="008F2840">
          <w:rPr>
            <w:noProof/>
            <w:sz w:val="24"/>
            <w:szCs w:val="24"/>
          </w:rPr>
          <w:t>2</w:t>
        </w:r>
        <w:r w:rsidRPr="00916B8B">
          <w:rPr>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DE5" w:rsidRPr="00D4094E" w:rsidRDefault="00F6345C" w:rsidP="00E2003D">
    <w:pPr>
      <w:pStyle w:val="Header"/>
      <w:jc w:val="center"/>
    </w:pPr>
    <w:r w:rsidRPr="008F2840">
      <w:rPr>
        <w:strike/>
        <w:szCs w:val="28"/>
      </w:rPr>
      <w:t>IEROBEŽOTA PIEEJAMĪBA</w:t>
    </w:r>
    <w:proofErr w:type="gramStart"/>
    <w:r w:rsidR="008F2840">
      <w:rPr>
        <w:szCs w:val="28"/>
      </w:rPr>
      <w:t xml:space="preserve">  </w:t>
    </w:r>
    <w:proofErr w:type="gramEnd"/>
    <w:r w:rsidR="008F2840">
      <w:rPr>
        <w:szCs w:val="28"/>
      </w:rPr>
      <w:t>NAV KLASIFICĒTS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D97358"/>
    <w:multiLevelType w:val="hybridMultilevel"/>
    <w:tmpl w:val="8D06C848"/>
    <w:lvl w:ilvl="0" w:tplc="3288D648">
      <w:start w:val="1"/>
      <w:numFmt w:val="bullet"/>
      <w:lvlText w:val=""/>
      <w:lvlJc w:val="left"/>
      <w:pPr>
        <w:ind w:left="1170" w:hanging="360"/>
      </w:pPr>
      <w:rPr>
        <w:rFonts w:ascii="Symbol" w:hAnsi="Symbol" w:hint="default"/>
      </w:rPr>
    </w:lvl>
    <w:lvl w:ilvl="1" w:tplc="0DFCD128" w:tentative="1">
      <w:start w:val="1"/>
      <w:numFmt w:val="bullet"/>
      <w:lvlText w:val="o"/>
      <w:lvlJc w:val="left"/>
      <w:pPr>
        <w:ind w:left="1890" w:hanging="360"/>
      </w:pPr>
      <w:rPr>
        <w:rFonts w:ascii="Courier New" w:hAnsi="Courier New" w:cs="Courier New" w:hint="default"/>
      </w:rPr>
    </w:lvl>
    <w:lvl w:ilvl="2" w:tplc="A9688130" w:tentative="1">
      <w:start w:val="1"/>
      <w:numFmt w:val="bullet"/>
      <w:lvlText w:val=""/>
      <w:lvlJc w:val="left"/>
      <w:pPr>
        <w:ind w:left="2610" w:hanging="360"/>
      </w:pPr>
      <w:rPr>
        <w:rFonts w:ascii="Wingdings" w:hAnsi="Wingdings" w:hint="default"/>
      </w:rPr>
    </w:lvl>
    <w:lvl w:ilvl="3" w:tplc="866A09BE" w:tentative="1">
      <w:start w:val="1"/>
      <w:numFmt w:val="bullet"/>
      <w:lvlText w:val=""/>
      <w:lvlJc w:val="left"/>
      <w:pPr>
        <w:ind w:left="3330" w:hanging="360"/>
      </w:pPr>
      <w:rPr>
        <w:rFonts w:ascii="Symbol" w:hAnsi="Symbol" w:hint="default"/>
      </w:rPr>
    </w:lvl>
    <w:lvl w:ilvl="4" w:tplc="11AC4DAC" w:tentative="1">
      <w:start w:val="1"/>
      <w:numFmt w:val="bullet"/>
      <w:lvlText w:val="o"/>
      <w:lvlJc w:val="left"/>
      <w:pPr>
        <w:ind w:left="4050" w:hanging="360"/>
      </w:pPr>
      <w:rPr>
        <w:rFonts w:ascii="Courier New" w:hAnsi="Courier New" w:cs="Courier New" w:hint="default"/>
      </w:rPr>
    </w:lvl>
    <w:lvl w:ilvl="5" w:tplc="2C309E02" w:tentative="1">
      <w:start w:val="1"/>
      <w:numFmt w:val="bullet"/>
      <w:lvlText w:val=""/>
      <w:lvlJc w:val="left"/>
      <w:pPr>
        <w:ind w:left="4770" w:hanging="360"/>
      </w:pPr>
      <w:rPr>
        <w:rFonts w:ascii="Wingdings" w:hAnsi="Wingdings" w:hint="default"/>
      </w:rPr>
    </w:lvl>
    <w:lvl w:ilvl="6" w:tplc="1DDCE2D0" w:tentative="1">
      <w:start w:val="1"/>
      <w:numFmt w:val="bullet"/>
      <w:lvlText w:val=""/>
      <w:lvlJc w:val="left"/>
      <w:pPr>
        <w:ind w:left="5490" w:hanging="360"/>
      </w:pPr>
      <w:rPr>
        <w:rFonts w:ascii="Symbol" w:hAnsi="Symbol" w:hint="default"/>
      </w:rPr>
    </w:lvl>
    <w:lvl w:ilvl="7" w:tplc="FDCE82C4" w:tentative="1">
      <w:start w:val="1"/>
      <w:numFmt w:val="bullet"/>
      <w:lvlText w:val="o"/>
      <w:lvlJc w:val="left"/>
      <w:pPr>
        <w:ind w:left="6210" w:hanging="360"/>
      </w:pPr>
      <w:rPr>
        <w:rFonts w:ascii="Courier New" w:hAnsi="Courier New" w:cs="Courier New" w:hint="default"/>
      </w:rPr>
    </w:lvl>
    <w:lvl w:ilvl="8" w:tplc="12082BC0" w:tentative="1">
      <w:start w:val="1"/>
      <w:numFmt w:val="bullet"/>
      <w:lvlText w:val=""/>
      <w:lvlJc w:val="left"/>
      <w:pPr>
        <w:ind w:left="6930" w:hanging="360"/>
      </w:pPr>
      <w:rPr>
        <w:rFonts w:ascii="Wingdings" w:hAnsi="Wingdings" w:hint="default"/>
      </w:rPr>
    </w:lvl>
  </w:abstractNum>
  <w:abstractNum w:abstractNumId="1" w15:restartNumberingAfterBreak="1">
    <w:nsid w:val="0BCF2783"/>
    <w:multiLevelType w:val="multilevel"/>
    <w:tmpl w:val="3260084C"/>
    <w:lvl w:ilvl="0">
      <w:start w:val="2"/>
      <w:numFmt w:val="decimal"/>
      <w:lvlText w:val="%1."/>
      <w:lvlJc w:val="left"/>
      <w:pPr>
        <w:ind w:left="465" w:hanging="465"/>
      </w:pPr>
      <w:rPr>
        <w:b/>
      </w:rPr>
    </w:lvl>
    <w:lvl w:ilvl="1">
      <w:start w:val="2"/>
      <w:numFmt w:val="decimal"/>
      <w:lvlText w:val="%1.%2)"/>
      <w:lvlJc w:val="left"/>
      <w:pPr>
        <w:ind w:left="2007" w:hanging="720"/>
      </w:pPr>
      <w:rPr>
        <w:b/>
      </w:rPr>
    </w:lvl>
    <w:lvl w:ilvl="2">
      <w:start w:val="1"/>
      <w:numFmt w:val="decimal"/>
      <w:lvlText w:val="%1.%2)%3."/>
      <w:lvlJc w:val="left"/>
      <w:pPr>
        <w:ind w:left="3294" w:hanging="720"/>
      </w:pPr>
      <w:rPr>
        <w:b/>
      </w:rPr>
    </w:lvl>
    <w:lvl w:ilvl="3">
      <w:start w:val="1"/>
      <w:numFmt w:val="decimal"/>
      <w:lvlText w:val="%1.%2)%3.%4."/>
      <w:lvlJc w:val="left"/>
      <w:pPr>
        <w:ind w:left="4941" w:hanging="1080"/>
      </w:pPr>
      <w:rPr>
        <w:b/>
      </w:rPr>
    </w:lvl>
    <w:lvl w:ilvl="4">
      <w:start w:val="1"/>
      <w:numFmt w:val="decimal"/>
      <w:lvlText w:val="%1.%2)%3.%4.%5."/>
      <w:lvlJc w:val="left"/>
      <w:pPr>
        <w:ind w:left="6228" w:hanging="1080"/>
      </w:pPr>
      <w:rPr>
        <w:b/>
      </w:rPr>
    </w:lvl>
    <w:lvl w:ilvl="5">
      <w:start w:val="1"/>
      <w:numFmt w:val="decimal"/>
      <w:lvlText w:val="%1.%2)%3.%4.%5.%6."/>
      <w:lvlJc w:val="left"/>
      <w:pPr>
        <w:ind w:left="7875" w:hanging="1440"/>
      </w:pPr>
      <w:rPr>
        <w:b/>
      </w:rPr>
    </w:lvl>
    <w:lvl w:ilvl="6">
      <w:start w:val="1"/>
      <w:numFmt w:val="decimal"/>
      <w:lvlText w:val="%1.%2)%3.%4.%5.%6.%7."/>
      <w:lvlJc w:val="left"/>
      <w:pPr>
        <w:ind w:left="9522" w:hanging="1800"/>
      </w:pPr>
      <w:rPr>
        <w:b/>
      </w:rPr>
    </w:lvl>
    <w:lvl w:ilvl="7">
      <w:start w:val="1"/>
      <w:numFmt w:val="decimal"/>
      <w:lvlText w:val="%1.%2)%3.%4.%5.%6.%7.%8."/>
      <w:lvlJc w:val="left"/>
      <w:pPr>
        <w:ind w:left="10809" w:hanging="1800"/>
      </w:pPr>
      <w:rPr>
        <w:b/>
      </w:rPr>
    </w:lvl>
    <w:lvl w:ilvl="8">
      <w:start w:val="1"/>
      <w:numFmt w:val="decimal"/>
      <w:lvlText w:val="%1.%2)%3.%4.%5.%6.%7.%8.%9."/>
      <w:lvlJc w:val="left"/>
      <w:pPr>
        <w:ind w:left="12456" w:hanging="2160"/>
      </w:pPr>
      <w:rPr>
        <w:b/>
      </w:rPr>
    </w:lvl>
  </w:abstractNum>
  <w:abstractNum w:abstractNumId="2" w15:restartNumberingAfterBreak="1">
    <w:nsid w:val="0C6114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2B97820"/>
    <w:multiLevelType w:val="hybridMultilevel"/>
    <w:tmpl w:val="4A224AE4"/>
    <w:lvl w:ilvl="0" w:tplc="46DE3DD2">
      <w:start w:val="1"/>
      <w:numFmt w:val="bullet"/>
      <w:lvlText w:val=""/>
      <w:lvlJc w:val="left"/>
      <w:pPr>
        <w:ind w:left="1440" w:hanging="360"/>
      </w:pPr>
      <w:rPr>
        <w:rFonts w:ascii="Symbol" w:hAnsi="Symbol" w:hint="default"/>
      </w:rPr>
    </w:lvl>
    <w:lvl w:ilvl="1" w:tplc="330A97E0" w:tentative="1">
      <w:start w:val="1"/>
      <w:numFmt w:val="bullet"/>
      <w:lvlText w:val="o"/>
      <w:lvlJc w:val="left"/>
      <w:pPr>
        <w:ind w:left="2160" w:hanging="360"/>
      </w:pPr>
      <w:rPr>
        <w:rFonts w:ascii="Courier New" w:hAnsi="Courier New" w:cs="Courier New" w:hint="default"/>
      </w:rPr>
    </w:lvl>
    <w:lvl w:ilvl="2" w:tplc="185A7DF6" w:tentative="1">
      <w:start w:val="1"/>
      <w:numFmt w:val="bullet"/>
      <w:lvlText w:val=""/>
      <w:lvlJc w:val="left"/>
      <w:pPr>
        <w:ind w:left="2880" w:hanging="360"/>
      </w:pPr>
      <w:rPr>
        <w:rFonts w:ascii="Wingdings" w:hAnsi="Wingdings" w:hint="default"/>
      </w:rPr>
    </w:lvl>
    <w:lvl w:ilvl="3" w:tplc="B53072FA" w:tentative="1">
      <w:start w:val="1"/>
      <w:numFmt w:val="bullet"/>
      <w:lvlText w:val=""/>
      <w:lvlJc w:val="left"/>
      <w:pPr>
        <w:ind w:left="3600" w:hanging="360"/>
      </w:pPr>
      <w:rPr>
        <w:rFonts w:ascii="Symbol" w:hAnsi="Symbol" w:hint="default"/>
      </w:rPr>
    </w:lvl>
    <w:lvl w:ilvl="4" w:tplc="7D827BE2" w:tentative="1">
      <w:start w:val="1"/>
      <w:numFmt w:val="bullet"/>
      <w:lvlText w:val="o"/>
      <w:lvlJc w:val="left"/>
      <w:pPr>
        <w:ind w:left="4320" w:hanging="360"/>
      </w:pPr>
      <w:rPr>
        <w:rFonts w:ascii="Courier New" w:hAnsi="Courier New" w:cs="Courier New" w:hint="default"/>
      </w:rPr>
    </w:lvl>
    <w:lvl w:ilvl="5" w:tplc="23003650" w:tentative="1">
      <w:start w:val="1"/>
      <w:numFmt w:val="bullet"/>
      <w:lvlText w:val=""/>
      <w:lvlJc w:val="left"/>
      <w:pPr>
        <w:ind w:left="5040" w:hanging="360"/>
      </w:pPr>
      <w:rPr>
        <w:rFonts w:ascii="Wingdings" w:hAnsi="Wingdings" w:hint="default"/>
      </w:rPr>
    </w:lvl>
    <w:lvl w:ilvl="6" w:tplc="F2A2CB46" w:tentative="1">
      <w:start w:val="1"/>
      <w:numFmt w:val="bullet"/>
      <w:lvlText w:val=""/>
      <w:lvlJc w:val="left"/>
      <w:pPr>
        <w:ind w:left="5760" w:hanging="360"/>
      </w:pPr>
      <w:rPr>
        <w:rFonts w:ascii="Symbol" w:hAnsi="Symbol" w:hint="default"/>
      </w:rPr>
    </w:lvl>
    <w:lvl w:ilvl="7" w:tplc="EABE431E" w:tentative="1">
      <w:start w:val="1"/>
      <w:numFmt w:val="bullet"/>
      <w:lvlText w:val="o"/>
      <w:lvlJc w:val="left"/>
      <w:pPr>
        <w:ind w:left="6480" w:hanging="360"/>
      </w:pPr>
      <w:rPr>
        <w:rFonts w:ascii="Courier New" w:hAnsi="Courier New" w:cs="Courier New" w:hint="default"/>
      </w:rPr>
    </w:lvl>
    <w:lvl w:ilvl="8" w:tplc="2DA8FA06" w:tentative="1">
      <w:start w:val="1"/>
      <w:numFmt w:val="bullet"/>
      <w:lvlText w:val=""/>
      <w:lvlJc w:val="left"/>
      <w:pPr>
        <w:ind w:left="7200" w:hanging="360"/>
      </w:pPr>
      <w:rPr>
        <w:rFonts w:ascii="Wingdings" w:hAnsi="Wingdings" w:hint="default"/>
      </w:rPr>
    </w:lvl>
  </w:abstractNum>
  <w:abstractNum w:abstractNumId="4" w15:restartNumberingAfterBreak="1">
    <w:nsid w:val="13C40B5A"/>
    <w:multiLevelType w:val="hybridMultilevel"/>
    <w:tmpl w:val="690418CA"/>
    <w:lvl w:ilvl="0" w:tplc="FE466EB0">
      <w:start w:val="1"/>
      <w:numFmt w:val="bullet"/>
      <w:lvlText w:val=""/>
      <w:lvlJc w:val="left"/>
      <w:pPr>
        <w:ind w:left="1429" w:hanging="360"/>
      </w:pPr>
      <w:rPr>
        <w:rFonts w:ascii="Symbol" w:hAnsi="Symbol" w:hint="default"/>
      </w:rPr>
    </w:lvl>
    <w:lvl w:ilvl="1" w:tplc="C5F82D5A" w:tentative="1">
      <w:start w:val="1"/>
      <w:numFmt w:val="bullet"/>
      <w:lvlText w:val="o"/>
      <w:lvlJc w:val="left"/>
      <w:pPr>
        <w:ind w:left="2149" w:hanging="360"/>
      </w:pPr>
      <w:rPr>
        <w:rFonts w:ascii="Courier New" w:hAnsi="Courier New" w:cs="Courier New" w:hint="default"/>
      </w:rPr>
    </w:lvl>
    <w:lvl w:ilvl="2" w:tplc="58D6A6B4" w:tentative="1">
      <w:start w:val="1"/>
      <w:numFmt w:val="bullet"/>
      <w:lvlText w:val=""/>
      <w:lvlJc w:val="left"/>
      <w:pPr>
        <w:ind w:left="2869" w:hanging="360"/>
      </w:pPr>
      <w:rPr>
        <w:rFonts w:ascii="Wingdings" w:hAnsi="Wingdings" w:hint="default"/>
      </w:rPr>
    </w:lvl>
    <w:lvl w:ilvl="3" w:tplc="CAE69924" w:tentative="1">
      <w:start w:val="1"/>
      <w:numFmt w:val="bullet"/>
      <w:lvlText w:val=""/>
      <w:lvlJc w:val="left"/>
      <w:pPr>
        <w:ind w:left="3589" w:hanging="360"/>
      </w:pPr>
      <w:rPr>
        <w:rFonts w:ascii="Symbol" w:hAnsi="Symbol" w:hint="default"/>
      </w:rPr>
    </w:lvl>
    <w:lvl w:ilvl="4" w:tplc="72082E5E" w:tentative="1">
      <w:start w:val="1"/>
      <w:numFmt w:val="bullet"/>
      <w:lvlText w:val="o"/>
      <w:lvlJc w:val="left"/>
      <w:pPr>
        <w:ind w:left="4309" w:hanging="360"/>
      </w:pPr>
      <w:rPr>
        <w:rFonts w:ascii="Courier New" w:hAnsi="Courier New" w:cs="Courier New" w:hint="default"/>
      </w:rPr>
    </w:lvl>
    <w:lvl w:ilvl="5" w:tplc="2068BA24" w:tentative="1">
      <w:start w:val="1"/>
      <w:numFmt w:val="bullet"/>
      <w:lvlText w:val=""/>
      <w:lvlJc w:val="left"/>
      <w:pPr>
        <w:ind w:left="5029" w:hanging="360"/>
      </w:pPr>
      <w:rPr>
        <w:rFonts w:ascii="Wingdings" w:hAnsi="Wingdings" w:hint="default"/>
      </w:rPr>
    </w:lvl>
    <w:lvl w:ilvl="6" w:tplc="A10CE5F6" w:tentative="1">
      <w:start w:val="1"/>
      <w:numFmt w:val="bullet"/>
      <w:lvlText w:val=""/>
      <w:lvlJc w:val="left"/>
      <w:pPr>
        <w:ind w:left="5749" w:hanging="360"/>
      </w:pPr>
      <w:rPr>
        <w:rFonts w:ascii="Symbol" w:hAnsi="Symbol" w:hint="default"/>
      </w:rPr>
    </w:lvl>
    <w:lvl w:ilvl="7" w:tplc="D01ECE26" w:tentative="1">
      <w:start w:val="1"/>
      <w:numFmt w:val="bullet"/>
      <w:lvlText w:val="o"/>
      <w:lvlJc w:val="left"/>
      <w:pPr>
        <w:ind w:left="6469" w:hanging="360"/>
      </w:pPr>
      <w:rPr>
        <w:rFonts w:ascii="Courier New" w:hAnsi="Courier New" w:cs="Courier New" w:hint="default"/>
      </w:rPr>
    </w:lvl>
    <w:lvl w:ilvl="8" w:tplc="00029828" w:tentative="1">
      <w:start w:val="1"/>
      <w:numFmt w:val="bullet"/>
      <w:lvlText w:val=""/>
      <w:lvlJc w:val="left"/>
      <w:pPr>
        <w:ind w:left="7189" w:hanging="360"/>
      </w:pPr>
      <w:rPr>
        <w:rFonts w:ascii="Wingdings" w:hAnsi="Wingdings" w:hint="default"/>
      </w:rPr>
    </w:lvl>
  </w:abstractNum>
  <w:abstractNum w:abstractNumId="5" w15:restartNumberingAfterBreak="1">
    <w:nsid w:val="214D2DDB"/>
    <w:multiLevelType w:val="hybridMultilevel"/>
    <w:tmpl w:val="CB9E1F1C"/>
    <w:lvl w:ilvl="0" w:tplc="44665C4A">
      <w:start w:val="1"/>
      <w:numFmt w:val="bullet"/>
      <w:lvlText w:val=""/>
      <w:lvlJc w:val="left"/>
      <w:pPr>
        <w:ind w:left="1500" w:hanging="360"/>
      </w:pPr>
      <w:rPr>
        <w:rFonts w:ascii="Symbol" w:hAnsi="Symbol" w:hint="default"/>
      </w:rPr>
    </w:lvl>
    <w:lvl w:ilvl="1" w:tplc="DC346636" w:tentative="1">
      <w:start w:val="1"/>
      <w:numFmt w:val="bullet"/>
      <w:lvlText w:val="o"/>
      <w:lvlJc w:val="left"/>
      <w:pPr>
        <w:ind w:left="2220" w:hanging="360"/>
      </w:pPr>
      <w:rPr>
        <w:rFonts w:ascii="Courier New" w:hAnsi="Courier New" w:cs="Courier New" w:hint="default"/>
      </w:rPr>
    </w:lvl>
    <w:lvl w:ilvl="2" w:tplc="C3345400" w:tentative="1">
      <w:start w:val="1"/>
      <w:numFmt w:val="bullet"/>
      <w:lvlText w:val=""/>
      <w:lvlJc w:val="left"/>
      <w:pPr>
        <w:ind w:left="2940" w:hanging="360"/>
      </w:pPr>
      <w:rPr>
        <w:rFonts w:ascii="Wingdings" w:hAnsi="Wingdings" w:hint="default"/>
      </w:rPr>
    </w:lvl>
    <w:lvl w:ilvl="3" w:tplc="1D022204" w:tentative="1">
      <w:start w:val="1"/>
      <w:numFmt w:val="bullet"/>
      <w:lvlText w:val=""/>
      <w:lvlJc w:val="left"/>
      <w:pPr>
        <w:ind w:left="3660" w:hanging="360"/>
      </w:pPr>
      <w:rPr>
        <w:rFonts w:ascii="Symbol" w:hAnsi="Symbol" w:hint="default"/>
      </w:rPr>
    </w:lvl>
    <w:lvl w:ilvl="4" w:tplc="641616E0" w:tentative="1">
      <w:start w:val="1"/>
      <w:numFmt w:val="bullet"/>
      <w:lvlText w:val="o"/>
      <w:lvlJc w:val="left"/>
      <w:pPr>
        <w:ind w:left="4380" w:hanging="360"/>
      </w:pPr>
      <w:rPr>
        <w:rFonts w:ascii="Courier New" w:hAnsi="Courier New" w:cs="Courier New" w:hint="default"/>
      </w:rPr>
    </w:lvl>
    <w:lvl w:ilvl="5" w:tplc="EBBABB92" w:tentative="1">
      <w:start w:val="1"/>
      <w:numFmt w:val="bullet"/>
      <w:lvlText w:val=""/>
      <w:lvlJc w:val="left"/>
      <w:pPr>
        <w:ind w:left="5100" w:hanging="360"/>
      </w:pPr>
      <w:rPr>
        <w:rFonts w:ascii="Wingdings" w:hAnsi="Wingdings" w:hint="default"/>
      </w:rPr>
    </w:lvl>
    <w:lvl w:ilvl="6" w:tplc="431E425C" w:tentative="1">
      <w:start w:val="1"/>
      <w:numFmt w:val="bullet"/>
      <w:lvlText w:val=""/>
      <w:lvlJc w:val="left"/>
      <w:pPr>
        <w:ind w:left="5820" w:hanging="360"/>
      </w:pPr>
      <w:rPr>
        <w:rFonts w:ascii="Symbol" w:hAnsi="Symbol" w:hint="default"/>
      </w:rPr>
    </w:lvl>
    <w:lvl w:ilvl="7" w:tplc="45F8C12E" w:tentative="1">
      <w:start w:val="1"/>
      <w:numFmt w:val="bullet"/>
      <w:lvlText w:val="o"/>
      <w:lvlJc w:val="left"/>
      <w:pPr>
        <w:ind w:left="6540" w:hanging="360"/>
      </w:pPr>
      <w:rPr>
        <w:rFonts w:ascii="Courier New" w:hAnsi="Courier New" w:cs="Courier New" w:hint="default"/>
      </w:rPr>
    </w:lvl>
    <w:lvl w:ilvl="8" w:tplc="BA2CC4FC" w:tentative="1">
      <w:start w:val="1"/>
      <w:numFmt w:val="bullet"/>
      <w:lvlText w:val=""/>
      <w:lvlJc w:val="left"/>
      <w:pPr>
        <w:ind w:left="7260" w:hanging="360"/>
      </w:pPr>
      <w:rPr>
        <w:rFonts w:ascii="Wingdings" w:hAnsi="Wingdings" w:hint="default"/>
      </w:rPr>
    </w:lvl>
  </w:abstractNum>
  <w:abstractNum w:abstractNumId="6" w15:restartNumberingAfterBreak="1">
    <w:nsid w:val="23DA24EC"/>
    <w:multiLevelType w:val="hybridMultilevel"/>
    <w:tmpl w:val="5C045CD2"/>
    <w:lvl w:ilvl="0" w:tplc="33ACBC4E">
      <w:start w:val="1"/>
      <w:numFmt w:val="bullet"/>
      <w:lvlText w:val=""/>
      <w:lvlJc w:val="left"/>
      <w:pPr>
        <w:ind w:left="1429" w:hanging="360"/>
      </w:pPr>
      <w:rPr>
        <w:rFonts w:ascii="Symbol" w:hAnsi="Symbol" w:hint="default"/>
      </w:rPr>
    </w:lvl>
    <w:lvl w:ilvl="1" w:tplc="8B2E047C" w:tentative="1">
      <w:start w:val="1"/>
      <w:numFmt w:val="bullet"/>
      <w:lvlText w:val="o"/>
      <w:lvlJc w:val="left"/>
      <w:pPr>
        <w:ind w:left="2149" w:hanging="360"/>
      </w:pPr>
      <w:rPr>
        <w:rFonts w:ascii="Courier New" w:hAnsi="Courier New" w:cs="Courier New" w:hint="default"/>
      </w:rPr>
    </w:lvl>
    <w:lvl w:ilvl="2" w:tplc="794000EE" w:tentative="1">
      <w:start w:val="1"/>
      <w:numFmt w:val="bullet"/>
      <w:lvlText w:val=""/>
      <w:lvlJc w:val="left"/>
      <w:pPr>
        <w:ind w:left="2869" w:hanging="360"/>
      </w:pPr>
      <w:rPr>
        <w:rFonts w:ascii="Wingdings" w:hAnsi="Wingdings" w:hint="default"/>
      </w:rPr>
    </w:lvl>
    <w:lvl w:ilvl="3" w:tplc="21FE90BA" w:tentative="1">
      <w:start w:val="1"/>
      <w:numFmt w:val="bullet"/>
      <w:lvlText w:val=""/>
      <w:lvlJc w:val="left"/>
      <w:pPr>
        <w:ind w:left="3589" w:hanging="360"/>
      </w:pPr>
      <w:rPr>
        <w:rFonts w:ascii="Symbol" w:hAnsi="Symbol" w:hint="default"/>
      </w:rPr>
    </w:lvl>
    <w:lvl w:ilvl="4" w:tplc="ABA2DF68" w:tentative="1">
      <w:start w:val="1"/>
      <w:numFmt w:val="bullet"/>
      <w:lvlText w:val="o"/>
      <w:lvlJc w:val="left"/>
      <w:pPr>
        <w:ind w:left="4309" w:hanging="360"/>
      </w:pPr>
      <w:rPr>
        <w:rFonts w:ascii="Courier New" w:hAnsi="Courier New" w:cs="Courier New" w:hint="default"/>
      </w:rPr>
    </w:lvl>
    <w:lvl w:ilvl="5" w:tplc="24CE5402" w:tentative="1">
      <w:start w:val="1"/>
      <w:numFmt w:val="bullet"/>
      <w:lvlText w:val=""/>
      <w:lvlJc w:val="left"/>
      <w:pPr>
        <w:ind w:left="5029" w:hanging="360"/>
      </w:pPr>
      <w:rPr>
        <w:rFonts w:ascii="Wingdings" w:hAnsi="Wingdings" w:hint="default"/>
      </w:rPr>
    </w:lvl>
    <w:lvl w:ilvl="6" w:tplc="2558EB54" w:tentative="1">
      <w:start w:val="1"/>
      <w:numFmt w:val="bullet"/>
      <w:lvlText w:val=""/>
      <w:lvlJc w:val="left"/>
      <w:pPr>
        <w:ind w:left="5749" w:hanging="360"/>
      </w:pPr>
      <w:rPr>
        <w:rFonts w:ascii="Symbol" w:hAnsi="Symbol" w:hint="default"/>
      </w:rPr>
    </w:lvl>
    <w:lvl w:ilvl="7" w:tplc="B5449BAE" w:tentative="1">
      <w:start w:val="1"/>
      <w:numFmt w:val="bullet"/>
      <w:lvlText w:val="o"/>
      <w:lvlJc w:val="left"/>
      <w:pPr>
        <w:ind w:left="6469" w:hanging="360"/>
      </w:pPr>
      <w:rPr>
        <w:rFonts w:ascii="Courier New" w:hAnsi="Courier New" w:cs="Courier New" w:hint="default"/>
      </w:rPr>
    </w:lvl>
    <w:lvl w:ilvl="8" w:tplc="D73CADA0" w:tentative="1">
      <w:start w:val="1"/>
      <w:numFmt w:val="bullet"/>
      <w:lvlText w:val=""/>
      <w:lvlJc w:val="left"/>
      <w:pPr>
        <w:ind w:left="7189" w:hanging="360"/>
      </w:pPr>
      <w:rPr>
        <w:rFonts w:ascii="Wingdings" w:hAnsi="Wingdings" w:hint="default"/>
      </w:rPr>
    </w:lvl>
  </w:abstractNum>
  <w:abstractNum w:abstractNumId="7" w15:restartNumberingAfterBreak="1">
    <w:nsid w:val="27D37B31"/>
    <w:multiLevelType w:val="hybridMultilevel"/>
    <w:tmpl w:val="CC32425E"/>
    <w:lvl w:ilvl="0" w:tplc="A7B0ABAC">
      <w:start w:val="1"/>
      <w:numFmt w:val="bullet"/>
      <w:lvlText w:val=""/>
      <w:lvlJc w:val="left"/>
      <w:pPr>
        <w:ind w:left="1429" w:hanging="360"/>
      </w:pPr>
      <w:rPr>
        <w:rFonts w:ascii="Symbol" w:hAnsi="Symbol" w:hint="default"/>
      </w:rPr>
    </w:lvl>
    <w:lvl w:ilvl="1" w:tplc="6666AF46" w:tentative="1">
      <w:start w:val="1"/>
      <w:numFmt w:val="bullet"/>
      <w:lvlText w:val="o"/>
      <w:lvlJc w:val="left"/>
      <w:pPr>
        <w:ind w:left="2149" w:hanging="360"/>
      </w:pPr>
      <w:rPr>
        <w:rFonts w:ascii="Courier New" w:hAnsi="Courier New" w:cs="Courier New" w:hint="default"/>
      </w:rPr>
    </w:lvl>
    <w:lvl w:ilvl="2" w:tplc="B6DA4F0C" w:tentative="1">
      <w:start w:val="1"/>
      <w:numFmt w:val="bullet"/>
      <w:lvlText w:val=""/>
      <w:lvlJc w:val="left"/>
      <w:pPr>
        <w:ind w:left="2869" w:hanging="360"/>
      </w:pPr>
      <w:rPr>
        <w:rFonts w:ascii="Wingdings" w:hAnsi="Wingdings" w:hint="default"/>
      </w:rPr>
    </w:lvl>
    <w:lvl w:ilvl="3" w:tplc="E9F04CD0" w:tentative="1">
      <w:start w:val="1"/>
      <w:numFmt w:val="bullet"/>
      <w:lvlText w:val=""/>
      <w:lvlJc w:val="left"/>
      <w:pPr>
        <w:ind w:left="3589" w:hanging="360"/>
      </w:pPr>
      <w:rPr>
        <w:rFonts w:ascii="Symbol" w:hAnsi="Symbol" w:hint="default"/>
      </w:rPr>
    </w:lvl>
    <w:lvl w:ilvl="4" w:tplc="2B640530" w:tentative="1">
      <w:start w:val="1"/>
      <w:numFmt w:val="bullet"/>
      <w:lvlText w:val="o"/>
      <w:lvlJc w:val="left"/>
      <w:pPr>
        <w:ind w:left="4309" w:hanging="360"/>
      </w:pPr>
      <w:rPr>
        <w:rFonts w:ascii="Courier New" w:hAnsi="Courier New" w:cs="Courier New" w:hint="default"/>
      </w:rPr>
    </w:lvl>
    <w:lvl w:ilvl="5" w:tplc="47B8EE42" w:tentative="1">
      <w:start w:val="1"/>
      <w:numFmt w:val="bullet"/>
      <w:lvlText w:val=""/>
      <w:lvlJc w:val="left"/>
      <w:pPr>
        <w:ind w:left="5029" w:hanging="360"/>
      </w:pPr>
      <w:rPr>
        <w:rFonts w:ascii="Wingdings" w:hAnsi="Wingdings" w:hint="default"/>
      </w:rPr>
    </w:lvl>
    <w:lvl w:ilvl="6" w:tplc="143472FE" w:tentative="1">
      <w:start w:val="1"/>
      <w:numFmt w:val="bullet"/>
      <w:lvlText w:val=""/>
      <w:lvlJc w:val="left"/>
      <w:pPr>
        <w:ind w:left="5749" w:hanging="360"/>
      </w:pPr>
      <w:rPr>
        <w:rFonts w:ascii="Symbol" w:hAnsi="Symbol" w:hint="default"/>
      </w:rPr>
    </w:lvl>
    <w:lvl w:ilvl="7" w:tplc="E3D4FBCE" w:tentative="1">
      <w:start w:val="1"/>
      <w:numFmt w:val="bullet"/>
      <w:lvlText w:val="o"/>
      <w:lvlJc w:val="left"/>
      <w:pPr>
        <w:ind w:left="6469" w:hanging="360"/>
      </w:pPr>
      <w:rPr>
        <w:rFonts w:ascii="Courier New" w:hAnsi="Courier New" w:cs="Courier New" w:hint="default"/>
      </w:rPr>
    </w:lvl>
    <w:lvl w:ilvl="8" w:tplc="C90EC1AA" w:tentative="1">
      <w:start w:val="1"/>
      <w:numFmt w:val="bullet"/>
      <w:lvlText w:val=""/>
      <w:lvlJc w:val="left"/>
      <w:pPr>
        <w:ind w:left="7189" w:hanging="360"/>
      </w:pPr>
      <w:rPr>
        <w:rFonts w:ascii="Wingdings" w:hAnsi="Wingdings" w:hint="default"/>
      </w:rPr>
    </w:lvl>
  </w:abstractNum>
  <w:abstractNum w:abstractNumId="8" w15:restartNumberingAfterBreak="1">
    <w:nsid w:val="288240AD"/>
    <w:multiLevelType w:val="hybridMultilevel"/>
    <w:tmpl w:val="F52C25A8"/>
    <w:lvl w:ilvl="0" w:tplc="C6482A00">
      <w:start w:val="1"/>
      <w:numFmt w:val="decimal"/>
      <w:lvlText w:val="%1."/>
      <w:lvlJc w:val="left"/>
      <w:pPr>
        <w:ind w:left="720" w:hanging="360"/>
      </w:pPr>
      <w:rPr>
        <w:rFonts w:hint="default"/>
      </w:rPr>
    </w:lvl>
    <w:lvl w:ilvl="1" w:tplc="A454BB44">
      <w:start w:val="1"/>
      <w:numFmt w:val="bullet"/>
      <w:lvlText w:val=""/>
      <w:lvlJc w:val="left"/>
      <w:pPr>
        <w:ind w:left="1440" w:hanging="360"/>
      </w:pPr>
      <w:rPr>
        <w:rFonts w:ascii="Symbol" w:hAnsi="Symbol" w:hint="default"/>
      </w:rPr>
    </w:lvl>
    <w:lvl w:ilvl="2" w:tplc="CFB60732" w:tentative="1">
      <w:start w:val="1"/>
      <w:numFmt w:val="lowerRoman"/>
      <w:lvlText w:val="%3."/>
      <w:lvlJc w:val="right"/>
      <w:pPr>
        <w:ind w:left="2160" w:hanging="180"/>
      </w:pPr>
    </w:lvl>
    <w:lvl w:ilvl="3" w:tplc="7EC6CE74" w:tentative="1">
      <w:start w:val="1"/>
      <w:numFmt w:val="decimal"/>
      <w:lvlText w:val="%4."/>
      <w:lvlJc w:val="left"/>
      <w:pPr>
        <w:ind w:left="2880" w:hanging="360"/>
      </w:pPr>
    </w:lvl>
    <w:lvl w:ilvl="4" w:tplc="E1E46FBA" w:tentative="1">
      <w:start w:val="1"/>
      <w:numFmt w:val="lowerLetter"/>
      <w:lvlText w:val="%5."/>
      <w:lvlJc w:val="left"/>
      <w:pPr>
        <w:ind w:left="3600" w:hanging="360"/>
      </w:pPr>
    </w:lvl>
    <w:lvl w:ilvl="5" w:tplc="B48CE08A" w:tentative="1">
      <w:start w:val="1"/>
      <w:numFmt w:val="lowerRoman"/>
      <w:lvlText w:val="%6."/>
      <w:lvlJc w:val="right"/>
      <w:pPr>
        <w:ind w:left="4320" w:hanging="180"/>
      </w:pPr>
    </w:lvl>
    <w:lvl w:ilvl="6" w:tplc="CE04210A" w:tentative="1">
      <w:start w:val="1"/>
      <w:numFmt w:val="decimal"/>
      <w:lvlText w:val="%7."/>
      <w:lvlJc w:val="left"/>
      <w:pPr>
        <w:ind w:left="5040" w:hanging="360"/>
      </w:pPr>
    </w:lvl>
    <w:lvl w:ilvl="7" w:tplc="E70A08A0" w:tentative="1">
      <w:start w:val="1"/>
      <w:numFmt w:val="lowerLetter"/>
      <w:lvlText w:val="%8."/>
      <w:lvlJc w:val="left"/>
      <w:pPr>
        <w:ind w:left="5760" w:hanging="360"/>
      </w:pPr>
    </w:lvl>
    <w:lvl w:ilvl="8" w:tplc="34028988" w:tentative="1">
      <w:start w:val="1"/>
      <w:numFmt w:val="lowerRoman"/>
      <w:lvlText w:val="%9."/>
      <w:lvlJc w:val="right"/>
      <w:pPr>
        <w:ind w:left="6480" w:hanging="180"/>
      </w:pPr>
    </w:lvl>
  </w:abstractNum>
  <w:abstractNum w:abstractNumId="9" w15:restartNumberingAfterBreak="1">
    <w:nsid w:val="2E8C5F29"/>
    <w:multiLevelType w:val="multilevel"/>
    <w:tmpl w:val="0426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1">
    <w:nsid w:val="37A906E5"/>
    <w:multiLevelType w:val="hybridMultilevel"/>
    <w:tmpl w:val="5DB4214C"/>
    <w:lvl w:ilvl="0" w:tplc="33BE8812">
      <w:start w:val="1"/>
      <w:numFmt w:val="bullet"/>
      <w:lvlText w:val=""/>
      <w:lvlJc w:val="left"/>
      <w:pPr>
        <w:ind w:left="1440" w:hanging="360"/>
      </w:pPr>
      <w:rPr>
        <w:rFonts w:ascii="Symbol" w:hAnsi="Symbol" w:hint="default"/>
      </w:rPr>
    </w:lvl>
    <w:lvl w:ilvl="1" w:tplc="8ADA7390">
      <w:start w:val="1"/>
      <w:numFmt w:val="bullet"/>
      <w:lvlText w:val="o"/>
      <w:lvlJc w:val="left"/>
      <w:pPr>
        <w:ind w:left="2160" w:hanging="360"/>
      </w:pPr>
      <w:rPr>
        <w:rFonts w:ascii="Courier New" w:hAnsi="Courier New" w:cs="Courier New" w:hint="default"/>
      </w:rPr>
    </w:lvl>
    <w:lvl w:ilvl="2" w:tplc="DA00CC00" w:tentative="1">
      <w:start w:val="1"/>
      <w:numFmt w:val="bullet"/>
      <w:lvlText w:val=""/>
      <w:lvlJc w:val="left"/>
      <w:pPr>
        <w:ind w:left="2880" w:hanging="360"/>
      </w:pPr>
      <w:rPr>
        <w:rFonts w:ascii="Wingdings" w:hAnsi="Wingdings" w:hint="default"/>
      </w:rPr>
    </w:lvl>
    <w:lvl w:ilvl="3" w:tplc="A9CA2A6A" w:tentative="1">
      <w:start w:val="1"/>
      <w:numFmt w:val="bullet"/>
      <w:lvlText w:val=""/>
      <w:lvlJc w:val="left"/>
      <w:pPr>
        <w:ind w:left="3600" w:hanging="360"/>
      </w:pPr>
      <w:rPr>
        <w:rFonts w:ascii="Symbol" w:hAnsi="Symbol" w:hint="default"/>
      </w:rPr>
    </w:lvl>
    <w:lvl w:ilvl="4" w:tplc="9DFC5938" w:tentative="1">
      <w:start w:val="1"/>
      <w:numFmt w:val="bullet"/>
      <w:lvlText w:val="o"/>
      <w:lvlJc w:val="left"/>
      <w:pPr>
        <w:ind w:left="4320" w:hanging="360"/>
      </w:pPr>
      <w:rPr>
        <w:rFonts w:ascii="Courier New" w:hAnsi="Courier New" w:cs="Courier New" w:hint="default"/>
      </w:rPr>
    </w:lvl>
    <w:lvl w:ilvl="5" w:tplc="36EC8834" w:tentative="1">
      <w:start w:val="1"/>
      <w:numFmt w:val="bullet"/>
      <w:lvlText w:val=""/>
      <w:lvlJc w:val="left"/>
      <w:pPr>
        <w:ind w:left="5040" w:hanging="360"/>
      </w:pPr>
      <w:rPr>
        <w:rFonts w:ascii="Wingdings" w:hAnsi="Wingdings" w:hint="default"/>
      </w:rPr>
    </w:lvl>
    <w:lvl w:ilvl="6" w:tplc="9252F794" w:tentative="1">
      <w:start w:val="1"/>
      <w:numFmt w:val="bullet"/>
      <w:lvlText w:val=""/>
      <w:lvlJc w:val="left"/>
      <w:pPr>
        <w:ind w:left="5760" w:hanging="360"/>
      </w:pPr>
      <w:rPr>
        <w:rFonts w:ascii="Symbol" w:hAnsi="Symbol" w:hint="default"/>
      </w:rPr>
    </w:lvl>
    <w:lvl w:ilvl="7" w:tplc="88BE479A" w:tentative="1">
      <w:start w:val="1"/>
      <w:numFmt w:val="bullet"/>
      <w:lvlText w:val="o"/>
      <w:lvlJc w:val="left"/>
      <w:pPr>
        <w:ind w:left="6480" w:hanging="360"/>
      </w:pPr>
      <w:rPr>
        <w:rFonts w:ascii="Courier New" w:hAnsi="Courier New" w:cs="Courier New" w:hint="default"/>
      </w:rPr>
    </w:lvl>
    <w:lvl w:ilvl="8" w:tplc="2EAE115C" w:tentative="1">
      <w:start w:val="1"/>
      <w:numFmt w:val="bullet"/>
      <w:lvlText w:val=""/>
      <w:lvlJc w:val="left"/>
      <w:pPr>
        <w:ind w:left="7200" w:hanging="360"/>
      </w:pPr>
      <w:rPr>
        <w:rFonts w:ascii="Wingdings" w:hAnsi="Wingdings" w:hint="default"/>
      </w:rPr>
    </w:lvl>
  </w:abstractNum>
  <w:abstractNum w:abstractNumId="11" w15:restartNumberingAfterBreak="1">
    <w:nsid w:val="3BEA52A0"/>
    <w:multiLevelType w:val="hybridMultilevel"/>
    <w:tmpl w:val="1FE4F16C"/>
    <w:lvl w:ilvl="0" w:tplc="B0ECCC44">
      <w:start w:val="1"/>
      <w:numFmt w:val="bullet"/>
      <w:lvlText w:val=""/>
      <w:lvlJc w:val="left"/>
      <w:pPr>
        <w:ind w:left="1440" w:hanging="360"/>
      </w:pPr>
      <w:rPr>
        <w:rFonts w:ascii="Symbol" w:hAnsi="Symbol" w:hint="default"/>
      </w:rPr>
    </w:lvl>
    <w:lvl w:ilvl="1" w:tplc="CD3C1EE4" w:tentative="1">
      <w:start w:val="1"/>
      <w:numFmt w:val="bullet"/>
      <w:lvlText w:val="o"/>
      <w:lvlJc w:val="left"/>
      <w:pPr>
        <w:ind w:left="2160" w:hanging="360"/>
      </w:pPr>
      <w:rPr>
        <w:rFonts w:ascii="Courier New" w:hAnsi="Courier New" w:cs="Courier New" w:hint="default"/>
      </w:rPr>
    </w:lvl>
    <w:lvl w:ilvl="2" w:tplc="630411FE" w:tentative="1">
      <w:start w:val="1"/>
      <w:numFmt w:val="bullet"/>
      <w:lvlText w:val=""/>
      <w:lvlJc w:val="left"/>
      <w:pPr>
        <w:ind w:left="2880" w:hanging="360"/>
      </w:pPr>
      <w:rPr>
        <w:rFonts w:ascii="Wingdings" w:hAnsi="Wingdings" w:hint="default"/>
      </w:rPr>
    </w:lvl>
    <w:lvl w:ilvl="3" w:tplc="A0740F8A" w:tentative="1">
      <w:start w:val="1"/>
      <w:numFmt w:val="bullet"/>
      <w:lvlText w:val=""/>
      <w:lvlJc w:val="left"/>
      <w:pPr>
        <w:ind w:left="3600" w:hanging="360"/>
      </w:pPr>
      <w:rPr>
        <w:rFonts w:ascii="Symbol" w:hAnsi="Symbol" w:hint="default"/>
      </w:rPr>
    </w:lvl>
    <w:lvl w:ilvl="4" w:tplc="A6546C14" w:tentative="1">
      <w:start w:val="1"/>
      <w:numFmt w:val="bullet"/>
      <w:lvlText w:val="o"/>
      <w:lvlJc w:val="left"/>
      <w:pPr>
        <w:ind w:left="4320" w:hanging="360"/>
      </w:pPr>
      <w:rPr>
        <w:rFonts w:ascii="Courier New" w:hAnsi="Courier New" w:cs="Courier New" w:hint="default"/>
      </w:rPr>
    </w:lvl>
    <w:lvl w:ilvl="5" w:tplc="B89CD30A" w:tentative="1">
      <w:start w:val="1"/>
      <w:numFmt w:val="bullet"/>
      <w:lvlText w:val=""/>
      <w:lvlJc w:val="left"/>
      <w:pPr>
        <w:ind w:left="5040" w:hanging="360"/>
      </w:pPr>
      <w:rPr>
        <w:rFonts w:ascii="Wingdings" w:hAnsi="Wingdings" w:hint="default"/>
      </w:rPr>
    </w:lvl>
    <w:lvl w:ilvl="6" w:tplc="A052D32C" w:tentative="1">
      <w:start w:val="1"/>
      <w:numFmt w:val="bullet"/>
      <w:lvlText w:val=""/>
      <w:lvlJc w:val="left"/>
      <w:pPr>
        <w:ind w:left="5760" w:hanging="360"/>
      </w:pPr>
      <w:rPr>
        <w:rFonts w:ascii="Symbol" w:hAnsi="Symbol" w:hint="default"/>
      </w:rPr>
    </w:lvl>
    <w:lvl w:ilvl="7" w:tplc="E80EFE3A" w:tentative="1">
      <w:start w:val="1"/>
      <w:numFmt w:val="bullet"/>
      <w:lvlText w:val="o"/>
      <w:lvlJc w:val="left"/>
      <w:pPr>
        <w:ind w:left="6480" w:hanging="360"/>
      </w:pPr>
      <w:rPr>
        <w:rFonts w:ascii="Courier New" w:hAnsi="Courier New" w:cs="Courier New" w:hint="default"/>
      </w:rPr>
    </w:lvl>
    <w:lvl w:ilvl="8" w:tplc="C0AC3A9C" w:tentative="1">
      <w:start w:val="1"/>
      <w:numFmt w:val="bullet"/>
      <w:lvlText w:val=""/>
      <w:lvlJc w:val="left"/>
      <w:pPr>
        <w:ind w:left="7200" w:hanging="360"/>
      </w:pPr>
      <w:rPr>
        <w:rFonts w:ascii="Wingdings" w:hAnsi="Wingdings" w:hint="default"/>
      </w:rPr>
    </w:lvl>
  </w:abstractNum>
  <w:abstractNum w:abstractNumId="12" w15:restartNumberingAfterBreak="1">
    <w:nsid w:val="41A52281"/>
    <w:multiLevelType w:val="hybridMultilevel"/>
    <w:tmpl w:val="BB068F40"/>
    <w:lvl w:ilvl="0" w:tplc="9AA09706">
      <w:start w:val="1"/>
      <w:numFmt w:val="bullet"/>
      <w:lvlText w:val=""/>
      <w:lvlJc w:val="left"/>
      <w:pPr>
        <w:ind w:left="1287" w:hanging="360"/>
      </w:pPr>
      <w:rPr>
        <w:rFonts w:ascii="Symbol" w:hAnsi="Symbol" w:hint="default"/>
      </w:rPr>
    </w:lvl>
    <w:lvl w:ilvl="1" w:tplc="46849832" w:tentative="1">
      <w:start w:val="1"/>
      <w:numFmt w:val="bullet"/>
      <w:lvlText w:val="o"/>
      <w:lvlJc w:val="left"/>
      <w:pPr>
        <w:ind w:left="2007" w:hanging="360"/>
      </w:pPr>
      <w:rPr>
        <w:rFonts w:ascii="Courier New" w:hAnsi="Courier New" w:cs="Courier New" w:hint="default"/>
      </w:rPr>
    </w:lvl>
    <w:lvl w:ilvl="2" w:tplc="3EC21BF4" w:tentative="1">
      <w:start w:val="1"/>
      <w:numFmt w:val="bullet"/>
      <w:lvlText w:val=""/>
      <w:lvlJc w:val="left"/>
      <w:pPr>
        <w:ind w:left="2727" w:hanging="360"/>
      </w:pPr>
      <w:rPr>
        <w:rFonts w:ascii="Wingdings" w:hAnsi="Wingdings" w:hint="default"/>
      </w:rPr>
    </w:lvl>
    <w:lvl w:ilvl="3" w:tplc="AFA4DB12" w:tentative="1">
      <w:start w:val="1"/>
      <w:numFmt w:val="bullet"/>
      <w:lvlText w:val=""/>
      <w:lvlJc w:val="left"/>
      <w:pPr>
        <w:ind w:left="3447" w:hanging="360"/>
      </w:pPr>
      <w:rPr>
        <w:rFonts w:ascii="Symbol" w:hAnsi="Symbol" w:hint="default"/>
      </w:rPr>
    </w:lvl>
    <w:lvl w:ilvl="4" w:tplc="CBA63124" w:tentative="1">
      <w:start w:val="1"/>
      <w:numFmt w:val="bullet"/>
      <w:lvlText w:val="o"/>
      <w:lvlJc w:val="left"/>
      <w:pPr>
        <w:ind w:left="4167" w:hanging="360"/>
      </w:pPr>
      <w:rPr>
        <w:rFonts w:ascii="Courier New" w:hAnsi="Courier New" w:cs="Courier New" w:hint="default"/>
      </w:rPr>
    </w:lvl>
    <w:lvl w:ilvl="5" w:tplc="9BB869C0" w:tentative="1">
      <w:start w:val="1"/>
      <w:numFmt w:val="bullet"/>
      <w:lvlText w:val=""/>
      <w:lvlJc w:val="left"/>
      <w:pPr>
        <w:ind w:left="4887" w:hanging="360"/>
      </w:pPr>
      <w:rPr>
        <w:rFonts w:ascii="Wingdings" w:hAnsi="Wingdings" w:hint="default"/>
      </w:rPr>
    </w:lvl>
    <w:lvl w:ilvl="6" w:tplc="813E87A0" w:tentative="1">
      <w:start w:val="1"/>
      <w:numFmt w:val="bullet"/>
      <w:lvlText w:val=""/>
      <w:lvlJc w:val="left"/>
      <w:pPr>
        <w:ind w:left="5607" w:hanging="360"/>
      </w:pPr>
      <w:rPr>
        <w:rFonts w:ascii="Symbol" w:hAnsi="Symbol" w:hint="default"/>
      </w:rPr>
    </w:lvl>
    <w:lvl w:ilvl="7" w:tplc="85160CAC" w:tentative="1">
      <w:start w:val="1"/>
      <w:numFmt w:val="bullet"/>
      <w:lvlText w:val="o"/>
      <w:lvlJc w:val="left"/>
      <w:pPr>
        <w:ind w:left="6327" w:hanging="360"/>
      </w:pPr>
      <w:rPr>
        <w:rFonts w:ascii="Courier New" w:hAnsi="Courier New" w:cs="Courier New" w:hint="default"/>
      </w:rPr>
    </w:lvl>
    <w:lvl w:ilvl="8" w:tplc="62C6DF9C" w:tentative="1">
      <w:start w:val="1"/>
      <w:numFmt w:val="bullet"/>
      <w:lvlText w:val=""/>
      <w:lvlJc w:val="left"/>
      <w:pPr>
        <w:ind w:left="7047" w:hanging="360"/>
      </w:pPr>
      <w:rPr>
        <w:rFonts w:ascii="Wingdings" w:hAnsi="Wingdings" w:hint="default"/>
      </w:rPr>
    </w:lvl>
  </w:abstractNum>
  <w:abstractNum w:abstractNumId="13" w15:restartNumberingAfterBreak="1">
    <w:nsid w:val="41B502CA"/>
    <w:multiLevelType w:val="hybridMultilevel"/>
    <w:tmpl w:val="80D25B92"/>
    <w:lvl w:ilvl="0" w:tplc="A872A524">
      <w:numFmt w:val="bullet"/>
      <w:lvlText w:val="-"/>
      <w:lvlJc w:val="left"/>
      <w:pPr>
        <w:ind w:left="927" w:hanging="360"/>
      </w:pPr>
      <w:rPr>
        <w:rFonts w:ascii="Times New Roman" w:eastAsiaTheme="minorHAnsi" w:hAnsi="Times New Roman" w:cs="Times New Roman" w:hint="default"/>
      </w:rPr>
    </w:lvl>
    <w:lvl w:ilvl="1" w:tplc="DF72B186" w:tentative="1">
      <w:start w:val="1"/>
      <w:numFmt w:val="bullet"/>
      <w:lvlText w:val="o"/>
      <w:lvlJc w:val="left"/>
      <w:pPr>
        <w:ind w:left="1647" w:hanging="360"/>
      </w:pPr>
      <w:rPr>
        <w:rFonts w:ascii="Courier New" w:hAnsi="Courier New" w:cs="Courier New" w:hint="default"/>
      </w:rPr>
    </w:lvl>
    <w:lvl w:ilvl="2" w:tplc="EC5AEF0E" w:tentative="1">
      <w:start w:val="1"/>
      <w:numFmt w:val="bullet"/>
      <w:lvlText w:val=""/>
      <w:lvlJc w:val="left"/>
      <w:pPr>
        <w:ind w:left="2367" w:hanging="360"/>
      </w:pPr>
      <w:rPr>
        <w:rFonts w:ascii="Wingdings" w:hAnsi="Wingdings" w:hint="default"/>
      </w:rPr>
    </w:lvl>
    <w:lvl w:ilvl="3" w:tplc="AE70A196" w:tentative="1">
      <w:start w:val="1"/>
      <w:numFmt w:val="bullet"/>
      <w:lvlText w:val=""/>
      <w:lvlJc w:val="left"/>
      <w:pPr>
        <w:ind w:left="3087" w:hanging="360"/>
      </w:pPr>
      <w:rPr>
        <w:rFonts w:ascii="Symbol" w:hAnsi="Symbol" w:hint="default"/>
      </w:rPr>
    </w:lvl>
    <w:lvl w:ilvl="4" w:tplc="A828BAD2" w:tentative="1">
      <w:start w:val="1"/>
      <w:numFmt w:val="bullet"/>
      <w:lvlText w:val="o"/>
      <w:lvlJc w:val="left"/>
      <w:pPr>
        <w:ind w:left="3807" w:hanging="360"/>
      </w:pPr>
      <w:rPr>
        <w:rFonts w:ascii="Courier New" w:hAnsi="Courier New" w:cs="Courier New" w:hint="default"/>
      </w:rPr>
    </w:lvl>
    <w:lvl w:ilvl="5" w:tplc="8BEC7D44" w:tentative="1">
      <w:start w:val="1"/>
      <w:numFmt w:val="bullet"/>
      <w:lvlText w:val=""/>
      <w:lvlJc w:val="left"/>
      <w:pPr>
        <w:ind w:left="4527" w:hanging="360"/>
      </w:pPr>
      <w:rPr>
        <w:rFonts w:ascii="Wingdings" w:hAnsi="Wingdings" w:hint="default"/>
      </w:rPr>
    </w:lvl>
    <w:lvl w:ilvl="6" w:tplc="034601D4" w:tentative="1">
      <w:start w:val="1"/>
      <w:numFmt w:val="bullet"/>
      <w:lvlText w:val=""/>
      <w:lvlJc w:val="left"/>
      <w:pPr>
        <w:ind w:left="5247" w:hanging="360"/>
      </w:pPr>
      <w:rPr>
        <w:rFonts w:ascii="Symbol" w:hAnsi="Symbol" w:hint="default"/>
      </w:rPr>
    </w:lvl>
    <w:lvl w:ilvl="7" w:tplc="88F6D528" w:tentative="1">
      <w:start w:val="1"/>
      <w:numFmt w:val="bullet"/>
      <w:lvlText w:val="o"/>
      <w:lvlJc w:val="left"/>
      <w:pPr>
        <w:ind w:left="5967" w:hanging="360"/>
      </w:pPr>
      <w:rPr>
        <w:rFonts w:ascii="Courier New" w:hAnsi="Courier New" w:cs="Courier New" w:hint="default"/>
      </w:rPr>
    </w:lvl>
    <w:lvl w:ilvl="8" w:tplc="0FCC6DF0" w:tentative="1">
      <w:start w:val="1"/>
      <w:numFmt w:val="bullet"/>
      <w:lvlText w:val=""/>
      <w:lvlJc w:val="left"/>
      <w:pPr>
        <w:ind w:left="6687" w:hanging="360"/>
      </w:pPr>
      <w:rPr>
        <w:rFonts w:ascii="Wingdings" w:hAnsi="Wingdings" w:hint="default"/>
      </w:rPr>
    </w:lvl>
  </w:abstractNum>
  <w:abstractNum w:abstractNumId="14" w15:restartNumberingAfterBreak="1">
    <w:nsid w:val="446B0FE5"/>
    <w:multiLevelType w:val="hybridMultilevel"/>
    <w:tmpl w:val="C92C265C"/>
    <w:lvl w:ilvl="0" w:tplc="DD5A75DE">
      <w:start w:val="1"/>
      <w:numFmt w:val="bullet"/>
      <w:lvlText w:val=""/>
      <w:lvlJc w:val="left"/>
      <w:pPr>
        <w:ind w:left="720" w:hanging="360"/>
      </w:pPr>
      <w:rPr>
        <w:rFonts w:ascii="Symbol" w:hAnsi="Symbol" w:hint="default"/>
      </w:rPr>
    </w:lvl>
    <w:lvl w:ilvl="1" w:tplc="1F58E370" w:tentative="1">
      <w:start w:val="1"/>
      <w:numFmt w:val="bullet"/>
      <w:lvlText w:val="o"/>
      <w:lvlJc w:val="left"/>
      <w:pPr>
        <w:ind w:left="1440" w:hanging="360"/>
      </w:pPr>
      <w:rPr>
        <w:rFonts w:ascii="Courier New" w:hAnsi="Courier New" w:cs="Courier New" w:hint="default"/>
      </w:rPr>
    </w:lvl>
    <w:lvl w:ilvl="2" w:tplc="CF2C3FB2" w:tentative="1">
      <w:start w:val="1"/>
      <w:numFmt w:val="bullet"/>
      <w:lvlText w:val=""/>
      <w:lvlJc w:val="left"/>
      <w:pPr>
        <w:ind w:left="2160" w:hanging="360"/>
      </w:pPr>
      <w:rPr>
        <w:rFonts w:ascii="Wingdings" w:hAnsi="Wingdings" w:hint="default"/>
      </w:rPr>
    </w:lvl>
    <w:lvl w:ilvl="3" w:tplc="E004ADD0" w:tentative="1">
      <w:start w:val="1"/>
      <w:numFmt w:val="bullet"/>
      <w:lvlText w:val=""/>
      <w:lvlJc w:val="left"/>
      <w:pPr>
        <w:ind w:left="2880" w:hanging="360"/>
      </w:pPr>
      <w:rPr>
        <w:rFonts w:ascii="Symbol" w:hAnsi="Symbol" w:hint="default"/>
      </w:rPr>
    </w:lvl>
    <w:lvl w:ilvl="4" w:tplc="784A2B4C" w:tentative="1">
      <w:start w:val="1"/>
      <w:numFmt w:val="bullet"/>
      <w:lvlText w:val="o"/>
      <w:lvlJc w:val="left"/>
      <w:pPr>
        <w:ind w:left="3600" w:hanging="360"/>
      </w:pPr>
      <w:rPr>
        <w:rFonts w:ascii="Courier New" w:hAnsi="Courier New" w:cs="Courier New" w:hint="default"/>
      </w:rPr>
    </w:lvl>
    <w:lvl w:ilvl="5" w:tplc="55DE8BA0" w:tentative="1">
      <w:start w:val="1"/>
      <w:numFmt w:val="bullet"/>
      <w:lvlText w:val=""/>
      <w:lvlJc w:val="left"/>
      <w:pPr>
        <w:ind w:left="4320" w:hanging="360"/>
      </w:pPr>
      <w:rPr>
        <w:rFonts w:ascii="Wingdings" w:hAnsi="Wingdings" w:hint="default"/>
      </w:rPr>
    </w:lvl>
    <w:lvl w:ilvl="6" w:tplc="F210FF80" w:tentative="1">
      <w:start w:val="1"/>
      <w:numFmt w:val="bullet"/>
      <w:lvlText w:val=""/>
      <w:lvlJc w:val="left"/>
      <w:pPr>
        <w:ind w:left="5040" w:hanging="360"/>
      </w:pPr>
      <w:rPr>
        <w:rFonts w:ascii="Symbol" w:hAnsi="Symbol" w:hint="default"/>
      </w:rPr>
    </w:lvl>
    <w:lvl w:ilvl="7" w:tplc="79BC7E34" w:tentative="1">
      <w:start w:val="1"/>
      <w:numFmt w:val="bullet"/>
      <w:lvlText w:val="o"/>
      <w:lvlJc w:val="left"/>
      <w:pPr>
        <w:ind w:left="5760" w:hanging="360"/>
      </w:pPr>
      <w:rPr>
        <w:rFonts w:ascii="Courier New" w:hAnsi="Courier New" w:cs="Courier New" w:hint="default"/>
      </w:rPr>
    </w:lvl>
    <w:lvl w:ilvl="8" w:tplc="FABCC876" w:tentative="1">
      <w:start w:val="1"/>
      <w:numFmt w:val="bullet"/>
      <w:lvlText w:val=""/>
      <w:lvlJc w:val="left"/>
      <w:pPr>
        <w:ind w:left="6480" w:hanging="360"/>
      </w:pPr>
      <w:rPr>
        <w:rFonts w:ascii="Wingdings" w:hAnsi="Wingdings" w:hint="default"/>
      </w:rPr>
    </w:lvl>
  </w:abstractNum>
  <w:abstractNum w:abstractNumId="15" w15:restartNumberingAfterBreak="1">
    <w:nsid w:val="460B64C2"/>
    <w:multiLevelType w:val="hybridMultilevel"/>
    <w:tmpl w:val="812E66D4"/>
    <w:lvl w:ilvl="0" w:tplc="44306802">
      <w:start w:val="1"/>
      <w:numFmt w:val="decimal"/>
      <w:lvlText w:val="%1."/>
      <w:lvlJc w:val="left"/>
      <w:pPr>
        <w:ind w:left="720" w:hanging="360"/>
      </w:pPr>
      <w:rPr>
        <w:rFonts w:hint="default"/>
      </w:rPr>
    </w:lvl>
    <w:lvl w:ilvl="1" w:tplc="9580D388" w:tentative="1">
      <w:start w:val="1"/>
      <w:numFmt w:val="lowerLetter"/>
      <w:lvlText w:val="%2."/>
      <w:lvlJc w:val="left"/>
      <w:pPr>
        <w:ind w:left="1440" w:hanging="360"/>
      </w:pPr>
    </w:lvl>
    <w:lvl w:ilvl="2" w:tplc="8ECA54E2" w:tentative="1">
      <w:start w:val="1"/>
      <w:numFmt w:val="lowerRoman"/>
      <w:lvlText w:val="%3."/>
      <w:lvlJc w:val="right"/>
      <w:pPr>
        <w:ind w:left="2160" w:hanging="180"/>
      </w:pPr>
    </w:lvl>
    <w:lvl w:ilvl="3" w:tplc="D32CFB4E" w:tentative="1">
      <w:start w:val="1"/>
      <w:numFmt w:val="decimal"/>
      <w:lvlText w:val="%4."/>
      <w:lvlJc w:val="left"/>
      <w:pPr>
        <w:ind w:left="2880" w:hanging="360"/>
      </w:pPr>
    </w:lvl>
    <w:lvl w:ilvl="4" w:tplc="8AE022BE" w:tentative="1">
      <w:start w:val="1"/>
      <w:numFmt w:val="lowerLetter"/>
      <w:lvlText w:val="%5."/>
      <w:lvlJc w:val="left"/>
      <w:pPr>
        <w:ind w:left="3600" w:hanging="360"/>
      </w:pPr>
    </w:lvl>
    <w:lvl w:ilvl="5" w:tplc="3C029598" w:tentative="1">
      <w:start w:val="1"/>
      <w:numFmt w:val="lowerRoman"/>
      <w:lvlText w:val="%6."/>
      <w:lvlJc w:val="right"/>
      <w:pPr>
        <w:ind w:left="4320" w:hanging="180"/>
      </w:pPr>
    </w:lvl>
    <w:lvl w:ilvl="6" w:tplc="7D5241E4" w:tentative="1">
      <w:start w:val="1"/>
      <w:numFmt w:val="decimal"/>
      <w:lvlText w:val="%7."/>
      <w:lvlJc w:val="left"/>
      <w:pPr>
        <w:ind w:left="5040" w:hanging="360"/>
      </w:pPr>
    </w:lvl>
    <w:lvl w:ilvl="7" w:tplc="41A4B74E" w:tentative="1">
      <w:start w:val="1"/>
      <w:numFmt w:val="lowerLetter"/>
      <w:lvlText w:val="%8."/>
      <w:lvlJc w:val="left"/>
      <w:pPr>
        <w:ind w:left="5760" w:hanging="360"/>
      </w:pPr>
    </w:lvl>
    <w:lvl w:ilvl="8" w:tplc="98E06696" w:tentative="1">
      <w:start w:val="1"/>
      <w:numFmt w:val="lowerRoman"/>
      <w:lvlText w:val="%9."/>
      <w:lvlJc w:val="right"/>
      <w:pPr>
        <w:ind w:left="6480" w:hanging="180"/>
      </w:pPr>
    </w:lvl>
  </w:abstractNum>
  <w:abstractNum w:abstractNumId="16" w15:restartNumberingAfterBreak="1">
    <w:nsid w:val="4B7A55FF"/>
    <w:multiLevelType w:val="multilevel"/>
    <w:tmpl w:val="9D961720"/>
    <w:lvl w:ilvl="0">
      <w:start w:val="3"/>
      <w:numFmt w:val="decimal"/>
      <w:lvlText w:val="%1."/>
      <w:lvlJc w:val="left"/>
      <w:pPr>
        <w:ind w:left="450" w:hanging="450"/>
      </w:pPr>
      <w:rPr>
        <w:rFonts w:hint="default"/>
        <w:b/>
      </w:rPr>
    </w:lvl>
    <w:lvl w:ilvl="1">
      <w:start w:val="1"/>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17" w15:restartNumberingAfterBreak="1">
    <w:nsid w:val="4DCF3161"/>
    <w:multiLevelType w:val="hybridMultilevel"/>
    <w:tmpl w:val="274628E6"/>
    <w:lvl w:ilvl="0" w:tplc="622CAED2">
      <w:start w:val="1"/>
      <w:numFmt w:val="bullet"/>
      <w:lvlText w:val=""/>
      <w:lvlJc w:val="left"/>
      <w:pPr>
        <w:ind w:left="1500" w:hanging="360"/>
      </w:pPr>
      <w:rPr>
        <w:rFonts w:ascii="Symbol" w:hAnsi="Symbol" w:hint="default"/>
      </w:rPr>
    </w:lvl>
    <w:lvl w:ilvl="1" w:tplc="3126CFB8" w:tentative="1">
      <w:start w:val="1"/>
      <w:numFmt w:val="bullet"/>
      <w:lvlText w:val="o"/>
      <w:lvlJc w:val="left"/>
      <w:pPr>
        <w:ind w:left="2220" w:hanging="360"/>
      </w:pPr>
      <w:rPr>
        <w:rFonts w:ascii="Courier New" w:hAnsi="Courier New" w:cs="Courier New" w:hint="default"/>
      </w:rPr>
    </w:lvl>
    <w:lvl w:ilvl="2" w:tplc="3D961E46" w:tentative="1">
      <w:start w:val="1"/>
      <w:numFmt w:val="bullet"/>
      <w:lvlText w:val=""/>
      <w:lvlJc w:val="left"/>
      <w:pPr>
        <w:ind w:left="2940" w:hanging="360"/>
      </w:pPr>
      <w:rPr>
        <w:rFonts w:ascii="Wingdings" w:hAnsi="Wingdings" w:hint="default"/>
      </w:rPr>
    </w:lvl>
    <w:lvl w:ilvl="3" w:tplc="D376E8C6" w:tentative="1">
      <w:start w:val="1"/>
      <w:numFmt w:val="bullet"/>
      <w:lvlText w:val=""/>
      <w:lvlJc w:val="left"/>
      <w:pPr>
        <w:ind w:left="3660" w:hanging="360"/>
      </w:pPr>
      <w:rPr>
        <w:rFonts w:ascii="Symbol" w:hAnsi="Symbol" w:hint="default"/>
      </w:rPr>
    </w:lvl>
    <w:lvl w:ilvl="4" w:tplc="9EA0D108" w:tentative="1">
      <w:start w:val="1"/>
      <w:numFmt w:val="bullet"/>
      <w:lvlText w:val="o"/>
      <w:lvlJc w:val="left"/>
      <w:pPr>
        <w:ind w:left="4380" w:hanging="360"/>
      </w:pPr>
      <w:rPr>
        <w:rFonts w:ascii="Courier New" w:hAnsi="Courier New" w:cs="Courier New" w:hint="default"/>
      </w:rPr>
    </w:lvl>
    <w:lvl w:ilvl="5" w:tplc="CBDAE4F6" w:tentative="1">
      <w:start w:val="1"/>
      <w:numFmt w:val="bullet"/>
      <w:lvlText w:val=""/>
      <w:lvlJc w:val="left"/>
      <w:pPr>
        <w:ind w:left="5100" w:hanging="360"/>
      </w:pPr>
      <w:rPr>
        <w:rFonts w:ascii="Wingdings" w:hAnsi="Wingdings" w:hint="default"/>
      </w:rPr>
    </w:lvl>
    <w:lvl w:ilvl="6" w:tplc="49A6DF04" w:tentative="1">
      <w:start w:val="1"/>
      <w:numFmt w:val="bullet"/>
      <w:lvlText w:val=""/>
      <w:lvlJc w:val="left"/>
      <w:pPr>
        <w:ind w:left="5820" w:hanging="360"/>
      </w:pPr>
      <w:rPr>
        <w:rFonts w:ascii="Symbol" w:hAnsi="Symbol" w:hint="default"/>
      </w:rPr>
    </w:lvl>
    <w:lvl w:ilvl="7" w:tplc="3CB66B9C" w:tentative="1">
      <w:start w:val="1"/>
      <w:numFmt w:val="bullet"/>
      <w:lvlText w:val="o"/>
      <w:lvlJc w:val="left"/>
      <w:pPr>
        <w:ind w:left="6540" w:hanging="360"/>
      </w:pPr>
      <w:rPr>
        <w:rFonts w:ascii="Courier New" w:hAnsi="Courier New" w:cs="Courier New" w:hint="default"/>
      </w:rPr>
    </w:lvl>
    <w:lvl w:ilvl="8" w:tplc="A52C21E0" w:tentative="1">
      <w:start w:val="1"/>
      <w:numFmt w:val="bullet"/>
      <w:lvlText w:val=""/>
      <w:lvlJc w:val="left"/>
      <w:pPr>
        <w:ind w:left="7260" w:hanging="360"/>
      </w:pPr>
      <w:rPr>
        <w:rFonts w:ascii="Wingdings" w:hAnsi="Wingdings" w:hint="default"/>
      </w:rPr>
    </w:lvl>
  </w:abstractNum>
  <w:abstractNum w:abstractNumId="18" w15:restartNumberingAfterBreak="1">
    <w:nsid w:val="53802989"/>
    <w:multiLevelType w:val="hybridMultilevel"/>
    <w:tmpl w:val="F6BAE976"/>
    <w:lvl w:ilvl="0" w:tplc="7D1AE960">
      <w:start w:val="1"/>
      <w:numFmt w:val="bullet"/>
      <w:lvlText w:val=""/>
      <w:lvlJc w:val="left"/>
      <w:pPr>
        <w:ind w:left="720" w:hanging="360"/>
      </w:pPr>
      <w:rPr>
        <w:rFonts w:ascii="Symbol" w:hAnsi="Symbol" w:hint="default"/>
      </w:rPr>
    </w:lvl>
    <w:lvl w:ilvl="1" w:tplc="C14E86D8" w:tentative="1">
      <w:start w:val="1"/>
      <w:numFmt w:val="bullet"/>
      <w:lvlText w:val="o"/>
      <w:lvlJc w:val="left"/>
      <w:pPr>
        <w:ind w:left="1440" w:hanging="360"/>
      </w:pPr>
      <w:rPr>
        <w:rFonts w:ascii="Courier New" w:hAnsi="Courier New" w:cs="Courier New" w:hint="default"/>
      </w:rPr>
    </w:lvl>
    <w:lvl w:ilvl="2" w:tplc="9328ECDA" w:tentative="1">
      <w:start w:val="1"/>
      <w:numFmt w:val="bullet"/>
      <w:lvlText w:val=""/>
      <w:lvlJc w:val="left"/>
      <w:pPr>
        <w:ind w:left="2160" w:hanging="360"/>
      </w:pPr>
      <w:rPr>
        <w:rFonts w:ascii="Wingdings" w:hAnsi="Wingdings" w:hint="default"/>
      </w:rPr>
    </w:lvl>
    <w:lvl w:ilvl="3" w:tplc="FEA6BA6C" w:tentative="1">
      <w:start w:val="1"/>
      <w:numFmt w:val="bullet"/>
      <w:lvlText w:val=""/>
      <w:lvlJc w:val="left"/>
      <w:pPr>
        <w:ind w:left="2880" w:hanging="360"/>
      </w:pPr>
      <w:rPr>
        <w:rFonts w:ascii="Symbol" w:hAnsi="Symbol" w:hint="default"/>
      </w:rPr>
    </w:lvl>
    <w:lvl w:ilvl="4" w:tplc="308256FA" w:tentative="1">
      <w:start w:val="1"/>
      <w:numFmt w:val="bullet"/>
      <w:lvlText w:val="o"/>
      <w:lvlJc w:val="left"/>
      <w:pPr>
        <w:ind w:left="3600" w:hanging="360"/>
      </w:pPr>
      <w:rPr>
        <w:rFonts w:ascii="Courier New" w:hAnsi="Courier New" w:cs="Courier New" w:hint="default"/>
      </w:rPr>
    </w:lvl>
    <w:lvl w:ilvl="5" w:tplc="3D2E6872" w:tentative="1">
      <w:start w:val="1"/>
      <w:numFmt w:val="bullet"/>
      <w:lvlText w:val=""/>
      <w:lvlJc w:val="left"/>
      <w:pPr>
        <w:ind w:left="4320" w:hanging="360"/>
      </w:pPr>
      <w:rPr>
        <w:rFonts w:ascii="Wingdings" w:hAnsi="Wingdings" w:hint="default"/>
      </w:rPr>
    </w:lvl>
    <w:lvl w:ilvl="6" w:tplc="62D855CA" w:tentative="1">
      <w:start w:val="1"/>
      <w:numFmt w:val="bullet"/>
      <w:lvlText w:val=""/>
      <w:lvlJc w:val="left"/>
      <w:pPr>
        <w:ind w:left="5040" w:hanging="360"/>
      </w:pPr>
      <w:rPr>
        <w:rFonts w:ascii="Symbol" w:hAnsi="Symbol" w:hint="default"/>
      </w:rPr>
    </w:lvl>
    <w:lvl w:ilvl="7" w:tplc="A7364A10" w:tentative="1">
      <w:start w:val="1"/>
      <w:numFmt w:val="bullet"/>
      <w:lvlText w:val="o"/>
      <w:lvlJc w:val="left"/>
      <w:pPr>
        <w:ind w:left="5760" w:hanging="360"/>
      </w:pPr>
      <w:rPr>
        <w:rFonts w:ascii="Courier New" w:hAnsi="Courier New" w:cs="Courier New" w:hint="default"/>
      </w:rPr>
    </w:lvl>
    <w:lvl w:ilvl="8" w:tplc="9BA81274" w:tentative="1">
      <w:start w:val="1"/>
      <w:numFmt w:val="bullet"/>
      <w:lvlText w:val=""/>
      <w:lvlJc w:val="left"/>
      <w:pPr>
        <w:ind w:left="6480" w:hanging="360"/>
      </w:pPr>
      <w:rPr>
        <w:rFonts w:ascii="Wingdings" w:hAnsi="Wingdings" w:hint="default"/>
      </w:rPr>
    </w:lvl>
  </w:abstractNum>
  <w:abstractNum w:abstractNumId="19" w15:restartNumberingAfterBreak="1">
    <w:nsid w:val="65431190"/>
    <w:multiLevelType w:val="hybridMultilevel"/>
    <w:tmpl w:val="F96E7FAE"/>
    <w:lvl w:ilvl="0" w:tplc="DA0A4900">
      <w:start w:val="1"/>
      <w:numFmt w:val="bullet"/>
      <w:lvlText w:val=""/>
      <w:lvlJc w:val="left"/>
      <w:pPr>
        <w:ind w:left="1440" w:hanging="360"/>
      </w:pPr>
      <w:rPr>
        <w:rFonts w:ascii="Symbol" w:hAnsi="Symbol" w:hint="default"/>
      </w:rPr>
    </w:lvl>
    <w:lvl w:ilvl="1" w:tplc="124EA126" w:tentative="1">
      <w:start w:val="1"/>
      <w:numFmt w:val="bullet"/>
      <w:lvlText w:val="o"/>
      <w:lvlJc w:val="left"/>
      <w:pPr>
        <w:ind w:left="2160" w:hanging="360"/>
      </w:pPr>
      <w:rPr>
        <w:rFonts w:ascii="Courier New" w:hAnsi="Courier New" w:cs="Courier New" w:hint="default"/>
      </w:rPr>
    </w:lvl>
    <w:lvl w:ilvl="2" w:tplc="D4B264C0" w:tentative="1">
      <w:start w:val="1"/>
      <w:numFmt w:val="bullet"/>
      <w:lvlText w:val=""/>
      <w:lvlJc w:val="left"/>
      <w:pPr>
        <w:ind w:left="2880" w:hanging="360"/>
      </w:pPr>
      <w:rPr>
        <w:rFonts w:ascii="Wingdings" w:hAnsi="Wingdings" w:hint="default"/>
      </w:rPr>
    </w:lvl>
    <w:lvl w:ilvl="3" w:tplc="8A4AAA44" w:tentative="1">
      <w:start w:val="1"/>
      <w:numFmt w:val="bullet"/>
      <w:lvlText w:val=""/>
      <w:lvlJc w:val="left"/>
      <w:pPr>
        <w:ind w:left="3600" w:hanging="360"/>
      </w:pPr>
      <w:rPr>
        <w:rFonts w:ascii="Symbol" w:hAnsi="Symbol" w:hint="default"/>
      </w:rPr>
    </w:lvl>
    <w:lvl w:ilvl="4" w:tplc="68CE257C" w:tentative="1">
      <w:start w:val="1"/>
      <w:numFmt w:val="bullet"/>
      <w:lvlText w:val="o"/>
      <w:lvlJc w:val="left"/>
      <w:pPr>
        <w:ind w:left="4320" w:hanging="360"/>
      </w:pPr>
      <w:rPr>
        <w:rFonts w:ascii="Courier New" w:hAnsi="Courier New" w:cs="Courier New" w:hint="default"/>
      </w:rPr>
    </w:lvl>
    <w:lvl w:ilvl="5" w:tplc="59161032" w:tentative="1">
      <w:start w:val="1"/>
      <w:numFmt w:val="bullet"/>
      <w:lvlText w:val=""/>
      <w:lvlJc w:val="left"/>
      <w:pPr>
        <w:ind w:left="5040" w:hanging="360"/>
      </w:pPr>
      <w:rPr>
        <w:rFonts w:ascii="Wingdings" w:hAnsi="Wingdings" w:hint="default"/>
      </w:rPr>
    </w:lvl>
    <w:lvl w:ilvl="6" w:tplc="BD28367C" w:tentative="1">
      <w:start w:val="1"/>
      <w:numFmt w:val="bullet"/>
      <w:lvlText w:val=""/>
      <w:lvlJc w:val="left"/>
      <w:pPr>
        <w:ind w:left="5760" w:hanging="360"/>
      </w:pPr>
      <w:rPr>
        <w:rFonts w:ascii="Symbol" w:hAnsi="Symbol" w:hint="default"/>
      </w:rPr>
    </w:lvl>
    <w:lvl w:ilvl="7" w:tplc="C29A48D2" w:tentative="1">
      <w:start w:val="1"/>
      <w:numFmt w:val="bullet"/>
      <w:lvlText w:val="o"/>
      <w:lvlJc w:val="left"/>
      <w:pPr>
        <w:ind w:left="6480" w:hanging="360"/>
      </w:pPr>
      <w:rPr>
        <w:rFonts w:ascii="Courier New" w:hAnsi="Courier New" w:cs="Courier New" w:hint="default"/>
      </w:rPr>
    </w:lvl>
    <w:lvl w:ilvl="8" w:tplc="218C41A8" w:tentative="1">
      <w:start w:val="1"/>
      <w:numFmt w:val="bullet"/>
      <w:lvlText w:val=""/>
      <w:lvlJc w:val="left"/>
      <w:pPr>
        <w:ind w:left="7200" w:hanging="360"/>
      </w:pPr>
      <w:rPr>
        <w:rFonts w:ascii="Wingdings" w:hAnsi="Wingdings" w:hint="default"/>
      </w:rPr>
    </w:lvl>
  </w:abstractNum>
  <w:abstractNum w:abstractNumId="20" w15:restartNumberingAfterBreak="1">
    <w:nsid w:val="65AE11A8"/>
    <w:multiLevelType w:val="multilevel"/>
    <w:tmpl w:val="3260084C"/>
    <w:lvl w:ilvl="0">
      <w:start w:val="2"/>
      <w:numFmt w:val="decimal"/>
      <w:lvlText w:val="%1."/>
      <w:lvlJc w:val="left"/>
      <w:pPr>
        <w:ind w:left="465" w:hanging="465"/>
      </w:pPr>
      <w:rPr>
        <w:b/>
      </w:rPr>
    </w:lvl>
    <w:lvl w:ilvl="1">
      <w:start w:val="2"/>
      <w:numFmt w:val="decimal"/>
      <w:lvlText w:val="%1.%2)"/>
      <w:lvlJc w:val="left"/>
      <w:pPr>
        <w:ind w:left="2007" w:hanging="720"/>
      </w:pPr>
      <w:rPr>
        <w:b/>
      </w:rPr>
    </w:lvl>
    <w:lvl w:ilvl="2">
      <w:start w:val="1"/>
      <w:numFmt w:val="decimal"/>
      <w:lvlText w:val="%1.%2)%3."/>
      <w:lvlJc w:val="left"/>
      <w:pPr>
        <w:ind w:left="3294" w:hanging="720"/>
      </w:pPr>
      <w:rPr>
        <w:b/>
      </w:rPr>
    </w:lvl>
    <w:lvl w:ilvl="3">
      <w:start w:val="1"/>
      <w:numFmt w:val="decimal"/>
      <w:lvlText w:val="%1.%2)%3.%4."/>
      <w:lvlJc w:val="left"/>
      <w:pPr>
        <w:ind w:left="4941" w:hanging="1080"/>
      </w:pPr>
      <w:rPr>
        <w:b/>
      </w:rPr>
    </w:lvl>
    <w:lvl w:ilvl="4">
      <w:start w:val="1"/>
      <w:numFmt w:val="decimal"/>
      <w:lvlText w:val="%1.%2)%3.%4.%5."/>
      <w:lvlJc w:val="left"/>
      <w:pPr>
        <w:ind w:left="6228" w:hanging="1080"/>
      </w:pPr>
      <w:rPr>
        <w:b/>
      </w:rPr>
    </w:lvl>
    <w:lvl w:ilvl="5">
      <w:start w:val="1"/>
      <w:numFmt w:val="decimal"/>
      <w:lvlText w:val="%1.%2)%3.%4.%5.%6."/>
      <w:lvlJc w:val="left"/>
      <w:pPr>
        <w:ind w:left="7875" w:hanging="1440"/>
      </w:pPr>
      <w:rPr>
        <w:b/>
      </w:rPr>
    </w:lvl>
    <w:lvl w:ilvl="6">
      <w:start w:val="1"/>
      <w:numFmt w:val="decimal"/>
      <w:lvlText w:val="%1.%2)%3.%4.%5.%6.%7."/>
      <w:lvlJc w:val="left"/>
      <w:pPr>
        <w:ind w:left="9522" w:hanging="1800"/>
      </w:pPr>
      <w:rPr>
        <w:b/>
      </w:rPr>
    </w:lvl>
    <w:lvl w:ilvl="7">
      <w:start w:val="1"/>
      <w:numFmt w:val="decimal"/>
      <w:lvlText w:val="%1.%2)%3.%4.%5.%6.%7.%8."/>
      <w:lvlJc w:val="left"/>
      <w:pPr>
        <w:ind w:left="10809" w:hanging="1800"/>
      </w:pPr>
      <w:rPr>
        <w:b/>
      </w:rPr>
    </w:lvl>
    <w:lvl w:ilvl="8">
      <w:start w:val="1"/>
      <w:numFmt w:val="decimal"/>
      <w:lvlText w:val="%1.%2)%3.%4.%5.%6.%7.%8.%9."/>
      <w:lvlJc w:val="left"/>
      <w:pPr>
        <w:ind w:left="12456" w:hanging="2160"/>
      </w:pPr>
      <w:rPr>
        <w:b/>
      </w:rPr>
    </w:lvl>
  </w:abstractNum>
  <w:abstractNum w:abstractNumId="21" w15:restartNumberingAfterBreak="1">
    <w:nsid w:val="6E3C3515"/>
    <w:multiLevelType w:val="hybridMultilevel"/>
    <w:tmpl w:val="02A00B06"/>
    <w:lvl w:ilvl="0" w:tplc="640A5594">
      <w:start w:val="1"/>
      <w:numFmt w:val="decimal"/>
      <w:lvlText w:val="%1)"/>
      <w:lvlJc w:val="left"/>
      <w:pPr>
        <w:ind w:left="1080" w:hanging="360"/>
      </w:pPr>
    </w:lvl>
    <w:lvl w:ilvl="1" w:tplc="7144D5BA">
      <w:start w:val="1"/>
      <w:numFmt w:val="lowerLetter"/>
      <w:lvlText w:val="%2."/>
      <w:lvlJc w:val="left"/>
      <w:pPr>
        <w:ind w:left="1800" w:hanging="360"/>
      </w:pPr>
    </w:lvl>
    <w:lvl w:ilvl="2" w:tplc="DC983B62">
      <w:start w:val="1"/>
      <w:numFmt w:val="lowerRoman"/>
      <w:lvlText w:val="%3."/>
      <w:lvlJc w:val="right"/>
      <w:pPr>
        <w:ind w:left="2520" w:hanging="180"/>
      </w:pPr>
    </w:lvl>
    <w:lvl w:ilvl="3" w:tplc="9C3651EA">
      <w:start w:val="1"/>
      <w:numFmt w:val="decimal"/>
      <w:lvlText w:val="%4."/>
      <w:lvlJc w:val="left"/>
      <w:pPr>
        <w:ind w:left="3240" w:hanging="360"/>
      </w:pPr>
    </w:lvl>
    <w:lvl w:ilvl="4" w:tplc="0804BE64">
      <w:start w:val="1"/>
      <w:numFmt w:val="lowerLetter"/>
      <w:lvlText w:val="%5."/>
      <w:lvlJc w:val="left"/>
      <w:pPr>
        <w:ind w:left="3960" w:hanging="360"/>
      </w:pPr>
    </w:lvl>
    <w:lvl w:ilvl="5" w:tplc="ACFAA534">
      <w:start w:val="1"/>
      <w:numFmt w:val="lowerRoman"/>
      <w:lvlText w:val="%6."/>
      <w:lvlJc w:val="right"/>
      <w:pPr>
        <w:ind w:left="4680" w:hanging="180"/>
      </w:pPr>
    </w:lvl>
    <w:lvl w:ilvl="6" w:tplc="5ED8ECDE">
      <w:start w:val="1"/>
      <w:numFmt w:val="decimal"/>
      <w:lvlText w:val="%7."/>
      <w:lvlJc w:val="left"/>
      <w:pPr>
        <w:ind w:left="5400" w:hanging="360"/>
      </w:pPr>
    </w:lvl>
    <w:lvl w:ilvl="7" w:tplc="7EC02E0A">
      <w:start w:val="1"/>
      <w:numFmt w:val="lowerLetter"/>
      <w:lvlText w:val="%8."/>
      <w:lvlJc w:val="left"/>
      <w:pPr>
        <w:ind w:left="6120" w:hanging="360"/>
      </w:pPr>
    </w:lvl>
    <w:lvl w:ilvl="8" w:tplc="B14670F2">
      <w:start w:val="1"/>
      <w:numFmt w:val="lowerRoman"/>
      <w:lvlText w:val="%9."/>
      <w:lvlJc w:val="right"/>
      <w:pPr>
        <w:ind w:left="6840" w:hanging="180"/>
      </w:pPr>
    </w:lvl>
  </w:abstractNum>
  <w:abstractNum w:abstractNumId="22" w15:restartNumberingAfterBreak="1">
    <w:nsid w:val="74E70609"/>
    <w:multiLevelType w:val="hybridMultilevel"/>
    <w:tmpl w:val="79B8062A"/>
    <w:lvl w:ilvl="0" w:tplc="D180B70A">
      <w:start w:val="1"/>
      <w:numFmt w:val="bullet"/>
      <w:lvlText w:val=""/>
      <w:lvlJc w:val="left"/>
      <w:pPr>
        <w:ind w:left="720" w:hanging="360"/>
      </w:pPr>
      <w:rPr>
        <w:rFonts w:ascii="Wingdings" w:hAnsi="Wingdings" w:hint="default"/>
      </w:rPr>
    </w:lvl>
    <w:lvl w:ilvl="1" w:tplc="9DE85686" w:tentative="1">
      <w:start w:val="1"/>
      <w:numFmt w:val="bullet"/>
      <w:lvlText w:val="o"/>
      <w:lvlJc w:val="left"/>
      <w:pPr>
        <w:ind w:left="1440" w:hanging="360"/>
      </w:pPr>
      <w:rPr>
        <w:rFonts w:ascii="Courier New" w:hAnsi="Courier New" w:cs="Courier New" w:hint="default"/>
      </w:rPr>
    </w:lvl>
    <w:lvl w:ilvl="2" w:tplc="B3A8E558" w:tentative="1">
      <w:start w:val="1"/>
      <w:numFmt w:val="bullet"/>
      <w:lvlText w:val=""/>
      <w:lvlJc w:val="left"/>
      <w:pPr>
        <w:ind w:left="2160" w:hanging="360"/>
      </w:pPr>
      <w:rPr>
        <w:rFonts w:ascii="Wingdings" w:hAnsi="Wingdings" w:hint="default"/>
      </w:rPr>
    </w:lvl>
    <w:lvl w:ilvl="3" w:tplc="F36ADB60" w:tentative="1">
      <w:start w:val="1"/>
      <w:numFmt w:val="bullet"/>
      <w:lvlText w:val=""/>
      <w:lvlJc w:val="left"/>
      <w:pPr>
        <w:ind w:left="2880" w:hanging="360"/>
      </w:pPr>
      <w:rPr>
        <w:rFonts w:ascii="Symbol" w:hAnsi="Symbol" w:hint="default"/>
      </w:rPr>
    </w:lvl>
    <w:lvl w:ilvl="4" w:tplc="700294A2" w:tentative="1">
      <w:start w:val="1"/>
      <w:numFmt w:val="bullet"/>
      <w:lvlText w:val="o"/>
      <w:lvlJc w:val="left"/>
      <w:pPr>
        <w:ind w:left="3600" w:hanging="360"/>
      </w:pPr>
      <w:rPr>
        <w:rFonts w:ascii="Courier New" w:hAnsi="Courier New" w:cs="Courier New" w:hint="default"/>
      </w:rPr>
    </w:lvl>
    <w:lvl w:ilvl="5" w:tplc="796CAF44" w:tentative="1">
      <w:start w:val="1"/>
      <w:numFmt w:val="bullet"/>
      <w:lvlText w:val=""/>
      <w:lvlJc w:val="left"/>
      <w:pPr>
        <w:ind w:left="4320" w:hanging="360"/>
      </w:pPr>
      <w:rPr>
        <w:rFonts w:ascii="Wingdings" w:hAnsi="Wingdings" w:hint="default"/>
      </w:rPr>
    </w:lvl>
    <w:lvl w:ilvl="6" w:tplc="601229DA" w:tentative="1">
      <w:start w:val="1"/>
      <w:numFmt w:val="bullet"/>
      <w:lvlText w:val=""/>
      <w:lvlJc w:val="left"/>
      <w:pPr>
        <w:ind w:left="5040" w:hanging="360"/>
      </w:pPr>
      <w:rPr>
        <w:rFonts w:ascii="Symbol" w:hAnsi="Symbol" w:hint="default"/>
      </w:rPr>
    </w:lvl>
    <w:lvl w:ilvl="7" w:tplc="14BA6FD4" w:tentative="1">
      <w:start w:val="1"/>
      <w:numFmt w:val="bullet"/>
      <w:lvlText w:val="o"/>
      <w:lvlJc w:val="left"/>
      <w:pPr>
        <w:ind w:left="5760" w:hanging="360"/>
      </w:pPr>
      <w:rPr>
        <w:rFonts w:ascii="Courier New" w:hAnsi="Courier New" w:cs="Courier New" w:hint="default"/>
      </w:rPr>
    </w:lvl>
    <w:lvl w:ilvl="8" w:tplc="725C9974" w:tentative="1">
      <w:start w:val="1"/>
      <w:numFmt w:val="bullet"/>
      <w:lvlText w:val=""/>
      <w:lvlJc w:val="left"/>
      <w:pPr>
        <w:ind w:left="6480" w:hanging="360"/>
      </w:pPr>
      <w:rPr>
        <w:rFonts w:ascii="Wingdings" w:hAnsi="Wingdings" w:hint="default"/>
      </w:rPr>
    </w:lvl>
  </w:abstractNum>
  <w:abstractNum w:abstractNumId="23" w15:restartNumberingAfterBreak="1">
    <w:nsid w:val="74F41360"/>
    <w:multiLevelType w:val="hybridMultilevel"/>
    <w:tmpl w:val="4D9CC59C"/>
    <w:lvl w:ilvl="0" w:tplc="84C4B206">
      <w:start w:val="2"/>
      <w:numFmt w:val="bullet"/>
      <w:lvlText w:val="-"/>
      <w:lvlJc w:val="left"/>
      <w:pPr>
        <w:ind w:left="1800" w:hanging="360"/>
      </w:pPr>
      <w:rPr>
        <w:rFonts w:ascii="Times New Roman" w:eastAsiaTheme="minorHAnsi" w:hAnsi="Times New Roman" w:cs="Times New Roman" w:hint="default"/>
      </w:rPr>
    </w:lvl>
    <w:lvl w:ilvl="1" w:tplc="0B7CD712" w:tentative="1">
      <w:start w:val="1"/>
      <w:numFmt w:val="bullet"/>
      <w:lvlText w:val="o"/>
      <w:lvlJc w:val="left"/>
      <w:pPr>
        <w:ind w:left="2520" w:hanging="360"/>
      </w:pPr>
      <w:rPr>
        <w:rFonts w:ascii="Courier New" w:hAnsi="Courier New" w:cs="Courier New" w:hint="default"/>
      </w:rPr>
    </w:lvl>
    <w:lvl w:ilvl="2" w:tplc="568A5810" w:tentative="1">
      <w:start w:val="1"/>
      <w:numFmt w:val="bullet"/>
      <w:lvlText w:val=""/>
      <w:lvlJc w:val="left"/>
      <w:pPr>
        <w:ind w:left="3240" w:hanging="360"/>
      </w:pPr>
      <w:rPr>
        <w:rFonts w:ascii="Wingdings" w:hAnsi="Wingdings" w:hint="default"/>
      </w:rPr>
    </w:lvl>
    <w:lvl w:ilvl="3" w:tplc="F3140B64" w:tentative="1">
      <w:start w:val="1"/>
      <w:numFmt w:val="bullet"/>
      <w:lvlText w:val=""/>
      <w:lvlJc w:val="left"/>
      <w:pPr>
        <w:ind w:left="3960" w:hanging="360"/>
      </w:pPr>
      <w:rPr>
        <w:rFonts w:ascii="Symbol" w:hAnsi="Symbol" w:hint="default"/>
      </w:rPr>
    </w:lvl>
    <w:lvl w:ilvl="4" w:tplc="3E9671BC" w:tentative="1">
      <w:start w:val="1"/>
      <w:numFmt w:val="bullet"/>
      <w:lvlText w:val="o"/>
      <w:lvlJc w:val="left"/>
      <w:pPr>
        <w:ind w:left="4680" w:hanging="360"/>
      </w:pPr>
      <w:rPr>
        <w:rFonts w:ascii="Courier New" w:hAnsi="Courier New" w:cs="Courier New" w:hint="default"/>
      </w:rPr>
    </w:lvl>
    <w:lvl w:ilvl="5" w:tplc="9266F5C6" w:tentative="1">
      <w:start w:val="1"/>
      <w:numFmt w:val="bullet"/>
      <w:lvlText w:val=""/>
      <w:lvlJc w:val="left"/>
      <w:pPr>
        <w:ind w:left="5400" w:hanging="360"/>
      </w:pPr>
      <w:rPr>
        <w:rFonts w:ascii="Wingdings" w:hAnsi="Wingdings" w:hint="default"/>
      </w:rPr>
    </w:lvl>
    <w:lvl w:ilvl="6" w:tplc="3FE24E5E" w:tentative="1">
      <w:start w:val="1"/>
      <w:numFmt w:val="bullet"/>
      <w:lvlText w:val=""/>
      <w:lvlJc w:val="left"/>
      <w:pPr>
        <w:ind w:left="6120" w:hanging="360"/>
      </w:pPr>
      <w:rPr>
        <w:rFonts w:ascii="Symbol" w:hAnsi="Symbol" w:hint="default"/>
      </w:rPr>
    </w:lvl>
    <w:lvl w:ilvl="7" w:tplc="C49C4A20" w:tentative="1">
      <w:start w:val="1"/>
      <w:numFmt w:val="bullet"/>
      <w:lvlText w:val="o"/>
      <w:lvlJc w:val="left"/>
      <w:pPr>
        <w:ind w:left="6840" w:hanging="360"/>
      </w:pPr>
      <w:rPr>
        <w:rFonts w:ascii="Courier New" w:hAnsi="Courier New" w:cs="Courier New" w:hint="default"/>
      </w:rPr>
    </w:lvl>
    <w:lvl w:ilvl="8" w:tplc="3F725C8A" w:tentative="1">
      <w:start w:val="1"/>
      <w:numFmt w:val="bullet"/>
      <w:lvlText w:val=""/>
      <w:lvlJc w:val="left"/>
      <w:pPr>
        <w:ind w:left="7560" w:hanging="360"/>
      </w:pPr>
      <w:rPr>
        <w:rFonts w:ascii="Wingdings" w:hAnsi="Wingdings" w:hint="default"/>
      </w:rPr>
    </w:lvl>
  </w:abstractNum>
  <w:abstractNum w:abstractNumId="24" w15:restartNumberingAfterBreak="1">
    <w:nsid w:val="762B1673"/>
    <w:multiLevelType w:val="hybridMultilevel"/>
    <w:tmpl w:val="D5781AB0"/>
    <w:lvl w:ilvl="0" w:tplc="A34AF776">
      <w:start w:val="1"/>
      <w:numFmt w:val="bullet"/>
      <w:lvlText w:val=""/>
      <w:lvlJc w:val="left"/>
      <w:pPr>
        <w:ind w:left="1429" w:hanging="360"/>
      </w:pPr>
      <w:rPr>
        <w:rFonts w:ascii="Symbol" w:hAnsi="Symbol" w:hint="default"/>
      </w:rPr>
    </w:lvl>
    <w:lvl w:ilvl="1" w:tplc="1D12A092" w:tentative="1">
      <w:start w:val="1"/>
      <w:numFmt w:val="bullet"/>
      <w:lvlText w:val="o"/>
      <w:lvlJc w:val="left"/>
      <w:pPr>
        <w:ind w:left="2149" w:hanging="360"/>
      </w:pPr>
      <w:rPr>
        <w:rFonts w:ascii="Courier New" w:hAnsi="Courier New" w:cs="Courier New" w:hint="default"/>
      </w:rPr>
    </w:lvl>
    <w:lvl w:ilvl="2" w:tplc="AF82ABFC" w:tentative="1">
      <w:start w:val="1"/>
      <w:numFmt w:val="bullet"/>
      <w:lvlText w:val=""/>
      <w:lvlJc w:val="left"/>
      <w:pPr>
        <w:ind w:left="2869" w:hanging="360"/>
      </w:pPr>
      <w:rPr>
        <w:rFonts w:ascii="Wingdings" w:hAnsi="Wingdings" w:hint="default"/>
      </w:rPr>
    </w:lvl>
    <w:lvl w:ilvl="3" w:tplc="6512CA90" w:tentative="1">
      <w:start w:val="1"/>
      <w:numFmt w:val="bullet"/>
      <w:lvlText w:val=""/>
      <w:lvlJc w:val="left"/>
      <w:pPr>
        <w:ind w:left="3589" w:hanging="360"/>
      </w:pPr>
      <w:rPr>
        <w:rFonts w:ascii="Symbol" w:hAnsi="Symbol" w:hint="default"/>
      </w:rPr>
    </w:lvl>
    <w:lvl w:ilvl="4" w:tplc="AEE8A30A" w:tentative="1">
      <w:start w:val="1"/>
      <w:numFmt w:val="bullet"/>
      <w:lvlText w:val="o"/>
      <w:lvlJc w:val="left"/>
      <w:pPr>
        <w:ind w:left="4309" w:hanging="360"/>
      </w:pPr>
      <w:rPr>
        <w:rFonts w:ascii="Courier New" w:hAnsi="Courier New" w:cs="Courier New" w:hint="default"/>
      </w:rPr>
    </w:lvl>
    <w:lvl w:ilvl="5" w:tplc="54F848C0" w:tentative="1">
      <w:start w:val="1"/>
      <w:numFmt w:val="bullet"/>
      <w:lvlText w:val=""/>
      <w:lvlJc w:val="left"/>
      <w:pPr>
        <w:ind w:left="5029" w:hanging="360"/>
      </w:pPr>
      <w:rPr>
        <w:rFonts w:ascii="Wingdings" w:hAnsi="Wingdings" w:hint="default"/>
      </w:rPr>
    </w:lvl>
    <w:lvl w:ilvl="6" w:tplc="49EC634C" w:tentative="1">
      <w:start w:val="1"/>
      <w:numFmt w:val="bullet"/>
      <w:lvlText w:val=""/>
      <w:lvlJc w:val="left"/>
      <w:pPr>
        <w:ind w:left="5749" w:hanging="360"/>
      </w:pPr>
      <w:rPr>
        <w:rFonts w:ascii="Symbol" w:hAnsi="Symbol" w:hint="default"/>
      </w:rPr>
    </w:lvl>
    <w:lvl w:ilvl="7" w:tplc="F37C6CA2" w:tentative="1">
      <w:start w:val="1"/>
      <w:numFmt w:val="bullet"/>
      <w:lvlText w:val="o"/>
      <w:lvlJc w:val="left"/>
      <w:pPr>
        <w:ind w:left="6469" w:hanging="360"/>
      </w:pPr>
      <w:rPr>
        <w:rFonts w:ascii="Courier New" w:hAnsi="Courier New" w:cs="Courier New" w:hint="default"/>
      </w:rPr>
    </w:lvl>
    <w:lvl w:ilvl="8" w:tplc="EE28F2A0" w:tentative="1">
      <w:start w:val="1"/>
      <w:numFmt w:val="bullet"/>
      <w:lvlText w:val=""/>
      <w:lvlJc w:val="left"/>
      <w:pPr>
        <w:ind w:left="7189" w:hanging="360"/>
      </w:pPr>
      <w:rPr>
        <w:rFonts w:ascii="Wingdings" w:hAnsi="Wingdings" w:hint="default"/>
      </w:rPr>
    </w:lvl>
  </w:abstractNum>
  <w:abstractNum w:abstractNumId="25" w15:restartNumberingAfterBreak="1">
    <w:nsid w:val="796F5EAF"/>
    <w:multiLevelType w:val="hybridMultilevel"/>
    <w:tmpl w:val="795A153C"/>
    <w:lvl w:ilvl="0" w:tplc="EDCE911E">
      <w:start w:val="1"/>
      <w:numFmt w:val="decimal"/>
      <w:lvlText w:val="%1."/>
      <w:lvlJc w:val="left"/>
      <w:pPr>
        <w:ind w:left="720" w:hanging="360"/>
      </w:pPr>
    </w:lvl>
    <w:lvl w:ilvl="1" w:tplc="BAA27730" w:tentative="1">
      <w:start w:val="1"/>
      <w:numFmt w:val="lowerLetter"/>
      <w:lvlText w:val="%2."/>
      <w:lvlJc w:val="left"/>
      <w:pPr>
        <w:ind w:left="1440" w:hanging="360"/>
      </w:pPr>
    </w:lvl>
    <w:lvl w:ilvl="2" w:tplc="D0A62A70" w:tentative="1">
      <w:start w:val="1"/>
      <w:numFmt w:val="lowerRoman"/>
      <w:lvlText w:val="%3."/>
      <w:lvlJc w:val="right"/>
      <w:pPr>
        <w:ind w:left="2160" w:hanging="180"/>
      </w:pPr>
    </w:lvl>
    <w:lvl w:ilvl="3" w:tplc="5936E546" w:tentative="1">
      <w:start w:val="1"/>
      <w:numFmt w:val="decimal"/>
      <w:lvlText w:val="%4."/>
      <w:lvlJc w:val="left"/>
      <w:pPr>
        <w:ind w:left="2880" w:hanging="360"/>
      </w:pPr>
    </w:lvl>
    <w:lvl w:ilvl="4" w:tplc="29E8ECA8" w:tentative="1">
      <w:start w:val="1"/>
      <w:numFmt w:val="lowerLetter"/>
      <w:lvlText w:val="%5."/>
      <w:lvlJc w:val="left"/>
      <w:pPr>
        <w:ind w:left="3600" w:hanging="360"/>
      </w:pPr>
    </w:lvl>
    <w:lvl w:ilvl="5" w:tplc="905EF098" w:tentative="1">
      <w:start w:val="1"/>
      <w:numFmt w:val="lowerRoman"/>
      <w:lvlText w:val="%6."/>
      <w:lvlJc w:val="right"/>
      <w:pPr>
        <w:ind w:left="4320" w:hanging="180"/>
      </w:pPr>
    </w:lvl>
    <w:lvl w:ilvl="6" w:tplc="8E5CC25A" w:tentative="1">
      <w:start w:val="1"/>
      <w:numFmt w:val="decimal"/>
      <w:lvlText w:val="%7."/>
      <w:lvlJc w:val="left"/>
      <w:pPr>
        <w:ind w:left="5040" w:hanging="360"/>
      </w:pPr>
    </w:lvl>
    <w:lvl w:ilvl="7" w:tplc="AAC4CBC0" w:tentative="1">
      <w:start w:val="1"/>
      <w:numFmt w:val="lowerLetter"/>
      <w:lvlText w:val="%8."/>
      <w:lvlJc w:val="left"/>
      <w:pPr>
        <w:ind w:left="5760" w:hanging="360"/>
      </w:pPr>
    </w:lvl>
    <w:lvl w:ilvl="8" w:tplc="1498851E" w:tentative="1">
      <w:start w:val="1"/>
      <w:numFmt w:val="lowerRoman"/>
      <w:lvlText w:val="%9."/>
      <w:lvlJc w:val="right"/>
      <w:pPr>
        <w:ind w:left="6480" w:hanging="180"/>
      </w:pPr>
    </w:lvl>
  </w:abstractNum>
  <w:abstractNum w:abstractNumId="26" w15:restartNumberingAfterBreak="1">
    <w:nsid w:val="7DDC4778"/>
    <w:multiLevelType w:val="hybridMultilevel"/>
    <w:tmpl w:val="0BAE7BF4"/>
    <w:lvl w:ilvl="0" w:tplc="B9FCAF56">
      <w:start w:val="1"/>
      <w:numFmt w:val="decimal"/>
      <w:lvlText w:val="%1."/>
      <w:lvlJc w:val="left"/>
      <w:pPr>
        <w:ind w:left="1560" w:hanging="360"/>
      </w:pPr>
    </w:lvl>
    <w:lvl w:ilvl="1" w:tplc="15081684" w:tentative="1">
      <w:start w:val="1"/>
      <w:numFmt w:val="lowerLetter"/>
      <w:lvlText w:val="%2."/>
      <w:lvlJc w:val="left"/>
      <w:pPr>
        <w:ind w:left="2280" w:hanging="360"/>
      </w:pPr>
    </w:lvl>
    <w:lvl w:ilvl="2" w:tplc="0534EBF4" w:tentative="1">
      <w:start w:val="1"/>
      <w:numFmt w:val="lowerRoman"/>
      <w:lvlText w:val="%3."/>
      <w:lvlJc w:val="right"/>
      <w:pPr>
        <w:ind w:left="3000" w:hanging="180"/>
      </w:pPr>
    </w:lvl>
    <w:lvl w:ilvl="3" w:tplc="AD02AF40" w:tentative="1">
      <w:start w:val="1"/>
      <w:numFmt w:val="decimal"/>
      <w:lvlText w:val="%4."/>
      <w:lvlJc w:val="left"/>
      <w:pPr>
        <w:ind w:left="3720" w:hanging="360"/>
      </w:pPr>
    </w:lvl>
    <w:lvl w:ilvl="4" w:tplc="D8ACBF9E" w:tentative="1">
      <w:start w:val="1"/>
      <w:numFmt w:val="lowerLetter"/>
      <w:lvlText w:val="%5."/>
      <w:lvlJc w:val="left"/>
      <w:pPr>
        <w:ind w:left="4440" w:hanging="360"/>
      </w:pPr>
    </w:lvl>
    <w:lvl w:ilvl="5" w:tplc="CC72BF0A" w:tentative="1">
      <w:start w:val="1"/>
      <w:numFmt w:val="lowerRoman"/>
      <w:lvlText w:val="%6."/>
      <w:lvlJc w:val="right"/>
      <w:pPr>
        <w:ind w:left="5160" w:hanging="180"/>
      </w:pPr>
    </w:lvl>
    <w:lvl w:ilvl="6" w:tplc="61F0A504" w:tentative="1">
      <w:start w:val="1"/>
      <w:numFmt w:val="decimal"/>
      <w:lvlText w:val="%7."/>
      <w:lvlJc w:val="left"/>
      <w:pPr>
        <w:ind w:left="5880" w:hanging="360"/>
      </w:pPr>
    </w:lvl>
    <w:lvl w:ilvl="7" w:tplc="0AA2466E" w:tentative="1">
      <w:start w:val="1"/>
      <w:numFmt w:val="lowerLetter"/>
      <w:lvlText w:val="%8."/>
      <w:lvlJc w:val="left"/>
      <w:pPr>
        <w:ind w:left="6600" w:hanging="360"/>
      </w:pPr>
    </w:lvl>
    <w:lvl w:ilvl="8" w:tplc="604846F8" w:tentative="1">
      <w:start w:val="1"/>
      <w:numFmt w:val="lowerRoman"/>
      <w:lvlText w:val="%9."/>
      <w:lvlJc w:val="right"/>
      <w:pPr>
        <w:ind w:left="7320" w:hanging="180"/>
      </w:pPr>
    </w:lvl>
  </w:abstractNum>
  <w:num w:numId="1">
    <w:abstractNumId w:val="15"/>
  </w:num>
  <w:num w:numId="2">
    <w:abstractNumId w:val="8"/>
  </w:num>
  <w:num w:numId="3">
    <w:abstractNumId w:val="11"/>
  </w:num>
  <w:num w:numId="4">
    <w:abstractNumId w:val="3"/>
  </w:num>
  <w:num w:numId="5">
    <w:abstractNumId w:val="2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3"/>
  </w:num>
  <w:num w:numId="10">
    <w:abstractNumId w:val="25"/>
  </w:num>
  <w:num w:numId="11">
    <w:abstractNumId w:val="18"/>
  </w:num>
  <w:num w:numId="12">
    <w:abstractNumId w:val="26"/>
  </w:num>
  <w:num w:numId="13">
    <w:abstractNumId w:val="12"/>
  </w:num>
  <w:num w:numId="14">
    <w:abstractNumId w:val="4"/>
  </w:num>
  <w:num w:numId="15">
    <w:abstractNumId w:val="17"/>
  </w:num>
  <w:num w:numId="16">
    <w:abstractNumId w:val="14"/>
  </w:num>
  <w:num w:numId="17">
    <w:abstractNumId w:val="20"/>
  </w:num>
  <w:num w:numId="18">
    <w:abstractNumId w:val="10"/>
  </w:num>
  <w:num w:numId="19">
    <w:abstractNumId w:val="9"/>
  </w:num>
  <w:num w:numId="20">
    <w:abstractNumId w:val="16"/>
  </w:num>
  <w:num w:numId="21">
    <w:abstractNumId w:val="0"/>
  </w:num>
  <w:num w:numId="22">
    <w:abstractNumId w:val="19"/>
  </w:num>
  <w:num w:numId="23">
    <w:abstractNumId w:val="7"/>
  </w:num>
  <w:num w:numId="24">
    <w:abstractNumId w:val="2"/>
  </w:num>
  <w:num w:numId="25">
    <w:abstractNumId w:val="6"/>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31"/>
    <w:rsid w:val="0000779B"/>
    <w:rsid w:val="00007BC9"/>
    <w:rsid w:val="00007EAB"/>
    <w:rsid w:val="00016BB5"/>
    <w:rsid w:val="00021789"/>
    <w:rsid w:val="00022D24"/>
    <w:rsid w:val="00032698"/>
    <w:rsid w:val="00033794"/>
    <w:rsid w:val="00035246"/>
    <w:rsid w:val="00040B5A"/>
    <w:rsid w:val="00044ED1"/>
    <w:rsid w:val="00057A6C"/>
    <w:rsid w:val="00066235"/>
    <w:rsid w:val="0006653B"/>
    <w:rsid w:val="00076833"/>
    <w:rsid w:val="00077B87"/>
    <w:rsid w:val="00077CE7"/>
    <w:rsid w:val="000811D7"/>
    <w:rsid w:val="00082DAB"/>
    <w:rsid w:val="000935D7"/>
    <w:rsid w:val="00096AD9"/>
    <w:rsid w:val="0009776E"/>
    <w:rsid w:val="000A08BC"/>
    <w:rsid w:val="000A1279"/>
    <w:rsid w:val="000A498B"/>
    <w:rsid w:val="000A49C4"/>
    <w:rsid w:val="000C4A31"/>
    <w:rsid w:val="000C4E17"/>
    <w:rsid w:val="000D4640"/>
    <w:rsid w:val="000D4784"/>
    <w:rsid w:val="000E1AB3"/>
    <w:rsid w:val="000E410A"/>
    <w:rsid w:val="000E46B1"/>
    <w:rsid w:val="000E506F"/>
    <w:rsid w:val="00104DC2"/>
    <w:rsid w:val="00110113"/>
    <w:rsid w:val="00113C7E"/>
    <w:rsid w:val="00122AC6"/>
    <w:rsid w:val="00130AE9"/>
    <w:rsid w:val="00144E37"/>
    <w:rsid w:val="00145BFD"/>
    <w:rsid w:val="0017307F"/>
    <w:rsid w:val="00173CFE"/>
    <w:rsid w:val="0018430D"/>
    <w:rsid w:val="00186872"/>
    <w:rsid w:val="00190124"/>
    <w:rsid w:val="00194819"/>
    <w:rsid w:val="001952B4"/>
    <w:rsid w:val="001970EF"/>
    <w:rsid w:val="001A01AF"/>
    <w:rsid w:val="001A38AF"/>
    <w:rsid w:val="001C1D9B"/>
    <w:rsid w:val="001D18D0"/>
    <w:rsid w:val="001D6A96"/>
    <w:rsid w:val="001E3322"/>
    <w:rsid w:val="001F1998"/>
    <w:rsid w:val="001F2362"/>
    <w:rsid w:val="00200834"/>
    <w:rsid w:val="002024FF"/>
    <w:rsid w:val="00223EFF"/>
    <w:rsid w:val="0023110A"/>
    <w:rsid w:val="00233139"/>
    <w:rsid w:val="00233899"/>
    <w:rsid w:val="00235C1D"/>
    <w:rsid w:val="00242AAC"/>
    <w:rsid w:val="002431AB"/>
    <w:rsid w:val="00247B89"/>
    <w:rsid w:val="00254B43"/>
    <w:rsid w:val="00256598"/>
    <w:rsid w:val="00263C01"/>
    <w:rsid w:val="00265BAE"/>
    <w:rsid w:val="0027407B"/>
    <w:rsid w:val="00277FE7"/>
    <w:rsid w:val="00286A9B"/>
    <w:rsid w:val="00290F50"/>
    <w:rsid w:val="0029174D"/>
    <w:rsid w:val="00297D5C"/>
    <w:rsid w:val="002A14FD"/>
    <w:rsid w:val="002B2F88"/>
    <w:rsid w:val="002E1C81"/>
    <w:rsid w:val="002E24EC"/>
    <w:rsid w:val="002F4974"/>
    <w:rsid w:val="002F6A9E"/>
    <w:rsid w:val="0030200E"/>
    <w:rsid w:val="003028F3"/>
    <w:rsid w:val="00310024"/>
    <w:rsid w:val="0032156A"/>
    <w:rsid w:val="0032516B"/>
    <w:rsid w:val="00326DC5"/>
    <w:rsid w:val="003412B5"/>
    <w:rsid w:val="00341614"/>
    <w:rsid w:val="00342C11"/>
    <w:rsid w:val="003442E4"/>
    <w:rsid w:val="00353844"/>
    <w:rsid w:val="003579E8"/>
    <w:rsid w:val="003600E7"/>
    <w:rsid w:val="0036721B"/>
    <w:rsid w:val="003677C4"/>
    <w:rsid w:val="00371929"/>
    <w:rsid w:val="0037472A"/>
    <w:rsid w:val="0037621F"/>
    <w:rsid w:val="00394987"/>
    <w:rsid w:val="00395D89"/>
    <w:rsid w:val="003967C3"/>
    <w:rsid w:val="003B1EB4"/>
    <w:rsid w:val="003B324A"/>
    <w:rsid w:val="003B76A8"/>
    <w:rsid w:val="003C68AF"/>
    <w:rsid w:val="003D5EF1"/>
    <w:rsid w:val="003D66E3"/>
    <w:rsid w:val="003E03D8"/>
    <w:rsid w:val="003E2CC6"/>
    <w:rsid w:val="003E547D"/>
    <w:rsid w:val="003E54FA"/>
    <w:rsid w:val="003F2E50"/>
    <w:rsid w:val="003F3ED3"/>
    <w:rsid w:val="003F425A"/>
    <w:rsid w:val="00405899"/>
    <w:rsid w:val="00407C09"/>
    <w:rsid w:val="00417FAF"/>
    <w:rsid w:val="00430083"/>
    <w:rsid w:val="004340F2"/>
    <w:rsid w:val="00435B23"/>
    <w:rsid w:val="00446768"/>
    <w:rsid w:val="0045356E"/>
    <w:rsid w:val="00455514"/>
    <w:rsid w:val="00464FE6"/>
    <w:rsid w:val="00466DDC"/>
    <w:rsid w:val="00471030"/>
    <w:rsid w:val="00480E92"/>
    <w:rsid w:val="004831E3"/>
    <w:rsid w:val="004939DC"/>
    <w:rsid w:val="0049740D"/>
    <w:rsid w:val="004A2BC0"/>
    <w:rsid w:val="004A3416"/>
    <w:rsid w:val="004A5DB1"/>
    <w:rsid w:val="004B4920"/>
    <w:rsid w:val="004E40C9"/>
    <w:rsid w:val="004F0A03"/>
    <w:rsid w:val="004F3019"/>
    <w:rsid w:val="004F3523"/>
    <w:rsid w:val="004F35F7"/>
    <w:rsid w:val="005039D3"/>
    <w:rsid w:val="00505A3C"/>
    <w:rsid w:val="0050694D"/>
    <w:rsid w:val="00511572"/>
    <w:rsid w:val="005148B6"/>
    <w:rsid w:val="00522782"/>
    <w:rsid w:val="00530D87"/>
    <w:rsid w:val="00556CED"/>
    <w:rsid w:val="005614C0"/>
    <w:rsid w:val="00566EB6"/>
    <w:rsid w:val="00587D7C"/>
    <w:rsid w:val="005A1E68"/>
    <w:rsid w:val="005A571C"/>
    <w:rsid w:val="005B11DC"/>
    <w:rsid w:val="005C49A7"/>
    <w:rsid w:val="005C4DE1"/>
    <w:rsid w:val="005C5AC1"/>
    <w:rsid w:val="005D4FDB"/>
    <w:rsid w:val="005E19E9"/>
    <w:rsid w:val="005E6AEA"/>
    <w:rsid w:val="005F2D7C"/>
    <w:rsid w:val="005F6676"/>
    <w:rsid w:val="00611A32"/>
    <w:rsid w:val="00624EC6"/>
    <w:rsid w:val="0062568B"/>
    <w:rsid w:val="00626482"/>
    <w:rsid w:val="00630804"/>
    <w:rsid w:val="0063290E"/>
    <w:rsid w:val="00641665"/>
    <w:rsid w:val="00657CFF"/>
    <w:rsid w:val="00663478"/>
    <w:rsid w:val="006711BC"/>
    <w:rsid w:val="006758FA"/>
    <w:rsid w:val="00682668"/>
    <w:rsid w:val="00683CF2"/>
    <w:rsid w:val="006846A8"/>
    <w:rsid w:val="006866A8"/>
    <w:rsid w:val="006A10F6"/>
    <w:rsid w:val="006A5B49"/>
    <w:rsid w:val="006B0169"/>
    <w:rsid w:val="006B3127"/>
    <w:rsid w:val="006B7752"/>
    <w:rsid w:val="006C779D"/>
    <w:rsid w:val="006D07A8"/>
    <w:rsid w:val="006D7374"/>
    <w:rsid w:val="006E2EF8"/>
    <w:rsid w:val="00700000"/>
    <w:rsid w:val="00723D73"/>
    <w:rsid w:val="007257E4"/>
    <w:rsid w:val="00726B86"/>
    <w:rsid w:val="00745A63"/>
    <w:rsid w:val="00747305"/>
    <w:rsid w:val="00777358"/>
    <w:rsid w:val="00777825"/>
    <w:rsid w:val="00781E55"/>
    <w:rsid w:val="00785646"/>
    <w:rsid w:val="00786ADF"/>
    <w:rsid w:val="00787D17"/>
    <w:rsid w:val="007979F9"/>
    <w:rsid w:val="007A3444"/>
    <w:rsid w:val="007B6FF9"/>
    <w:rsid w:val="007C17A5"/>
    <w:rsid w:val="007C2904"/>
    <w:rsid w:val="007C57B9"/>
    <w:rsid w:val="007C7991"/>
    <w:rsid w:val="007D20FD"/>
    <w:rsid w:val="007D7BFC"/>
    <w:rsid w:val="007E424F"/>
    <w:rsid w:val="007E4A75"/>
    <w:rsid w:val="007E6492"/>
    <w:rsid w:val="007F6D1A"/>
    <w:rsid w:val="007F75E6"/>
    <w:rsid w:val="007F76B4"/>
    <w:rsid w:val="0082142A"/>
    <w:rsid w:val="00830AC3"/>
    <w:rsid w:val="00831480"/>
    <w:rsid w:val="00835C33"/>
    <w:rsid w:val="00836E5E"/>
    <w:rsid w:val="00851F4B"/>
    <w:rsid w:val="008520EC"/>
    <w:rsid w:val="008527D4"/>
    <w:rsid w:val="008559F6"/>
    <w:rsid w:val="008620EC"/>
    <w:rsid w:val="00865E73"/>
    <w:rsid w:val="0087614B"/>
    <w:rsid w:val="00877C58"/>
    <w:rsid w:val="0088252C"/>
    <w:rsid w:val="00891DE5"/>
    <w:rsid w:val="008969F1"/>
    <w:rsid w:val="008970FB"/>
    <w:rsid w:val="008B6504"/>
    <w:rsid w:val="008C69D5"/>
    <w:rsid w:val="008C76F2"/>
    <w:rsid w:val="008E32BA"/>
    <w:rsid w:val="008E5896"/>
    <w:rsid w:val="008E6749"/>
    <w:rsid w:val="008F2840"/>
    <w:rsid w:val="008F2DE5"/>
    <w:rsid w:val="008F3D9F"/>
    <w:rsid w:val="008F6C0D"/>
    <w:rsid w:val="00910D1C"/>
    <w:rsid w:val="009112DF"/>
    <w:rsid w:val="009140F5"/>
    <w:rsid w:val="00914E91"/>
    <w:rsid w:val="00916B8B"/>
    <w:rsid w:val="009274D8"/>
    <w:rsid w:val="00930508"/>
    <w:rsid w:val="00965314"/>
    <w:rsid w:val="00973827"/>
    <w:rsid w:val="0097567D"/>
    <w:rsid w:val="009813AB"/>
    <w:rsid w:val="00985812"/>
    <w:rsid w:val="009903F3"/>
    <w:rsid w:val="00997EE9"/>
    <w:rsid w:val="009A057C"/>
    <w:rsid w:val="009A7CB4"/>
    <w:rsid w:val="009B23D7"/>
    <w:rsid w:val="009C6B11"/>
    <w:rsid w:val="009C7835"/>
    <w:rsid w:val="009E1084"/>
    <w:rsid w:val="009E39EF"/>
    <w:rsid w:val="00A02775"/>
    <w:rsid w:val="00A02A14"/>
    <w:rsid w:val="00A0792F"/>
    <w:rsid w:val="00A11A0A"/>
    <w:rsid w:val="00A16B95"/>
    <w:rsid w:val="00A20755"/>
    <w:rsid w:val="00A21555"/>
    <w:rsid w:val="00A369EB"/>
    <w:rsid w:val="00A46131"/>
    <w:rsid w:val="00A53C84"/>
    <w:rsid w:val="00A54BC7"/>
    <w:rsid w:val="00A55C8D"/>
    <w:rsid w:val="00A60220"/>
    <w:rsid w:val="00A66361"/>
    <w:rsid w:val="00A7133D"/>
    <w:rsid w:val="00A72559"/>
    <w:rsid w:val="00A73AE0"/>
    <w:rsid w:val="00A83246"/>
    <w:rsid w:val="00A853E2"/>
    <w:rsid w:val="00A87F28"/>
    <w:rsid w:val="00A93198"/>
    <w:rsid w:val="00A941B4"/>
    <w:rsid w:val="00A96804"/>
    <w:rsid w:val="00A97E6E"/>
    <w:rsid w:val="00AA4B19"/>
    <w:rsid w:val="00AA7000"/>
    <w:rsid w:val="00AB78AF"/>
    <w:rsid w:val="00AC04DB"/>
    <w:rsid w:val="00AC58B0"/>
    <w:rsid w:val="00AC676F"/>
    <w:rsid w:val="00AD4878"/>
    <w:rsid w:val="00AE60A0"/>
    <w:rsid w:val="00AF1319"/>
    <w:rsid w:val="00AF26C6"/>
    <w:rsid w:val="00AF7038"/>
    <w:rsid w:val="00B0059A"/>
    <w:rsid w:val="00B023C7"/>
    <w:rsid w:val="00B02648"/>
    <w:rsid w:val="00B0476F"/>
    <w:rsid w:val="00B119CF"/>
    <w:rsid w:val="00B1202D"/>
    <w:rsid w:val="00B14C4D"/>
    <w:rsid w:val="00B22777"/>
    <w:rsid w:val="00B27BC8"/>
    <w:rsid w:val="00B513B4"/>
    <w:rsid w:val="00B7127E"/>
    <w:rsid w:val="00B740D5"/>
    <w:rsid w:val="00B84F01"/>
    <w:rsid w:val="00B8502B"/>
    <w:rsid w:val="00B852AE"/>
    <w:rsid w:val="00BA2B8E"/>
    <w:rsid w:val="00BA6B5A"/>
    <w:rsid w:val="00BC0661"/>
    <w:rsid w:val="00BD35D0"/>
    <w:rsid w:val="00BD3CEB"/>
    <w:rsid w:val="00BD7601"/>
    <w:rsid w:val="00BE541E"/>
    <w:rsid w:val="00C06463"/>
    <w:rsid w:val="00C112A3"/>
    <w:rsid w:val="00C12927"/>
    <w:rsid w:val="00C1309A"/>
    <w:rsid w:val="00C2119B"/>
    <w:rsid w:val="00C262B0"/>
    <w:rsid w:val="00C337D9"/>
    <w:rsid w:val="00C35828"/>
    <w:rsid w:val="00C53A0A"/>
    <w:rsid w:val="00C53D5F"/>
    <w:rsid w:val="00C60C18"/>
    <w:rsid w:val="00C62989"/>
    <w:rsid w:val="00C72E3D"/>
    <w:rsid w:val="00C73767"/>
    <w:rsid w:val="00C8313F"/>
    <w:rsid w:val="00C83C52"/>
    <w:rsid w:val="00C9074B"/>
    <w:rsid w:val="00C91A99"/>
    <w:rsid w:val="00CA2D78"/>
    <w:rsid w:val="00CB08FF"/>
    <w:rsid w:val="00CB1BED"/>
    <w:rsid w:val="00CB66FA"/>
    <w:rsid w:val="00CC5DB4"/>
    <w:rsid w:val="00CC6FDB"/>
    <w:rsid w:val="00CC7367"/>
    <w:rsid w:val="00CC754E"/>
    <w:rsid w:val="00CD2F16"/>
    <w:rsid w:val="00CD5800"/>
    <w:rsid w:val="00CD5D27"/>
    <w:rsid w:val="00CE45BC"/>
    <w:rsid w:val="00CF29FE"/>
    <w:rsid w:val="00CF785E"/>
    <w:rsid w:val="00D01633"/>
    <w:rsid w:val="00D02765"/>
    <w:rsid w:val="00D16ECB"/>
    <w:rsid w:val="00D22B1B"/>
    <w:rsid w:val="00D24EC4"/>
    <w:rsid w:val="00D31C60"/>
    <w:rsid w:val="00D34F65"/>
    <w:rsid w:val="00D4069D"/>
    <w:rsid w:val="00D4094E"/>
    <w:rsid w:val="00D4503A"/>
    <w:rsid w:val="00D46C56"/>
    <w:rsid w:val="00D6348A"/>
    <w:rsid w:val="00D637EB"/>
    <w:rsid w:val="00D6528B"/>
    <w:rsid w:val="00D67D04"/>
    <w:rsid w:val="00D717D5"/>
    <w:rsid w:val="00D826E7"/>
    <w:rsid w:val="00D86D72"/>
    <w:rsid w:val="00D9708B"/>
    <w:rsid w:val="00DA6634"/>
    <w:rsid w:val="00DA666A"/>
    <w:rsid w:val="00DB4010"/>
    <w:rsid w:val="00DB4B83"/>
    <w:rsid w:val="00DC19CC"/>
    <w:rsid w:val="00DC2A5B"/>
    <w:rsid w:val="00DD253D"/>
    <w:rsid w:val="00DD2C8C"/>
    <w:rsid w:val="00DD7683"/>
    <w:rsid w:val="00DF7B3F"/>
    <w:rsid w:val="00E0268D"/>
    <w:rsid w:val="00E061C2"/>
    <w:rsid w:val="00E2003D"/>
    <w:rsid w:val="00E330BF"/>
    <w:rsid w:val="00E35DAC"/>
    <w:rsid w:val="00E41460"/>
    <w:rsid w:val="00E45CA7"/>
    <w:rsid w:val="00E515AD"/>
    <w:rsid w:val="00E5291A"/>
    <w:rsid w:val="00E53085"/>
    <w:rsid w:val="00E531D0"/>
    <w:rsid w:val="00E5425C"/>
    <w:rsid w:val="00E56684"/>
    <w:rsid w:val="00E72845"/>
    <w:rsid w:val="00E74C23"/>
    <w:rsid w:val="00E76384"/>
    <w:rsid w:val="00EA43DD"/>
    <w:rsid w:val="00EA4890"/>
    <w:rsid w:val="00EB3E94"/>
    <w:rsid w:val="00EB54CE"/>
    <w:rsid w:val="00ED4D2D"/>
    <w:rsid w:val="00ED59E7"/>
    <w:rsid w:val="00EE2151"/>
    <w:rsid w:val="00EE6A4B"/>
    <w:rsid w:val="00EF066C"/>
    <w:rsid w:val="00EF59F9"/>
    <w:rsid w:val="00F0347D"/>
    <w:rsid w:val="00F052C9"/>
    <w:rsid w:val="00F20E3D"/>
    <w:rsid w:val="00F20ECF"/>
    <w:rsid w:val="00F25ECE"/>
    <w:rsid w:val="00F345E3"/>
    <w:rsid w:val="00F4737E"/>
    <w:rsid w:val="00F50A79"/>
    <w:rsid w:val="00F550DE"/>
    <w:rsid w:val="00F57642"/>
    <w:rsid w:val="00F6345C"/>
    <w:rsid w:val="00F656E4"/>
    <w:rsid w:val="00F72319"/>
    <w:rsid w:val="00F758A0"/>
    <w:rsid w:val="00F8155F"/>
    <w:rsid w:val="00F8430B"/>
    <w:rsid w:val="00F876C7"/>
    <w:rsid w:val="00F936ED"/>
    <w:rsid w:val="00FA4653"/>
    <w:rsid w:val="00FA573A"/>
    <w:rsid w:val="00FA5798"/>
    <w:rsid w:val="00FA7214"/>
    <w:rsid w:val="00FB264F"/>
    <w:rsid w:val="00FC2EB5"/>
    <w:rsid w:val="00FC5BE9"/>
    <w:rsid w:val="00FC6734"/>
    <w:rsid w:val="00FD084C"/>
    <w:rsid w:val="00FE1CEA"/>
    <w:rsid w:val="00FE32BF"/>
    <w:rsid w:val="00FF0D49"/>
    <w:rsid w:val="00FF2D98"/>
    <w:rsid w:val="00FF2F25"/>
    <w:rsid w:val="00FF38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A2F4"/>
  <w15:docId w15:val="{F0DC45E4-FE64-4145-B99A-19F6C68E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56CED"/>
    <w:pPr>
      <w:spacing w:before="100" w:beforeAutospacing="1" w:after="100" w:afterAutospacing="1"/>
      <w:jc w:val="center"/>
      <w:outlineLvl w:val="2"/>
    </w:pPr>
    <w:rPr>
      <w:rFonts w:eastAsia="Times New Roman" w:cs="Times New Roman"/>
      <w:b/>
      <w:bCs/>
      <w:color w:val="414142"/>
      <w:sz w:val="35"/>
      <w:szCs w:val="3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4A31"/>
    <w:pPr>
      <w:ind w:left="720"/>
      <w:contextualSpacing/>
    </w:pPr>
  </w:style>
  <w:style w:type="paragraph" w:styleId="FootnoteText">
    <w:name w:val="footnote text"/>
    <w:basedOn w:val="Normal"/>
    <w:link w:val="FootnoteTextChar"/>
    <w:uiPriority w:val="99"/>
    <w:semiHidden/>
    <w:unhideWhenUsed/>
    <w:rsid w:val="006D07A8"/>
    <w:rPr>
      <w:sz w:val="20"/>
      <w:szCs w:val="20"/>
    </w:rPr>
  </w:style>
  <w:style w:type="character" w:customStyle="1" w:styleId="FootnoteTextChar">
    <w:name w:val="Footnote Text Char"/>
    <w:basedOn w:val="DefaultParagraphFont"/>
    <w:link w:val="FootnoteText"/>
    <w:uiPriority w:val="99"/>
    <w:semiHidden/>
    <w:rsid w:val="006D07A8"/>
    <w:rPr>
      <w:sz w:val="20"/>
      <w:szCs w:val="20"/>
    </w:rPr>
  </w:style>
  <w:style w:type="character" w:styleId="FootnoteReference">
    <w:name w:val="footnote reference"/>
    <w:basedOn w:val="DefaultParagraphFont"/>
    <w:uiPriority w:val="99"/>
    <w:semiHidden/>
    <w:unhideWhenUsed/>
    <w:rsid w:val="006D07A8"/>
    <w:rPr>
      <w:vertAlign w:val="superscript"/>
    </w:rPr>
  </w:style>
  <w:style w:type="paragraph" w:styleId="NoSpacing">
    <w:name w:val="No Spacing"/>
    <w:uiPriority w:val="1"/>
    <w:qFormat/>
    <w:rsid w:val="00C262B0"/>
    <w:pPr>
      <w:widowControl w:val="0"/>
    </w:pPr>
    <w:rPr>
      <w:rFonts w:ascii="Calibri" w:eastAsia="Calibri" w:hAnsi="Calibri" w:cs="Times New Roman"/>
      <w:sz w:val="22"/>
      <w:lang w:val="en-US"/>
    </w:rPr>
  </w:style>
  <w:style w:type="paragraph" w:styleId="NormalWeb">
    <w:name w:val="Normal (Web)"/>
    <w:basedOn w:val="Normal"/>
    <w:uiPriority w:val="99"/>
    <w:unhideWhenUsed/>
    <w:rsid w:val="007E6492"/>
    <w:pPr>
      <w:spacing w:before="100" w:beforeAutospacing="1" w:after="100" w:afterAutospacing="1"/>
    </w:pPr>
    <w:rPr>
      <w:rFonts w:cs="Times New Roman"/>
      <w:sz w:val="24"/>
      <w:szCs w:val="24"/>
      <w:lang w:eastAsia="lv-LV"/>
    </w:rPr>
  </w:style>
  <w:style w:type="character" w:styleId="Hyperlink">
    <w:name w:val="Hyperlink"/>
    <w:basedOn w:val="DefaultParagraphFont"/>
    <w:uiPriority w:val="99"/>
    <w:unhideWhenUsed/>
    <w:rsid w:val="00916B8B"/>
    <w:rPr>
      <w:color w:val="0563C1" w:themeColor="hyperlink"/>
      <w:u w:val="single"/>
    </w:rPr>
  </w:style>
  <w:style w:type="paragraph" w:styleId="Header">
    <w:name w:val="header"/>
    <w:basedOn w:val="Normal"/>
    <w:link w:val="HeaderChar"/>
    <w:uiPriority w:val="99"/>
    <w:unhideWhenUsed/>
    <w:rsid w:val="00916B8B"/>
    <w:pPr>
      <w:tabs>
        <w:tab w:val="center" w:pos="4153"/>
        <w:tab w:val="right" w:pos="8306"/>
      </w:tabs>
    </w:pPr>
  </w:style>
  <w:style w:type="character" w:customStyle="1" w:styleId="HeaderChar">
    <w:name w:val="Header Char"/>
    <w:basedOn w:val="DefaultParagraphFont"/>
    <w:link w:val="Header"/>
    <w:uiPriority w:val="99"/>
    <w:rsid w:val="00916B8B"/>
  </w:style>
  <w:style w:type="paragraph" w:styleId="Footer">
    <w:name w:val="footer"/>
    <w:basedOn w:val="Normal"/>
    <w:link w:val="FooterChar"/>
    <w:uiPriority w:val="99"/>
    <w:unhideWhenUsed/>
    <w:rsid w:val="00916B8B"/>
    <w:pPr>
      <w:tabs>
        <w:tab w:val="center" w:pos="4153"/>
        <w:tab w:val="right" w:pos="8306"/>
      </w:tabs>
    </w:pPr>
  </w:style>
  <w:style w:type="character" w:customStyle="1" w:styleId="FooterChar">
    <w:name w:val="Footer Char"/>
    <w:basedOn w:val="DefaultParagraphFont"/>
    <w:link w:val="Footer"/>
    <w:uiPriority w:val="99"/>
    <w:rsid w:val="00916B8B"/>
  </w:style>
  <w:style w:type="paragraph" w:styleId="BalloonText">
    <w:name w:val="Balloon Text"/>
    <w:basedOn w:val="Normal"/>
    <w:link w:val="BalloonTextChar"/>
    <w:uiPriority w:val="99"/>
    <w:semiHidden/>
    <w:unhideWhenUsed/>
    <w:rsid w:val="00E06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1C2"/>
    <w:rPr>
      <w:rFonts w:ascii="Segoe UI" w:hAnsi="Segoe UI" w:cs="Segoe UI"/>
      <w:sz w:val="18"/>
      <w:szCs w:val="18"/>
    </w:rPr>
  </w:style>
  <w:style w:type="character" w:customStyle="1" w:styleId="ListParagraphChar">
    <w:name w:val="List Paragraph Char"/>
    <w:link w:val="ListParagraph"/>
    <w:uiPriority w:val="34"/>
    <w:locked/>
    <w:rsid w:val="005039D3"/>
  </w:style>
  <w:style w:type="paragraph" w:customStyle="1" w:styleId="tv2131">
    <w:name w:val="tv2131"/>
    <w:basedOn w:val="Normal"/>
    <w:rsid w:val="00630804"/>
    <w:pPr>
      <w:spacing w:line="360" w:lineRule="auto"/>
      <w:ind w:firstLine="300"/>
    </w:pPr>
    <w:rPr>
      <w:rFonts w:eastAsia="Times New Roman" w:cs="Times New Roman"/>
      <w:color w:val="414142"/>
      <w:sz w:val="20"/>
      <w:szCs w:val="20"/>
      <w:lang w:eastAsia="lv-LV"/>
    </w:rPr>
  </w:style>
  <w:style w:type="paragraph" w:customStyle="1" w:styleId="labojumupamats1">
    <w:name w:val="labojumu_pamats1"/>
    <w:basedOn w:val="Normal"/>
    <w:rsid w:val="00630804"/>
    <w:pPr>
      <w:spacing w:before="45" w:line="360" w:lineRule="auto"/>
      <w:ind w:firstLine="300"/>
    </w:pPr>
    <w:rPr>
      <w:rFonts w:eastAsia="Times New Roman" w:cs="Times New Roman"/>
      <w:i/>
      <w:iCs/>
      <w:color w:val="414142"/>
      <w:sz w:val="20"/>
      <w:szCs w:val="20"/>
      <w:lang w:eastAsia="lv-LV"/>
    </w:rPr>
  </w:style>
  <w:style w:type="character" w:customStyle="1" w:styleId="fontsize21">
    <w:name w:val="fontsize21"/>
    <w:basedOn w:val="DefaultParagraphFont"/>
    <w:rsid w:val="00630804"/>
    <w:rPr>
      <w:b w:val="0"/>
      <w:bCs w:val="0"/>
      <w:i/>
      <w:iCs/>
    </w:rPr>
  </w:style>
  <w:style w:type="paragraph" w:customStyle="1" w:styleId="Default">
    <w:name w:val="Default"/>
    <w:rsid w:val="00AA4B19"/>
    <w:pPr>
      <w:autoSpaceDE w:val="0"/>
      <w:autoSpaceDN w:val="0"/>
      <w:adjustRightInd w:val="0"/>
    </w:pPr>
    <w:rPr>
      <w:rFonts w:cs="Times New Roman"/>
      <w:color w:val="000000"/>
      <w:sz w:val="24"/>
      <w:szCs w:val="24"/>
    </w:rPr>
  </w:style>
  <w:style w:type="character" w:styleId="CommentReference">
    <w:name w:val="annotation reference"/>
    <w:basedOn w:val="DefaultParagraphFont"/>
    <w:uiPriority w:val="99"/>
    <w:semiHidden/>
    <w:unhideWhenUsed/>
    <w:rsid w:val="00223EFF"/>
    <w:rPr>
      <w:sz w:val="16"/>
      <w:szCs w:val="16"/>
    </w:rPr>
  </w:style>
  <w:style w:type="paragraph" w:styleId="CommentText">
    <w:name w:val="annotation text"/>
    <w:basedOn w:val="Normal"/>
    <w:link w:val="CommentTextChar"/>
    <w:uiPriority w:val="99"/>
    <w:semiHidden/>
    <w:unhideWhenUsed/>
    <w:rsid w:val="00223EFF"/>
    <w:rPr>
      <w:sz w:val="20"/>
      <w:szCs w:val="20"/>
    </w:rPr>
  </w:style>
  <w:style w:type="character" w:customStyle="1" w:styleId="CommentTextChar">
    <w:name w:val="Comment Text Char"/>
    <w:basedOn w:val="DefaultParagraphFont"/>
    <w:link w:val="CommentText"/>
    <w:uiPriority w:val="99"/>
    <w:semiHidden/>
    <w:rsid w:val="00223EFF"/>
    <w:rPr>
      <w:sz w:val="20"/>
      <w:szCs w:val="20"/>
    </w:rPr>
  </w:style>
  <w:style w:type="character" w:customStyle="1" w:styleId="Heading3Char">
    <w:name w:val="Heading 3 Char"/>
    <w:basedOn w:val="DefaultParagraphFont"/>
    <w:link w:val="Heading3"/>
    <w:uiPriority w:val="9"/>
    <w:rsid w:val="00556CED"/>
    <w:rPr>
      <w:rFonts w:eastAsia="Times New Roman" w:cs="Times New Roman"/>
      <w:b/>
      <w:bCs/>
      <w:color w:val="414142"/>
      <w:sz w:val="35"/>
      <w:szCs w:val="35"/>
      <w:lang w:eastAsia="lv-LV"/>
    </w:rPr>
  </w:style>
  <w:style w:type="paragraph" w:customStyle="1" w:styleId="liknoteik1">
    <w:name w:val="lik_noteik1"/>
    <w:basedOn w:val="Normal"/>
    <w:rsid w:val="00556CED"/>
    <w:pPr>
      <w:spacing w:before="100" w:beforeAutospacing="1" w:after="100" w:afterAutospacing="1" w:line="360" w:lineRule="auto"/>
      <w:ind w:firstLine="300"/>
      <w:jc w:val="right"/>
    </w:pPr>
    <w:rPr>
      <w:rFonts w:eastAsia="Times New Roman" w:cs="Times New Roman"/>
      <w:b/>
      <w:bCs/>
      <w:color w:val="414142"/>
      <w:sz w:val="20"/>
      <w:szCs w:val="20"/>
      <w:lang w:eastAsia="lv-LV"/>
    </w:rPr>
  </w:style>
  <w:style w:type="paragraph" w:customStyle="1" w:styleId="likdat1">
    <w:name w:val="lik_dat1"/>
    <w:basedOn w:val="Normal"/>
    <w:rsid w:val="00556CED"/>
    <w:pPr>
      <w:spacing w:before="100" w:beforeAutospacing="1" w:after="100" w:afterAutospacing="1" w:line="360" w:lineRule="auto"/>
      <w:ind w:firstLine="300"/>
      <w:jc w:val="right"/>
    </w:pPr>
    <w:rPr>
      <w:rFonts w:eastAsia="Times New Roman" w:cs="Times New Roman"/>
      <w:color w:val="414142"/>
      <w:sz w:val="20"/>
      <w:szCs w:val="20"/>
      <w:lang w:eastAsia="lv-LV"/>
    </w:rPr>
  </w:style>
  <w:style w:type="table" w:styleId="TableGrid">
    <w:name w:val="Table Grid"/>
    <w:basedOn w:val="TableNormal"/>
    <w:uiPriority w:val="39"/>
    <w:rsid w:val="00A73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2F88"/>
    <w:rPr>
      <w:color w:val="954F72" w:themeColor="followedHyperlink"/>
      <w:u w:val="single"/>
    </w:rPr>
  </w:style>
  <w:style w:type="character" w:styleId="Strong">
    <w:name w:val="Strong"/>
    <w:basedOn w:val="DefaultParagraphFont"/>
    <w:uiPriority w:val="22"/>
    <w:qFormat/>
    <w:rsid w:val="002431AB"/>
    <w:rPr>
      <w:b/>
      <w:bCs/>
    </w:rPr>
  </w:style>
  <w:style w:type="paragraph" w:customStyle="1" w:styleId="Pa21">
    <w:name w:val="Pa21"/>
    <w:basedOn w:val="Default"/>
    <w:next w:val="Default"/>
    <w:uiPriority w:val="99"/>
    <w:rsid w:val="00B02648"/>
    <w:pPr>
      <w:spacing w:line="161" w:lineRule="atLeast"/>
    </w:pPr>
    <w:rPr>
      <w:rFonts w:ascii="Verdana" w:hAnsi="Verdana" w:cstheme="minorBidi"/>
      <w:color w:val="auto"/>
    </w:rPr>
  </w:style>
  <w:style w:type="paragraph" w:styleId="CommentSubject">
    <w:name w:val="annotation subject"/>
    <w:basedOn w:val="CommentText"/>
    <w:next w:val="CommentText"/>
    <w:link w:val="CommentSubjectChar"/>
    <w:uiPriority w:val="99"/>
    <w:semiHidden/>
    <w:unhideWhenUsed/>
    <w:rsid w:val="000A49C4"/>
    <w:rPr>
      <w:b/>
      <w:bCs/>
    </w:rPr>
  </w:style>
  <w:style w:type="character" w:customStyle="1" w:styleId="CommentSubjectChar">
    <w:name w:val="Comment Subject Char"/>
    <w:basedOn w:val="CommentTextChar"/>
    <w:link w:val="CommentSubject"/>
    <w:uiPriority w:val="99"/>
    <w:semiHidden/>
    <w:rsid w:val="000A4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mk.gov.lv/lv/mk/tap/?pid=404415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s.Vilnis@em.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m.likumi.lv/doc.php?id=292983" TargetMode="External"/><Relationship Id="rId3" Type="http://schemas.openxmlformats.org/officeDocument/2006/relationships/hyperlink" Target="https://m.likumi.lv/ta/id/68522-imigracijas-likums" TargetMode="External"/><Relationship Id="rId7" Type="http://schemas.openxmlformats.org/officeDocument/2006/relationships/hyperlink" Target="http://tap.mk.gov.lv/mk/mksedes/saraksts/protokols/?protokols=2017-11-09" TargetMode="External"/><Relationship Id="rId12" Type="http://schemas.openxmlformats.org/officeDocument/2006/relationships/hyperlink" Target="https://www.mk.gov.lv/sites/default/files/editor/vp_v5.1_4.pdf" TargetMode="External"/><Relationship Id="rId2" Type="http://schemas.openxmlformats.org/officeDocument/2006/relationships/hyperlink" Target="https://m.likumi.lv/doc.php?id=212441" TargetMode="External"/><Relationship Id="rId1" Type="http://schemas.openxmlformats.org/officeDocument/2006/relationships/hyperlink" Target="http://tap.mk.gov.lv/lv/mk/tap/?pid=40441522" TargetMode="External"/><Relationship Id="rId6" Type="http://schemas.openxmlformats.org/officeDocument/2006/relationships/hyperlink" Target="https://m.likumi.lv/doc.php?id=293473" TargetMode="External"/><Relationship Id="rId11" Type="http://schemas.openxmlformats.org/officeDocument/2006/relationships/hyperlink" Target="http://dp.gov.lv/lv/?rt=documents&amp;ac=download&amp;id=18" TargetMode="External"/><Relationship Id="rId5" Type="http://schemas.openxmlformats.org/officeDocument/2006/relationships/hyperlink" Target="http://titania.saeima.lv/LIVS12/saeimalivs12.nsf/0/01A496FFF8571C03C22581B600277FCD?OpenDocument" TargetMode="External"/><Relationship Id="rId10" Type="http://schemas.openxmlformats.org/officeDocument/2006/relationships/hyperlink" Target="https://www.mk.gov.lv/sites/default/files/editor/metodika.docx" TargetMode="External"/><Relationship Id="rId4" Type="http://schemas.openxmlformats.org/officeDocument/2006/relationships/hyperlink" Target="https://m.likumi.lv/ta/id/68522-imigracijas-likums" TargetMode="External"/><Relationship Id="rId9" Type="http://schemas.openxmlformats.org/officeDocument/2006/relationships/hyperlink" Target="https://m.likumi.lv/doc.php?id=27467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lnisJ\AppData\Local\Microsoft\Windows\Temporary%20Internet%20Files\Content.Outlook\71HLK88Z\Attel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ls5\Strategiskas%20planosanas%20un%20resursu%20vadibas%20departaments\Finansu%20planosanas%20nodala\Budzets\2018\33%20programma\IZ%20projekta%20versijas%20un%20materiali\EM%20prognoze%20apr%202501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ls5\Strategiskas%20planosanas%20un%20resursu%20vadibas%20departaments\Finansu%20planosanas%20nodala\Budzets\2018\33%20programma\IZ%20projekta%20versijas%20un%20materiali\EM%20prognoze%20apr%202501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012235062503421E-2"/>
          <c:y val="8.6358165145783719E-2"/>
          <c:w val="0.87744972513426456"/>
          <c:h val="0.77843867489536778"/>
        </c:manualLayout>
      </c:layout>
      <c:barChart>
        <c:barDir val="col"/>
        <c:grouping val="clustered"/>
        <c:varyColors val="0"/>
        <c:ser>
          <c:idx val="0"/>
          <c:order val="0"/>
          <c:tx>
            <c:strRef>
              <c:f>Sheet1!$B$4</c:f>
              <c:strCache>
                <c:ptCount val="1"/>
                <c:pt idx="0">
                  <c:v>Iemaksātā summa (tūkst. euro)</c:v>
                </c:pt>
              </c:strCache>
            </c:strRef>
          </c:tx>
          <c:spPr>
            <a:solidFill>
              <a:schemeClr val="accent1"/>
            </a:solidFill>
            <a:ln>
              <a:noFill/>
            </a:ln>
            <a:effectLst/>
          </c:spPr>
          <c:invertIfNegative val="0"/>
          <c:dLbls>
            <c:dLbl>
              <c:idx val="0"/>
              <c:layout>
                <c:manualLayout>
                  <c:x val="-1.4658633889191809E-3"/>
                  <c:y val="8.07745452059193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3E-4CDB-91CA-BF60466F34FB}"/>
                </c:ext>
              </c:extLst>
            </c:dLbl>
            <c:dLbl>
              <c:idx val="1"/>
              <c:layout>
                <c:manualLayout>
                  <c:x val="2.9317267778383618E-3"/>
                  <c:y val="7.4716454315475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3E-4CDB-91CA-BF60466F34FB}"/>
                </c:ext>
              </c:extLst>
            </c:dLbl>
            <c:dLbl>
              <c:idx val="2"/>
              <c:layout>
                <c:manualLayout>
                  <c:x val="-1.4658633889192078E-3"/>
                  <c:y val="6.8658363425031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3E-4CDB-91CA-BF60466F34FB}"/>
                </c:ext>
              </c:extLst>
            </c:dLbl>
            <c:dLbl>
              <c:idx val="3"/>
              <c:layout>
                <c:manualLayout>
                  <c:x val="-1.4658633889191809E-3"/>
                  <c:y val="6.6638999794883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3E-4CDB-91CA-BF60466F34FB}"/>
                </c:ext>
              </c:extLst>
            </c:dLbl>
            <c:dLbl>
              <c:idx val="4"/>
              <c:layout>
                <c:manualLayout>
                  <c:x val="-1.4658633889191809E-3"/>
                  <c:y val="6.6638999794883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3E-4CDB-91CA-BF60466F34FB}"/>
                </c:ext>
              </c:extLst>
            </c:dLbl>
            <c:dLbl>
              <c:idx val="5"/>
              <c:layout>
                <c:manualLayout>
                  <c:x val="-2.9317267778384156E-3"/>
                  <c:y val="7.8755181575771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23E-4CDB-91CA-BF60466F34FB}"/>
                </c:ext>
              </c:extLst>
            </c:dLbl>
            <c:dLbl>
              <c:idx val="6"/>
              <c:layout>
                <c:manualLayout>
                  <c:x val="-1.4658633889192347E-3"/>
                  <c:y val="7.6735817945623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3E-4CDB-91CA-BF60466F34FB}"/>
                </c:ext>
              </c:extLst>
            </c:dLbl>
            <c:dLbl>
              <c:idx val="7"/>
              <c:layout>
                <c:manualLayout>
                  <c:x val="-1.4658633889191809E-3"/>
                  <c:y val="8.6832636096363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3E-4CDB-91CA-BF60466F34FB}"/>
                </c:ext>
              </c:extLst>
            </c:dLbl>
            <c:dLbl>
              <c:idx val="8"/>
              <c:layout>
                <c:manualLayout>
                  <c:x val="-1.4658633889191809E-3"/>
                  <c:y val="6.6638999794883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3E-4CDB-91CA-BF60466F34FB}"/>
                </c:ext>
              </c:extLst>
            </c:dLbl>
            <c:dLbl>
              <c:idx val="9"/>
              <c:layout>
                <c:manualLayout>
                  <c:x val="-1.4658633889192882E-3"/>
                  <c:y val="6.8658363425031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23E-4CDB-91CA-BF60466F34FB}"/>
                </c:ext>
              </c:extLst>
            </c:dLbl>
            <c:dLbl>
              <c:idx val="10"/>
              <c:layout>
                <c:manualLayout>
                  <c:x val="0"/>
                  <c:y val="6.2600272534587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23E-4CDB-91CA-BF60466F34FB}"/>
                </c:ext>
              </c:extLst>
            </c:dLbl>
            <c:dLbl>
              <c:idx val="11"/>
              <c:layout>
                <c:manualLayout>
                  <c:x val="-1.4658633889192882E-3"/>
                  <c:y val="6.2600272534587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23E-4CDB-91CA-BF60466F34FB}"/>
                </c:ext>
              </c:extLst>
            </c:dLbl>
            <c:dLbl>
              <c:idx val="12"/>
              <c:layout>
                <c:manualLayout>
                  <c:x val="-1.074954067246285E-16"/>
                  <c:y val="7.26970906853274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23E-4CDB-91CA-BF60466F34FB}"/>
                </c:ext>
              </c:extLst>
            </c:dLbl>
            <c:dLbl>
              <c:idx val="13"/>
              <c:layout>
                <c:manualLayout>
                  <c:x val="-2.9317267778384694E-3"/>
                  <c:y val="6.0580908904439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23E-4CDB-91CA-BF60466F34FB}"/>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Sheet1!$C$3:$P$3</c:f>
              <c:strCache>
                <c:ptCount val="14"/>
                <c:pt idx="0">
                  <c:v>2014. </c:v>
                </c:pt>
                <c:pt idx="1">
                  <c:v>2015.   I</c:v>
                </c:pt>
                <c:pt idx="2">
                  <c:v>2015. II</c:v>
                </c:pt>
                <c:pt idx="3">
                  <c:v>2015. III</c:v>
                </c:pt>
                <c:pt idx="4">
                  <c:v>2015. IV</c:v>
                </c:pt>
                <c:pt idx="5">
                  <c:v>2016.   I</c:v>
                </c:pt>
                <c:pt idx="6">
                  <c:v>2016. II</c:v>
                </c:pt>
                <c:pt idx="7">
                  <c:v>2016. III</c:v>
                </c:pt>
                <c:pt idx="8">
                  <c:v>2016. IV</c:v>
                </c:pt>
                <c:pt idx="9">
                  <c:v>2017.  I</c:v>
                </c:pt>
                <c:pt idx="10">
                  <c:v>2017. II</c:v>
                </c:pt>
                <c:pt idx="11">
                  <c:v>2017. III</c:v>
                </c:pt>
                <c:pt idx="12">
                  <c:v>2017. IV</c:v>
                </c:pt>
                <c:pt idx="13">
                  <c:v>2018. janv.</c:v>
                </c:pt>
              </c:strCache>
            </c:strRef>
          </c:cat>
          <c:val>
            <c:numRef>
              <c:f>Sheet1!$C$4:$P$4</c:f>
              <c:numCache>
                <c:formatCode>General</c:formatCode>
                <c:ptCount val="14"/>
                <c:pt idx="0">
                  <c:v>840</c:v>
                </c:pt>
                <c:pt idx="1">
                  <c:v>810</c:v>
                </c:pt>
                <c:pt idx="2">
                  <c:v>634</c:v>
                </c:pt>
                <c:pt idx="3">
                  <c:v>820</c:v>
                </c:pt>
                <c:pt idx="4">
                  <c:v>770</c:v>
                </c:pt>
                <c:pt idx="5">
                  <c:v>500</c:v>
                </c:pt>
                <c:pt idx="6">
                  <c:v>533</c:v>
                </c:pt>
                <c:pt idx="7">
                  <c:v>977</c:v>
                </c:pt>
                <c:pt idx="8">
                  <c:v>679</c:v>
                </c:pt>
                <c:pt idx="9">
                  <c:v>542</c:v>
                </c:pt>
                <c:pt idx="10">
                  <c:v>551</c:v>
                </c:pt>
                <c:pt idx="11">
                  <c:v>377</c:v>
                </c:pt>
                <c:pt idx="12">
                  <c:v>581</c:v>
                </c:pt>
                <c:pt idx="13">
                  <c:v>165</c:v>
                </c:pt>
              </c:numCache>
            </c:numRef>
          </c:val>
          <c:extLst>
            <c:ext xmlns:c16="http://schemas.microsoft.com/office/drawing/2014/chart" uri="{C3380CC4-5D6E-409C-BE32-E72D297353CC}">
              <c16:uniqueId val="{0000000E-623E-4CDB-91CA-BF60466F34FB}"/>
            </c:ext>
          </c:extLst>
        </c:ser>
        <c:dLbls>
          <c:showLegendKey val="0"/>
          <c:showVal val="0"/>
          <c:showCatName val="0"/>
          <c:showSerName val="0"/>
          <c:showPercent val="0"/>
          <c:showBubbleSize val="0"/>
        </c:dLbls>
        <c:gapWidth val="53"/>
        <c:overlap val="-4"/>
        <c:axId val="132643840"/>
        <c:axId val="132788992"/>
      </c:barChart>
      <c:lineChart>
        <c:grouping val="standard"/>
        <c:varyColors val="0"/>
        <c:ser>
          <c:idx val="1"/>
          <c:order val="1"/>
          <c:tx>
            <c:strRef>
              <c:f>Sheet1!$B$5</c:f>
              <c:strCache>
                <c:ptCount val="1"/>
                <c:pt idx="0">
                  <c:v>Iemaksu skaits</c:v>
                </c:pt>
              </c:strCache>
            </c:strRef>
          </c:tx>
          <c:spPr>
            <a:ln w="47625" cap="rnd">
              <a:solidFill>
                <a:schemeClr val="tx1"/>
              </a:solidFill>
              <a:round/>
            </a:ln>
            <a:effectLst/>
          </c:spPr>
          <c:marker>
            <c:symbol val="none"/>
          </c:marker>
          <c:dPt>
            <c:idx val="13"/>
            <c:bubble3D val="0"/>
            <c:spPr>
              <a:ln w="47625" cap="rnd">
                <a:noFill/>
                <a:round/>
              </a:ln>
              <a:effectLst/>
            </c:spPr>
            <c:extLst>
              <c:ext xmlns:c16="http://schemas.microsoft.com/office/drawing/2014/chart" uri="{C3380CC4-5D6E-409C-BE32-E72D297353CC}">
                <c16:uniqueId val="{00000010-623E-4CDB-91CA-BF60466F34FB}"/>
              </c:ext>
            </c:extLst>
          </c:dPt>
          <c:dLbls>
            <c:dLbl>
              <c:idx val="0"/>
              <c:layout>
                <c:manualLayout>
                  <c:x val="-4.5489953707280373E-2"/>
                  <c:y val="-3.3785042692448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23E-4CDB-91CA-BF60466F34FB}"/>
                </c:ext>
              </c:extLst>
            </c:dLbl>
            <c:dLbl>
              <c:idx val="1"/>
              <c:layout>
                <c:manualLayout>
                  <c:x val="-2.3453814222706895E-2"/>
                  <c:y val="-2.2212999931627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23E-4CDB-91CA-BF60466F34FB}"/>
                </c:ext>
              </c:extLst>
            </c:dLbl>
            <c:dLbl>
              <c:idx val="2"/>
              <c:layout>
                <c:manualLayout>
                  <c:x val="-2.7863477709096307E-2"/>
                  <c:y val="-4.526768331173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23E-4CDB-91CA-BF60466F34FB}"/>
                </c:ext>
              </c:extLst>
            </c:dLbl>
            <c:dLbl>
              <c:idx val="3"/>
              <c:layout>
                <c:manualLayout>
                  <c:x val="-3.078313116730285E-2"/>
                  <c:y val="-2.0193636301479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23E-4CDB-91CA-BF60466F34FB}"/>
                </c:ext>
              </c:extLst>
            </c:dLbl>
            <c:dLbl>
              <c:idx val="4"/>
              <c:layout>
                <c:manualLayout>
                  <c:x val="-1.9056224055949349E-2"/>
                  <c:y val="-2.42323635617758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23E-4CDB-91CA-BF60466F34FB}"/>
                </c:ext>
              </c:extLst>
            </c:dLbl>
            <c:dLbl>
              <c:idx val="5"/>
              <c:layout>
                <c:manualLayout>
                  <c:x val="-2.5694759712747376E-2"/>
                  <c:y val="-3.839755473603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23E-4CDB-91CA-BF60466F34FB}"/>
                </c:ext>
              </c:extLst>
            </c:dLbl>
            <c:dLbl>
              <c:idx val="6"/>
              <c:layout>
                <c:manualLayout>
                  <c:x val="-4.700416747322305E-2"/>
                  <c:y val="-3.3814811123293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23E-4CDB-91CA-BF60466F34FB}"/>
                </c:ext>
              </c:extLst>
            </c:dLbl>
            <c:dLbl>
              <c:idx val="8"/>
              <c:layout>
                <c:manualLayout>
                  <c:x val="-1.7638628596626613E-2"/>
                  <c:y val="-1.6877637130801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23E-4CDB-91CA-BF60466F34FB}"/>
                </c:ext>
              </c:extLst>
            </c:dLbl>
            <c:dLbl>
              <c:idx val="9"/>
              <c:layout>
                <c:manualLayout>
                  <c:x val="-2.5682780722853918E-2"/>
                  <c:y val="-3.0320209973753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23E-4CDB-91CA-BF60466F34FB}"/>
                </c:ext>
              </c:extLst>
            </c:dLbl>
            <c:dLbl>
              <c:idx val="10"/>
              <c:layout>
                <c:manualLayout>
                  <c:x val="-3.307242861867498E-2"/>
                  <c:y val="-1.6877637130801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23E-4CDB-91CA-BF60466F34FB}"/>
                </c:ext>
              </c:extLst>
            </c:dLbl>
            <c:dLbl>
              <c:idx val="11"/>
              <c:layout>
                <c:manualLayout>
                  <c:x val="-3.0867600044096572E-2"/>
                  <c:y val="-3.7130801687763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23E-4CDB-91CA-BF60466F34FB}"/>
                </c:ext>
              </c:extLst>
            </c:dLbl>
            <c:dLbl>
              <c:idx val="12"/>
              <c:layout>
                <c:manualLayout>
                  <c:x val="-1.3192770500272734E-2"/>
                  <c:y val="-6.05809089044395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623E-4CDB-91CA-BF60466F34FB}"/>
                </c:ext>
              </c:extLst>
            </c:dLbl>
            <c:dLbl>
              <c:idx val="13"/>
              <c:layout>
                <c:manualLayout>
                  <c:x val="-2.7851404389464544E-2"/>
                  <c:y val="7.404247776040477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23E-4CDB-91CA-BF60466F34FB}"/>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Sheet1!$C$3:$P$3</c:f>
              <c:strCache>
                <c:ptCount val="14"/>
                <c:pt idx="0">
                  <c:v>2014. </c:v>
                </c:pt>
                <c:pt idx="1">
                  <c:v>2015.   I</c:v>
                </c:pt>
                <c:pt idx="2">
                  <c:v>2015. II</c:v>
                </c:pt>
                <c:pt idx="3">
                  <c:v>2015. III</c:v>
                </c:pt>
                <c:pt idx="4">
                  <c:v>2015. IV</c:v>
                </c:pt>
                <c:pt idx="5">
                  <c:v>2016.   I</c:v>
                </c:pt>
                <c:pt idx="6">
                  <c:v>2016. II</c:v>
                </c:pt>
                <c:pt idx="7">
                  <c:v>2016. III</c:v>
                </c:pt>
                <c:pt idx="8">
                  <c:v>2016. IV</c:v>
                </c:pt>
                <c:pt idx="9">
                  <c:v>2017.  I</c:v>
                </c:pt>
                <c:pt idx="10">
                  <c:v>2017. II</c:v>
                </c:pt>
                <c:pt idx="11">
                  <c:v>2017. III</c:v>
                </c:pt>
                <c:pt idx="12">
                  <c:v>2017. IV</c:v>
                </c:pt>
                <c:pt idx="13">
                  <c:v>2018. janv.</c:v>
                </c:pt>
              </c:strCache>
            </c:strRef>
          </c:cat>
          <c:val>
            <c:numRef>
              <c:f>Sheet1!$C$5:$P$5</c:f>
              <c:numCache>
                <c:formatCode>General</c:formatCode>
                <c:ptCount val="14"/>
                <c:pt idx="0">
                  <c:v>45</c:v>
                </c:pt>
                <c:pt idx="1">
                  <c:v>49</c:v>
                </c:pt>
                <c:pt idx="2">
                  <c:v>37</c:v>
                </c:pt>
                <c:pt idx="3">
                  <c:v>47</c:v>
                </c:pt>
                <c:pt idx="4">
                  <c:v>48</c:v>
                </c:pt>
                <c:pt idx="5">
                  <c:v>30</c:v>
                </c:pt>
                <c:pt idx="6">
                  <c:v>31</c:v>
                </c:pt>
                <c:pt idx="7">
                  <c:v>57</c:v>
                </c:pt>
                <c:pt idx="8">
                  <c:v>40</c:v>
                </c:pt>
                <c:pt idx="9">
                  <c:v>33</c:v>
                </c:pt>
                <c:pt idx="10">
                  <c:v>34</c:v>
                </c:pt>
                <c:pt idx="11">
                  <c:v>29</c:v>
                </c:pt>
                <c:pt idx="12">
                  <c:v>37</c:v>
                </c:pt>
                <c:pt idx="13">
                  <c:v>11</c:v>
                </c:pt>
              </c:numCache>
            </c:numRef>
          </c:val>
          <c:smooth val="0"/>
          <c:extLst>
            <c:ext xmlns:c16="http://schemas.microsoft.com/office/drawing/2014/chart" uri="{C3380CC4-5D6E-409C-BE32-E72D297353CC}">
              <c16:uniqueId val="{0000001D-623E-4CDB-91CA-BF60466F34FB}"/>
            </c:ext>
          </c:extLst>
        </c:ser>
        <c:dLbls>
          <c:showLegendKey val="0"/>
          <c:showVal val="0"/>
          <c:showCatName val="0"/>
          <c:showSerName val="0"/>
          <c:showPercent val="0"/>
          <c:showBubbleSize val="0"/>
        </c:dLbls>
        <c:marker val="1"/>
        <c:smooth val="0"/>
        <c:axId val="132813568"/>
        <c:axId val="132790912"/>
      </c:lineChart>
      <c:catAx>
        <c:axId val="13264384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lv-LV"/>
          </a:p>
        </c:txPr>
        <c:crossAx val="132788992"/>
        <c:crosses val="autoZero"/>
        <c:auto val="1"/>
        <c:lblAlgn val="ctr"/>
        <c:lblOffset val="100"/>
        <c:noMultiLvlLbl val="0"/>
      </c:catAx>
      <c:valAx>
        <c:axId val="132788992"/>
        <c:scaling>
          <c:orientation val="minMax"/>
        </c:scaling>
        <c:delete val="0"/>
        <c:axPos val="l"/>
        <c:majorGridlines>
          <c:spPr>
            <a:ln w="9525">
              <a:solidFill>
                <a:schemeClr val="tx1">
                  <a:lumMod val="15000"/>
                  <a:lumOff val="85000"/>
                </a:schemeClr>
              </a:solidFill>
              <a:round/>
            </a:ln>
            <a:effectLst/>
          </c:spPr>
        </c:majorGridlines>
        <c:title>
          <c:tx>
            <c:rich>
              <a:bodyPr rot="0" spcFirstLastPara="1" vertOverflow="clip" wrap="square" anchor="ctr" anchorCtr="1"/>
              <a:lstStyle/>
              <a:p>
                <a:pPr algn="ctr" rtl="0">
                  <a:defRPr lang="lv-LV"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tūkst.euro</a:t>
                </a:r>
              </a:p>
            </c:rich>
          </c:tx>
          <c:layout>
            <c:manualLayout>
              <c:xMode val="edge"/>
              <c:yMode val="edge"/>
              <c:x val="5.98239341520478E-2"/>
              <c:y val="2.7385892662413223E-2"/>
            </c:manualLayout>
          </c:layout>
          <c:overlay val="0"/>
          <c:spPr>
            <a:noFill/>
            <a:ln>
              <a:noFill/>
            </a:ln>
            <a:effectLst/>
          </c:spPr>
        </c:title>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2643840"/>
        <c:crosses val="autoZero"/>
        <c:crossBetween val="between"/>
      </c:valAx>
      <c:valAx>
        <c:axId val="132790912"/>
        <c:scaling>
          <c:orientation val="minMax"/>
        </c:scaling>
        <c:delete val="0"/>
        <c:axPos val="r"/>
        <c:title>
          <c:tx>
            <c:rich>
              <a:bodyPr rot="0" spcFirstLastPara="1" vertOverflow="clip"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00" b="1" i="1" baseline="0">
                    <a:solidFill>
                      <a:sysClr val="windowText" lastClr="000000"/>
                    </a:solidFill>
                    <a:latin typeface="Times New Roman" panose="02020603050405020304" pitchFamily="18" charset="0"/>
                    <a:cs typeface="Times New Roman" panose="02020603050405020304" pitchFamily="18" charset="0"/>
                  </a:rPr>
                  <a:t>skaits</a:t>
                </a:r>
                <a:endParaRPr lang="en-US" sz="1000" b="1" i="1" baseline="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88507739035101041"/>
              <c:y val="2.0052848123714266E-2"/>
            </c:manualLayout>
          </c:layout>
          <c:overlay val="0"/>
          <c:spPr>
            <a:noFill/>
            <a:ln>
              <a:noFill/>
            </a:ln>
            <a:effectLst/>
          </c:spPr>
        </c:title>
        <c:numFmt formatCode="General" sourceLinked="1"/>
        <c:majorTickMark val="out"/>
        <c:minorTickMark val="none"/>
        <c:tickLblPos val="nextTo"/>
        <c:spPr>
          <a:noFill/>
          <a:ln w="6350">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2813568"/>
        <c:crosses val="max"/>
        <c:crossBetween val="between"/>
      </c:valAx>
      <c:catAx>
        <c:axId val="132813568"/>
        <c:scaling>
          <c:orientation val="minMax"/>
        </c:scaling>
        <c:delete val="1"/>
        <c:axPos val="b"/>
        <c:numFmt formatCode="General" sourceLinked="1"/>
        <c:majorTickMark val="none"/>
        <c:minorTickMark val="none"/>
        <c:tickLblPos val="nextTo"/>
        <c:crossAx val="132790912"/>
        <c:crosses val="autoZero"/>
        <c:auto val="1"/>
        <c:lblAlgn val="ctr"/>
        <c:lblOffset val="100"/>
        <c:noMultiLvlLbl val="0"/>
      </c:catAx>
      <c:spPr>
        <a:noFill/>
        <a:ln>
          <a:noFill/>
        </a:ln>
        <a:effectLst/>
      </c:spPr>
    </c:plotArea>
    <c:legend>
      <c:legendPos val="b"/>
      <c:layout>
        <c:manualLayout>
          <c:xMode val="edge"/>
          <c:yMode val="edge"/>
          <c:x val="0.61623413543376526"/>
          <c:y val="0.11279066468042846"/>
          <c:w val="0.32755801346681518"/>
          <c:h val="0.17888451443569553"/>
        </c:manualLayout>
      </c:layout>
      <c:overlay val="0"/>
      <c:spPr>
        <a:solidFill>
          <a:schemeClr val="bg1"/>
        </a:solidFill>
        <a:ln>
          <a:solidFill>
            <a:schemeClr val="bg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600" baseline="0"/>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904172748344447E-2"/>
          <c:y val="2.9820199640399281E-2"/>
          <c:w val="0.92881156358686312"/>
          <c:h val="0.91450203567073796"/>
        </c:manualLayout>
      </c:layout>
      <c:barChart>
        <c:barDir val="col"/>
        <c:grouping val="stacked"/>
        <c:varyColors val="0"/>
        <c:ser>
          <c:idx val="0"/>
          <c:order val="0"/>
          <c:tx>
            <c:strRef>
              <c:f>Sheet1!$B$4</c:f>
              <c:strCache>
                <c:ptCount val="1"/>
                <c:pt idx="0">
                  <c:v>Pirmreizējo TUA iemaksu apjoms </c:v>
                </c:pt>
              </c:strCache>
            </c:strRef>
          </c:tx>
          <c:spPr>
            <a:gradFill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0" scaled="1"/>
            </a:gradFill>
            <a:ln>
              <a:noFill/>
            </a:ln>
            <a:effectLst/>
          </c:spPr>
          <c:invertIfNegative val="0"/>
          <c:dPt>
            <c:idx val="3"/>
            <c:invertIfNegative val="0"/>
            <c:bubble3D val="0"/>
            <c:extLst>
              <c:ext xmlns:c16="http://schemas.microsoft.com/office/drawing/2014/chart" uri="{C3380CC4-5D6E-409C-BE32-E72D297353CC}">
                <c16:uniqueId val="{00000001-DFE3-40A7-BA92-74B35C959918}"/>
              </c:ext>
            </c:extLst>
          </c:dPt>
          <c:dPt>
            <c:idx val="4"/>
            <c:invertIfNegative val="0"/>
            <c:bubble3D val="0"/>
            <c:extLst>
              <c:ext xmlns:c16="http://schemas.microsoft.com/office/drawing/2014/chart" uri="{C3380CC4-5D6E-409C-BE32-E72D297353CC}">
                <c16:uniqueId val="{00000003-DFE3-40A7-BA92-74B35C959918}"/>
              </c:ext>
            </c:extLst>
          </c:dPt>
          <c:dPt>
            <c:idx val="5"/>
            <c:invertIfNegative val="0"/>
            <c:bubble3D val="0"/>
            <c:extLst>
              <c:ext xmlns:c16="http://schemas.microsoft.com/office/drawing/2014/chart" uri="{C3380CC4-5D6E-409C-BE32-E72D297353CC}">
                <c16:uniqueId val="{00000005-DFE3-40A7-BA92-74B35C959918}"/>
              </c:ext>
            </c:extLst>
          </c:dPt>
          <c:dPt>
            <c:idx val="9"/>
            <c:invertIfNegative val="0"/>
            <c:bubble3D val="0"/>
            <c:extLst>
              <c:ext xmlns:c16="http://schemas.microsoft.com/office/drawing/2014/chart" uri="{C3380CC4-5D6E-409C-BE32-E72D297353CC}">
                <c16:uniqueId val="{00000007-DFE3-40A7-BA92-74B35C9599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Sheet1!$C$3:$L$3</c:f>
              <c:strCache>
                <c:ptCount val="10"/>
                <c:pt idx="0">
                  <c:v>2015.gads</c:v>
                </c:pt>
                <c:pt idx="1">
                  <c:v>2016.gads</c:v>
                </c:pt>
                <c:pt idx="2">
                  <c:v>2017.gads</c:v>
                </c:pt>
                <c:pt idx="3">
                  <c:v>2018.gads</c:v>
                </c:pt>
                <c:pt idx="4">
                  <c:v>2019.gads</c:v>
                </c:pt>
                <c:pt idx="5">
                  <c:v>2020.gads</c:v>
                </c:pt>
                <c:pt idx="6">
                  <c:v>2021.gads</c:v>
                </c:pt>
                <c:pt idx="7">
                  <c:v>2022.gads</c:v>
                </c:pt>
                <c:pt idx="8">
                  <c:v>2023.gads</c:v>
                </c:pt>
                <c:pt idx="9">
                  <c:v>2024.gads</c:v>
                </c:pt>
              </c:strCache>
            </c:strRef>
          </c:cat>
          <c:val>
            <c:numRef>
              <c:f>Sheet1!$C$4:$L$4</c:f>
              <c:numCache>
                <c:formatCode>#\ ##0.0</c:formatCode>
                <c:ptCount val="10"/>
                <c:pt idx="0">
                  <c:v>3033.4</c:v>
                </c:pt>
                <c:pt idx="1">
                  <c:v>2688.8</c:v>
                </c:pt>
                <c:pt idx="2">
                  <c:v>2050.5</c:v>
                </c:pt>
                <c:pt idx="3">
                  <c:v>1608.0000000000002</c:v>
                </c:pt>
                <c:pt idx="4">
                  <c:v>1116.5500000000002</c:v>
                </c:pt>
                <c:pt idx="5">
                  <c:v>625.10000000000036</c:v>
                </c:pt>
                <c:pt idx="6">
                  <c:v>133.65000000000009</c:v>
                </c:pt>
              </c:numCache>
            </c:numRef>
          </c:val>
          <c:extLst>
            <c:ext xmlns:c16="http://schemas.microsoft.com/office/drawing/2014/chart" uri="{C3380CC4-5D6E-409C-BE32-E72D297353CC}">
              <c16:uniqueId val="{00000008-DFE3-40A7-BA92-74B35C959918}"/>
            </c:ext>
          </c:extLst>
        </c:ser>
        <c:ser>
          <c:idx val="1"/>
          <c:order val="1"/>
          <c:tx>
            <c:strRef>
              <c:f>Sheet1!$B$5</c:f>
              <c:strCache>
                <c:ptCount val="1"/>
                <c:pt idx="0">
                  <c:v>Iemaksas atkārtoti pieprasot TUA  </c:v>
                </c:pt>
              </c:strCache>
            </c:strRef>
          </c:tx>
          <c:spPr>
            <a:gradFill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Sheet1!$C$3:$L$3</c:f>
              <c:strCache>
                <c:ptCount val="10"/>
                <c:pt idx="0">
                  <c:v>2015.gads</c:v>
                </c:pt>
                <c:pt idx="1">
                  <c:v>2016.gads</c:v>
                </c:pt>
                <c:pt idx="2">
                  <c:v>2017.gads</c:v>
                </c:pt>
                <c:pt idx="3">
                  <c:v>2018.gads</c:v>
                </c:pt>
                <c:pt idx="4">
                  <c:v>2019.gads</c:v>
                </c:pt>
                <c:pt idx="5">
                  <c:v>2020.gads</c:v>
                </c:pt>
                <c:pt idx="6">
                  <c:v>2021.gads</c:v>
                </c:pt>
                <c:pt idx="7">
                  <c:v>2022.gads</c:v>
                </c:pt>
                <c:pt idx="8">
                  <c:v>2023.gads</c:v>
                </c:pt>
                <c:pt idx="9">
                  <c:v>2024.gads</c:v>
                </c:pt>
              </c:strCache>
            </c:strRef>
          </c:cat>
          <c:val>
            <c:numRef>
              <c:f>Sheet1!$C$5:$L$5</c:f>
              <c:numCache>
                <c:formatCode>General</c:formatCode>
                <c:ptCount val="10"/>
                <c:pt idx="3" formatCode="#\ ##0.0">
                  <c:v>1236.8</c:v>
                </c:pt>
                <c:pt idx="4" formatCode="#\ ##0.0">
                  <c:v>3065.1</c:v>
                </c:pt>
                <c:pt idx="5" formatCode="#\ ##0.0">
                  <c:v>3343.9</c:v>
                </c:pt>
                <c:pt idx="6" formatCode="#\ ##0.0">
                  <c:v>3539.4</c:v>
                </c:pt>
                <c:pt idx="7" formatCode="#\ ##0.0">
                  <c:v>3627.8</c:v>
                </c:pt>
                <c:pt idx="8" formatCode="#\ ##0.0">
                  <c:v>2391.1</c:v>
                </c:pt>
                <c:pt idx="9" formatCode="#\ ##0.0">
                  <c:v>562.70000000000005</c:v>
                </c:pt>
              </c:numCache>
            </c:numRef>
          </c:val>
          <c:extLst>
            <c:ext xmlns:c16="http://schemas.microsoft.com/office/drawing/2014/chart" uri="{C3380CC4-5D6E-409C-BE32-E72D297353CC}">
              <c16:uniqueId val="{00000009-DFE3-40A7-BA92-74B35C959918}"/>
            </c:ext>
          </c:extLst>
        </c:ser>
        <c:ser>
          <c:idx val="3"/>
          <c:order val="2"/>
          <c:tx>
            <c:strRef>
              <c:f>Sheet1!$B$6</c:f>
              <c:strCache>
                <c:ptCount val="1"/>
                <c:pt idx="0">
                  <c:v>PMLP</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Sheet1!$C$3:$L$3</c:f>
              <c:strCache>
                <c:ptCount val="10"/>
                <c:pt idx="0">
                  <c:v>2015.gads</c:v>
                </c:pt>
                <c:pt idx="1">
                  <c:v>2016.gads</c:v>
                </c:pt>
                <c:pt idx="2">
                  <c:v>2017.gads</c:v>
                </c:pt>
                <c:pt idx="3">
                  <c:v>2018.gads</c:v>
                </c:pt>
                <c:pt idx="4">
                  <c:v>2019.gads</c:v>
                </c:pt>
                <c:pt idx="5">
                  <c:v>2020.gads</c:v>
                </c:pt>
                <c:pt idx="6">
                  <c:v>2021.gads</c:v>
                </c:pt>
                <c:pt idx="7">
                  <c:v>2022.gads</c:v>
                </c:pt>
                <c:pt idx="8">
                  <c:v>2023.gads</c:v>
                </c:pt>
                <c:pt idx="9">
                  <c:v>2024.gads</c:v>
                </c:pt>
              </c:strCache>
            </c:strRef>
          </c:cat>
          <c:val>
            <c:numRef>
              <c:f>Sheet1!$C$6:$L$6</c:f>
            </c:numRef>
          </c:val>
          <c:extLst>
            <c:ext xmlns:c16="http://schemas.microsoft.com/office/drawing/2014/chart" uri="{C3380CC4-5D6E-409C-BE32-E72D297353CC}">
              <c16:uniqueId val="{0000000A-DFE3-40A7-BA92-74B35C959918}"/>
            </c:ext>
          </c:extLst>
        </c:ser>
        <c:ser>
          <c:idx val="4"/>
          <c:order val="3"/>
          <c:tx>
            <c:strRef>
              <c:f>Sheet1!$B$7</c:f>
              <c:strCache>
                <c:ptCount val="1"/>
                <c:pt idx="0">
                  <c:v>Drošības policija</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Sheet1!$C$3:$L$3</c:f>
              <c:strCache>
                <c:ptCount val="10"/>
                <c:pt idx="0">
                  <c:v>2015.gads</c:v>
                </c:pt>
                <c:pt idx="1">
                  <c:v>2016.gads</c:v>
                </c:pt>
                <c:pt idx="2">
                  <c:v>2017.gads</c:v>
                </c:pt>
                <c:pt idx="3">
                  <c:v>2018.gads</c:v>
                </c:pt>
                <c:pt idx="4">
                  <c:v>2019.gads</c:v>
                </c:pt>
                <c:pt idx="5">
                  <c:v>2020.gads</c:v>
                </c:pt>
                <c:pt idx="6">
                  <c:v>2021.gads</c:v>
                </c:pt>
                <c:pt idx="7">
                  <c:v>2022.gads</c:v>
                </c:pt>
                <c:pt idx="8">
                  <c:v>2023.gads</c:v>
                </c:pt>
                <c:pt idx="9">
                  <c:v>2024.gads</c:v>
                </c:pt>
              </c:strCache>
            </c:strRef>
          </c:cat>
          <c:val>
            <c:numRef>
              <c:f>Sheet1!$C$7:$L$7</c:f>
            </c:numRef>
          </c:val>
          <c:extLst>
            <c:ext xmlns:c16="http://schemas.microsoft.com/office/drawing/2014/chart" uri="{C3380CC4-5D6E-409C-BE32-E72D297353CC}">
              <c16:uniqueId val="{0000000B-DFE3-40A7-BA92-74B35C959918}"/>
            </c:ext>
          </c:extLst>
        </c:ser>
        <c:ser>
          <c:idx val="5"/>
          <c:order val="4"/>
          <c:tx>
            <c:strRef>
              <c:f>Sheet1!$B$8</c:f>
              <c:strCache>
                <c:ptCount val="1"/>
                <c:pt idx="0">
                  <c:v>Valsts kase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Sheet1!$C$3:$L$3</c:f>
              <c:strCache>
                <c:ptCount val="10"/>
                <c:pt idx="0">
                  <c:v>2015.gads</c:v>
                </c:pt>
                <c:pt idx="1">
                  <c:v>2016.gads</c:v>
                </c:pt>
                <c:pt idx="2">
                  <c:v>2017.gads</c:v>
                </c:pt>
                <c:pt idx="3">
                  <c:v>2018.gads</c:v>
                </c:pt>
                <c:pt idx="4">
                  <c:v>2019.gads</c:v>
                </c:pt>
                <c:pt idx="5">
                  <c:v>2020.gads</c:v>
                </c:pt>
                <c:pt idx="6">
                  <c:v>2021.gads</c:v>
                </c:pt>
                <c:pt idx="7">
                  <c:v>2022.gads</c:v>
                </c:pt>
                <c:pt idx="8">
                  <c:v>2023.gads</c:v>
                </c:pt>
                <c:pt idx="9">
                  <c:v>2024.gads</c:v>
                </c:pt>
              </c:strCache>
            </c:strRef>
          </c:cat>
          <c:val>
            <c:numRef>
              <c:f>Sheet1!$C$8:$L$8</c:f>
            </c:numRef>
          </c:val>
          <c:extLst>
            <c:ext xmlns:c16="http://schemas.microsoft.com/office/drawing/2014/chart" uri="{C3380CC4-5D6E-409C-BE32-E72D297353CC}">
              <c16:uniqueId val="{0000000C-DFE3-40A7-BA92-74B35C959918}"/>
            </c:ext>
          </c:extLst>
        </c:ser>
        <c:dLbls>
          <c:showLegendKey val="0"/>
          <c:showVal val="0"/>
          <c:showCatName val="0"/>
          <c:showSerName val="0"/>
          <c:showPercent val="0"/>
          <c:showBubbleSize val="0"/>
        </c:dLbls>
        <c:gapWidth val="50"/>
        <c:overlap val="100"/>
        <c:axId val="132872832"/>
        <c:axId val="132882816"/>
      </c:barChart>
      <c:catAx>
        <c:axId val="13287283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2882816"/>
        <c:crosses val="autoZero"/>
        <c:auto val="1"/>
        <c:lblAlgn val="ctr"/>
        <c:lblOffset val="100"/>
        <c:noMultiLvlLbl val="0"/>
      </c:catAx>
      <c:valAx>
        <c:axId val="132882816"/>
        <c:scaling>
          <c:orientation val="minMax"/>
          <c:max val="4200"/>
          <c:min val="0"/>
        </c:scaling>
        <c:delete val="0"/>
        <c:axPos val="l"/>
        <c:majorGridlines>
          <c:spPr>
            <a:ln w="9525">
              <a:solidFill>
                <a:schemeClr val="tx1">
                  <a:lumMod val="15000"/>
                  <a:lumOff val="85000"/>
                </a:schemeClr>
              </a:solidFill>
              <a:round/>
            </a:ln>
            <a:effectLst/>
          </c:spPr>
        </c:majorGridlines>
        <c:title>
          <c:tx>
            <c:rich>
              <a:bodyPr rot="0" spcFirstLastPara="1" vertOverflow="clip" wrap="square" anchor="ctr" anchorCtr="1"/>
              <a:lstStyle/>
              <a:p>
                <a:pPr>
                  <a:defRPr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b="1" i="1">
                    <a:solidFill>
                      <a:sysClr val="windowText" lastClr="000000"/>
                    </a:solidFill>
                  </a:rPr>
                  <a:t>tūkst. euro</a:t>
                </a:r>
              </a:p>
            </c:rich>
          </c:tx>
          <c:layout>
            <c:manualLayout>
              <c:xMode val="edge"/>
              <c:yMode val="edge"/>
              <c:x val="6.4151154693916024E-2"/>
              <c:y val="2.2698517118958012E-3"/>
            </c:manualLayout>
          </c:layout>
          <c:overlay val="0"/>
          <c:spPr>
            <a:noFill/>
            <a:ln>
              <a:noFill/>
            </a:ln>
            <a:effectLst/>
          </c:spPr>
        </c:title>
        <c:numFmt formatCode="#\ ##0.0"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2872832"/>
        <c:crosses val="autoZero"/>
        <c:crossBetween val="between"/>
      </c:valAx>
      <c:spPr>
        <a:noFill/>
        <a:ln>
          <a:noFill/>
        </a:ln>
        <a:effectLst/>
      </c:spPr>
    </c:plotArea>
    <c:legend>
      <c:legendPos val="b"/>
      <c:layout>
        <c:manualLayout>
          <c:xMode val="edge"/>
          <c:yMode val="edge"/>
          <c:x val="9.4910404967982268E-2"/>
          <c:y val="9.6104394453097985E-2"/>
          <c:w val="0.31881352445319816"/>
          <c:h val="0.12169380959473686"/>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spcBef>
          <a:spcPts val="300"/>
        </a:spcBef>
        <a:spcAft>
          <a:spcPts val="300"/>
        </a:spcAft>
        <a:defRPr>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349745453505893E-2"/>
          <c:y val="3.9655025925315439E-2"/>
          <c:w val="0.93982193943696801"/>
          <c:h val="0.90175282445510496"/>
        </c:manualLayout>
      </c:layout>
      <c:barChart>
        <c:barDir val="col"/>
        <c:grouping val="stacked"/>
        <c:varyColors val="0"/>
        <c:ser>
          <c:idx val="2"/>
          <c:order val="0"/>
          <c:tx>
            <c:strRef>
              <c:f>Sheet1!$B$15</c:f>
              <c:strCache>
                <c:ptCount val="1"/>
                <c:pt idx="0">
                  <c:v>VK no EAP segtās ar sistēmas administrēšanu saistītās izmaksas</c:v>
                </c:pt>
              </c:strCache>
            </c:strRef>
          </c:tx>
          <c:spPr>
            <a:gradFill rotWithShape="1">
              <a:gsLst>
                <a:gs pos="0">
                  <a:srgbClr val="C00000">
                    <a:shade val="30000"/>
                    <a:satMod val="115000"/>
                  </a:srgbClr>
                </a:gs>
                <a:gs pos="50000">
                  <a:srgbClr val="C00000">
                    <a:shade val="67500"/>
                    <a:satMod val="115000"/>
                  </a:srgbClr>
                </a:gs>
                <a:gs pos="100000">
                  <a:srgbClr val="C00000">
                    <a:shade val="100000"/>
                    <a:satMod val="115000"/>
                  </a:srgbClr>
                </a:gs>
              </a:gsLst>
              <a:lin ang="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Sheet1!$C$13:$J$13</c:f>
              <c:strCache>
                <c:ptCount val="8"/>
                <c:pt idx="0">
                  <c:v>2015.gads</c:v>
                </c:pt>
                <c:pt idx="1">
                  <c:v>2016.gads</c:v>
                </c:pt>
                <c:pt idx="2">
                  <c:v>2017.gads</c:v>
                </c:pt>
                <c:pt idx="3">
                  <c:v>2018.gads</c:v>
                </c:pt>
                <c:pt idx="4">
                  <c:v>2019.gads</c:v>
                </c:pt>
                <c:pt idx="5">
                  <c:v>2020.gads</c:v>
                </c:pt>
                <c:pt idx="6">
                  <c:v>2021.gads</c:v>
                </c:pt>
                <c:pt idx="7">
                  <c:v>2022.gads</c:v>
                </c:pt>
              </c:strCache>
            </c:strRef>
          </c:cat>
          <c:val>
            <c:numRef>
              <c:f>Sheet1!$C$15:$J$15</c:f>
              <c:numCache>
                <c:formatCode>#\ ##0.0</c:formatCode>
                <c:ptCount val="8"/>
                <c:pt idx="0">
                  <c:v>46.8</c:v>
                </c:pt>
                <c:pt idx="1">
                  <c:v>46.8</c:v>
                </c:pt>
                <c:pt idx="2">
                  <c:v>46.8</c:v>
                </c:pt>
                <c:pt idx="3">
                  <c:v>46.8</c:v>
                </c:pt>
                <c:pt idx="4">
                  <c:v>46.8</c:v>
                </c:pt>
              </c:numCache>
            </c:numRef>
          </c:val>
          <c:extLst>
            <c:ext xmlns:c16="http://schemas.microsoft.com/office/drawing/2014/chart" uri="{C3380CC4-5D6E-409C-BE32-E72D297353CC}">
              <c16:uniqueId val="{00000000-EFB8-40F7-BC4F-17B20141A34A}"/>
            </c:ext>
          </c:extLst>
        </c:ser>
        <c:ser>
          <c:idx val="4"/>
          <c:order val="1"/>
          <c:tx>
            <c:strRef>
              <c:f>Sheet1!$B$16</c:f>
              <c:strCache>
                <c:ptCount val="1"/>
                <c:pt idx="0">
                  <c:v>DP no EAP segtās ar sistēmas administrēšanu saistītās izmaksas</c:v>
                </c:pt>
              </c:strCache>
            </c:strRef>
          </c:tx>
          <c:spPr>
            <a:gradFill rotWithShape="1">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0" scaled="1"/>
            </a:gradFill>
            <a:ln>
              <a:noFill/>
            </a:ln>
            <a:effectLst/>
          </c:spPr>
          <c:invertIfNegative val="0"/>
          <c:dLbls>
            <c:dLbl>
              <c:idx val="1"/>
              <c:layout>
                <c:manualLayout>
                  <c:x val="-5.461051415799105E-3"/>
                  <c:y val="4.17508395370588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B8-40F7-BC4F-17B20141A34A}"/>
                </c:ext>
              </c:extLst>
            </c:dLbl>
            <c:dLbl>
              <c:idx val="2"/>
              <c:layout>
                <c:manualLayout>
                  <c:x val="-9.5568399776484389E-3"/>
                  <c:y val="2.08754197685278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B8-40F7-BC4F-17B20141A34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Sheet1!$C$13:$J$13</c:f>
              <c:strCache>
                <c:ptCount val="8"/>
                <c:pt idx="0">
                  <c:v>2015.gads</c:v>
                </c:pt>
                <c:pt idx="1">
                  <c:v>2016.gads</c:v>
                </c:pt>
                <c:pt idx="2">
                  <c:v>2017.gads</c:v>
                </c:pt>
                <c:pt idx="3">
                  <c:v>2018.gads</c:v>
                </c:pt>
                <c:pt idx="4">
                  <c:v>2019.gads</c:v>
                </c:pt>
                <c:pt idx="5">
                  <c:v>2020.gads</c:v>
                </c:pt>
                <c:pt idx="6">
                  <c:v>2021.gads</c:v>
                </c:pt>
                <c:pt idx="7">
                  <c:v>2022.gads</c:v>
                </c:pt>
              </c:strCache>
            </c:strRef>
          </c:cat>
          <c:val>
            <c:numRef>
              <c:f>Sheet1!$C$16:$J$16</c:f>
              <c:numCache>
                <c:formatCode>#\ ##0.0</c:formatCode>
                <c:ptCount val="8"/>
                <c:pt idx="0">
                  <c:v>68</c:v>
                </c:pt>
                <c:pt idx="1">
                  <c:v>221</c:v>
                </c:pt>
                <c:pt idx="2">
                  <c:v>210</c:v>
                </c:pt>
                <c:pt idx="3">
                  <c:v>210</c:v>
                </c:pt>
                <c:pt idx="4">
                  <c:v>210</c:v>
                </c:pt>
                <c:pt idx="5">
                  <c:v>210</c:v>
                </c:pt>
                <c:pt idx="6">
                  <c:v>210</c:v>
                </c:pt>
                <c:pt idx="7">
                  <c:v>210</c:v>
                </c:pt>
              </c:numCache>
            </c:numRef>
          </c:val>
          <c:extLst>
            <c:ext xmlns:c16="http://schemas.microsoft.com/office/drawing/2014/chart" uri="{C3380CC4-5D6E-409C-BE32-E72D297353CC}">
              <c16:uniqueId val="{00000003-EFB8-40F7-BC4F-17B20141A34A}"/>
            </c:ext>
          </c:extLst>
        </c:ser>
        <c:ser>
          <c:idx val="5"/>
          <c:order val="2"/>
          <c:tx>
            <c:strRef>
              <c:f>Sheet1!$B$17</c:f>
              <c:strCache>
                <c:ptCount val="1"/>
                <c:pt idx="0">
                  <c:v>PMLP no EAP segtās ar sistēmas administrēšanu saistītās izmaksas</c:v>
                </c:pt>
              </c:strCache>
            </c:strRef>
          </c:tx>
          <c:spPr>
            <a:gradFill rotWithShape="1">
              <a:gsLst>
                <a:gs pos="0">
                  <a:srgbClr val="FFC000">
                    <a:shade val="30000"/>
                    <a:satMod val="115000"/>
                  </a:srgbClr>
                </a:gs>
                <a:gs pos="50000">
                  <a:srgbClr val="FFC000">
                    <a:shade val="67500"/>
                    <a:satMod val="115000"/>
                  </a:srgbClr>
                </a:gs>
                <a:gs pos="100000">
                  <a:srgbClr val="FFC000">
                    <a:shade val="100000"/>
                    <a:satMod val="115000"/>
                  </a:srgbClr>
                </a:gs>
              </a:gsLst>
              <a:lin ang="0" scaled="1"/>
            </a:gradFill>
            <a:ln>
              <a:noFill/>
            </a:ln>
            <a:effectLst/>
          </c:spPr>
          <c:invertIfNegative val="0"/>
          <c:dLbls>
            <c:dLbl>
              <c:idx val="1"/>
              <c:layout>
                <c:manualLayout>
                  <c:x val="4.0957885618493096E-3"/>
                  <c:y val="-2.0875419768529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B8-40F7-BC4F-17B20141A34A}"/>
                </c:ext>
              </c:extLst>
            </c:dLbl>
            <c:dLbl>
              <c:idx val="5"/>
              <c:layout>
                <c:manualLayout>
                  <c:x val="-1.0011811938325794E-16"/>
                  <c:y val="2.09313067190908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B8-40F7-BC4F-17B20141A34A}"/>
                </c:ext>
              </c:extLst>
            </c:dLbl>
            <c:dLbl>
              <c:idx val="6"/>
              <c:layout>
                <c:manualLayout>
                  <c:x val="2.7305257078994397E-3"/>
                  <c:y val="-2.08359701563683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B8-40F7-BC4F-17B20141A34A}"/>
                </c:ext>
              </c:extLst>
            </c:dLbl>
            <c:dLbl>
              <c:idx val="7"/>
              <c:layout>
                <c:manualLayout>
                  <c:x val="1.3655853569861361E-3"/>
                  <c:y val="2.09148693806888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B8-40F7-BC4F-17B20141A34A}"/>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Sheet1!$C$13:$J$13</c:f>
              <c:strCache>
                <c:ptCount val="8"/>
                <c:pt idx="0">
                  <c:v>2015.gads</c:v>
                </c:pt>
                <c:pt idx="1">
                  <c:v>2016.gads</c:v>
                </c:pt>
                <c:pt idx="2">
                  <c:v>2017.gads</c:v>
                </c:pt>
                <c:pt idx="3">
                  <c:v>2018.gads</c:v>
                </c:pt>
                <c:pt idx="4">
                  <c:v>2019.gads</c:v>
                </c:pt>
                <c:pt idx="5">
                  <c:v>2020.gads</c:v>
                </c:pt>
                <c:pt idx="6">
                  <c:v>2021.gads</c:v>
                </c:pt>
                <c:pt idx="7">
                  <c:v>2022.gads</c:v>
                </c:pt>
              </c:strCache>
            </c:strRef>
          </c:cat>
          <c:val>
            <c:numRef>
              <c:f>Sheet1!$C$17:$J$17</c:f>
              <c:numCache>
                <c:formatCode>#\ ##0.0</c:formatCode>
                <c:ptCount val="8"/>
                <c:pt idx="0">
                  <c:v>186.76212000000001</c:v>
                </c:pt>
                <c:pt idx="1">
                  <c:v>230.83600000000001</c:v>
                </c:pt>
                <c:pt idx="2">
                  <c:v>240.126</c:v>
                </c:pt>
                <c:pt idx="3">
                  <c:v>40.207000000000001</c:v>
                </c:pt>
                <c:pt idx="4">
                  <c:v>80.768000000000001</c:v>
                </c:pt>
                <c:pt idx="5">
                  <c:v>35.393000000000001</c:v>
                </c:pt>
                <c:pt idx="6">
                  <c:v>23.393000000000001</c:v>
                </c:pt>
                <c:pt idx="7">
                  <c:v>20.146999999999998</c:v>
                </c:pt>
              </c:numCache>
            </c:numRef>
          </c:val>
          <c:extLst>
            <c:ext xmlns:c16="http://schemas.microsoft.com/office/drawing/2014/chart" uri="{C3380CC4-5D6E-409C-BE32-E72D297353CC}">
              <c16:uniqueId val="{00000008-EFB8-40F7-BC4F-17B20141A34A}"/>
            </c:ext>
          </c:extLst>
        </c:ser>
        <c:dLbls>
          <c:showLegendKey val="0"/>
          <c:showVal val="0"/>
          <c:showCatName val="0"/>
          <c:showSerName val="0"/>
          <c:showPercent val="0"/>
          <c:showBubbleSize val="0"/>
        </c:dLbls>
        <c:gapWidth val="45"/>
        <c:overlap val="100"/>
        <c:axId val="132934656"/>
        <c:axId val="133497600"/>
      </c:barChart>
      <c:catAx>
        <c:axId val="13293465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3497600"/>
        <c:crosses val="autoZero"/>
        <c:auto val="1"/>
        <c:lblAlgn val="ctr"/>
        <c:lblOffset val="100"/>
        <c:noMultiLvlLbl val="0"/>
      </c:catAx>
      <c:valAx>
        <c:axId val="133497600"/>
        <c:scaling>
          <c:orientation val="minMax"/>
          <c:max val="520"/>
          <c:min val="0"/>
        </c:scaling>
        <c:delete val="0"/>
        <c:axPos val="l"/>
        <c:majorGridlines>
          <c:spPr>
            <a:ln w="9525">
              <a:solidFill>
                <a:schemeClr val="tx1">
                  <a:lumMod val="15000"/>
                  <a:lumOff val="85000"/>
                </a:schemeClr>
              </a:solidFill>
              <a:round/>
            </a:ln>
            <a:effectLst/>
          </c:spPr>
        </c:majorGridlines>
        <c:title>
          <c:tx>
            <c:rich>
              <a:bodyPr rot="0" spcFirstLastPara="1" vertOverflow="clip" wrap="square" anchor="ctr" anchorCtr="1"/>
              <a:lstStyle/>
              <a:p>
                <a:pPr>
                  <a:defRPr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b="1" i="1">
                    <a:solidFill>
                      <a:sysClr val="windowText" lastClr="000000"/>
                    </a:solidFill>
                  </a:rPr>
                  <a:t>tūkst.</a:t>
                </a:r>
                <a:r>
                  <a:rPr lang="lv-LV" b="1" i="1" baseline="0">
                    <a:solidFill>
                      <a:sysClr val="windowText" lastClr="000000"/>
                    </a:solidFill>
                  </a:rPr>
                  <a:t> euro</a:t>
                </a:r>
                <a:endParaRPr lang="lv-LV" b="1" i="1">
                  <a:solidFill>
                    <a:sysClr val="windowText" lastClr="000000"/>
                  </a:solidFill>
                </a:endParaRPr>
              </a:p>
            </c:rich>
          </c:tx>
          <c:layout>
            <c:manualLayout>
              <c:xMode val="edge"/>
              <c:yMode val="edge"/>
              <c:x val="5.4596431525402812E-2"/>
              <c:y val="8.110182766765674E-3"/>
            </c:manualLayout>
          </c:layout>
          <c:overlay val="0"/>
          <c:spPr>
            <a:noFill/>
            <a:ln>
              <a:noFill/>
            </a:ln>
            <a:effectLst/>
          </c:spPr>
        </c:title>
        <c:numFmt formatCode="#\ ##0.0"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2934656"/>
        <c:crosses val="autoZero"/>
        <c:crossBetween val="between"/>
      </c:valAx>
      <c:spPr>
        <a:noFill/>
        <a:ln>
          <a:noFill/>
        </a:ln>
        <a:effectLst/>
      </c:spPr>
    </c:plotArea>
    <c:legend>
      <c:legendPos val="b"/>
      <c:layout>
        <c:manualLayout>
          <c:xMode val="edge"/>
          <c:yMode val="edge"/>
          <c:x val="0.50719980694729327"/>
          <c:y val="5.0054181823763269E-2"/>
          <c:w val="0.44133376503992561"/>
          <c:h val="0.2618407569249393"/>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spcBef>
          <a:spcPts val="300"/>
        </a:spcBef>
        <a:spcAft>
          <a:spcPts val="300"/>
        </a:spcAft>
        <a:defRPr>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4955-DD32-47EC-97E8-78BEA69A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28830</Words>
  <Characters>16434</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Danute Jasjko</dc:creator>
  <cp:lastModifiedBy>Iveta Stafecka</cp:lastModifiedBy>
  <cp:revision>5</cp:revision>
  <cp:lastPrinted>2018-02-19T14:14:00Z</cp:lastPrinted>
  <dcterms:created xsi:type="dcterms:W3CDTF">2018-02-27T11:59:00Z</dcterms:created>
  <dcterms:modified xsi:type="dcterms:W3CDTF">2018-06-08T11:24:00Z</dcterms:modified>
</cp:coreProperties>
</file>