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7.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E20" w:rsidRPr="00B12392" w:rsidRDefault="00CE0E20" w:rsidP="00CE0E20">
      <w:pPr>
        <w:spacing w:after="0"/>
        <w:jc w:val="right"/>
        <w:rPr>
          <w:rFonts w:ascii="Times New Roman" w:hAnsi="Times New Roman" w:cs="Times New Roman"/>
          <w:b/>
          <w:sz w:val="24"/>
          <w:szCs w:val="24"/>
          <w:lang w:val="lv-LV"/>
        </w:rPr>
      </w:pPr>
      <w:r>
        <w:rPr>
          <w:rFonts w:ascii="Times New Roman" w:hAnsi="Times New Roman" w:cs="Times New Roman"/>
          <w:b/>
          <w:sz w:val="24"/>
          <w:szCs w:val="24"/>
          <w:lang w:val="lv-LV"/>
        </w:rPr>
        <w:t>2</w:t>
      </w:r>
      <w:r w:rsidRPr="00B12392">
        <w:rPr>
          <w:rFonts w:ascii="Times New Roman" w:hAnsi="Times New Roman" w:cs="Times New Roman"/>
          <w:b/>
          <w:sz w:val="24"/>
          <w:szCs w:val="24"/>
          <w:lang w:val="lv-LV"/>
        </w:rPr>
        <w:t>.pielikums</w:t>
      </w:r>
    </w:p>
    <w:p w:rsidR="00CE0E20" w:rsidRPr="00B12392" w:rsidRDefault="00CE0E20" w:rsidP="00CE0E20">
      <w:pPr>
        <w:spacing w:after="0"/>
        <w:jc w:val="right"/>
        <w:rPr>
          <w:rFonts w:ascii="Times New Roman" w:hAnsi="Times New Roman" w:cs="Times New Roman"/>
          <w:sz w:val="24"/>
          <w:szCs w:val="24"/>
          <w:lang w:val="lv-LV"/>
        </w:rPr>
      </w:pPr>
      <w:r w:rsidRPr="00B12392">
        <w:rPr>
          <w:rFonts w:ascii="Times New Roman" w:hAnsi="Times New Roman" w:cs="Times New Roman"/>
          <w:sz w:val="24"/>
          <w:szCs w:val="24"/>
          <w:lang w:val="lv-LV"/>
        </w:rPr>
        <w:t xml:space="preserve">Krīzes vadības padomes sekretariāta </w:t>
      </w:r>
    </w:p>
    <w:p w:rsidR="00CE0E20" w:rsidRPr="00B12392" w:rsidRDefault="00CE0E20" w:rsidP="00CE0E20">
      <w:pPr>
        <w:spacing w:after="0"/>
        <w:jc w:val="right"/>
        <w:rPr>
          <w:rFonts w:ascii="Times New Roman" w:hAnsi="Times New Roman" w:cs="Times New Roman"/>
          <w:sz w:val="24"/>
          <w:szCs w:val="24"/>
          <w:lang w:val="lv-LV"/>
        </w:rPr>
      </w:pPr>
      <w:r w:rsidRPr="00B12392">
        <w:rPr>
          <w:rFonts w:ascii="Times New Roman" w:hAnsi="Times New Roman" w:cs="Times New Roman"/>
          <w:sz w:val="24"/>
          <w:szCs w:val="24"/>
          <w:lang w:val="lv-LV"/>
        </w:rPr>
        <w:t>informatīvajam ziņojumam</w:t>
      </w:r>
    </w:p>
    <w:p w:rsidR="00CE0E20" w:rsidRPr="00B12392" w:rsidRDefault="00CE0E20" w:rsidP="00CE0E20">
      <w:pPr>
        <w:spacing w:after="0"/>
        <w:jc w:val="center"/>
        <w:rPr>
          <w:rFonts w:ascii="Times New Roman" w:hAnsi="Times New Roman" w:cs="Times New Roman"/>
          <w:b/>
          <w:sz w:val="28"/>
          <w:szCs w:val="28"/>
          <w:lang w:val="lv-LV"/>
        </w:rPr>
      </w:pPr>
    </w:p>
    <w:p w:rsidR="00CE0E20" w:rsidRPr="00B12392" w:rsidRDefault="00CE0E20" w:rsidP="00CE0E20">
      <w:pPr>
        <w:spacing w:after="0"/>
        <w:jc w:val="center"/>
        <w:rPr>
          <w:rFonts w:ascii="Times New Roman" w:hAnsi="Times New Roman" w:cs="Times New Roman"/>
          <w:b/>
          <w:sz w:val="28"/>
          <w:szCs w:val="28"/>
          <w:lang w:val="lv-LV"/>
        </w:rPr>
      </w:pPr>
      <w:r w:rsidRPr="00B12392">
        <w:rPr>
          <w:rFonts w:ascii="Times New Roman" w:hAnsi="Times New Roman" w:cs="Times New Roman"/>
          <w:b/>
          <w:sz w:val="28"/>
          <w:szCs w:val="28"/>
          <w:lang w:val="lv-LV"/>
        </w:rPr>
        <w:t xml:space="preserve">Epidemioloģiskās drošības situācija un kritēriji </w:t>
      </w:r>
    </w:p>
    <w:p w:rsidR="00CE0E20" w:rsidRPr="00B12392" w:rsidRDefault="00CE0E20" w:rsidP="00CE0E20">
      <w:pPr>
        <w:spacing w:after="0"/>
        <w:jc w:val="both"/>
        <w:rPr>
          <w:rFonts w:ascii="Times New Roman" w:hAnsi="Times New Roman" w:cs="Times New Roman"/>
          <w:b/>
          <w:sz w:val="28"/>
          <w:szCs w:val="28"/>
          <w:lang w:val="lv-LV"/>
        </w:rPr>
      </w:pPr>
    </w:p>
    <w:p w:rsidR="00CE0E20" w:rsidRPr="0001755C" w:rsidRDefault="00CE0E20" w:rsidP="00CE0E20">
      <w:pPr>
        <w:spacing w:after="0"/>
        <w:rPr>
          <w:rFonts w:ascii="Times New Roman" w:hAnsi="Times New Roman" w:cs="Times New Roman"/>
          <w:b/>
          <w:sz w:val="28"/>
          <w:szCs w:val="28"/>
          <w:lang w:val="lv-LV"/>
        </w:rPr>
      </w:pPr>
      <w:r w:rsidRPr="0001755C">
        <w:rPr>
          <w:rFonts w:ascii="Times New Roman" w:hAnsi="Times New Roman" w:cs="Times New Roman"/>
          <w:b/>
          <w:sz w:val="28"/>
          <w:szCs w:val="28"/>
          <w:lang w:val="lv-LV"/>
        </w:rPr>
        <w:t xml:space="preserve">Covid-19 epidemioloģiskā situācija ES/EEZ valstīs un Apvienotajā Karalistē. </w:t>
      </w:r>
    </w:p>
    <w:p w:rsidR="00CE0E20" w:rsidRPr="00B12392" w:rsidRDefault="00CE0E20" w:rsidP="00CE0E20">
      <w:pPr>
        <w:spacing w:after="0"/>
        <w:ind w:firstLine="720"/>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 xml:space="preserve">Līdz š.g. 26. aprīlim visā pasaulē ir ziņots par </w:t>
      </w:r>
      <w:r w:rsidRPr="00B12392">
        <w:rPr>
          <w:rFonts w:ascii="Times New Roman" w:hAnsi="Times New Roman" w:cs="Times New Roman"/>
          <w:b/>
          <w:sz w:val="28"/>
          <w:szCs w:val="28"/>
          <w:lang w:val="lv-LV"/>
        </w:rPr>
        <w:t>2 804 796</w:t>
      </w:r>
      <w:r w:rsidRPr="00B12392">
        <w:rPr>
          <w:rFonts w:ascii="Times New Roman" w:hAnsi="Times New Roman" w:cs="Times New Roman"/>
          <w:sz w:val="28"/>
          <w:szCs w:val="28"/>
          <w:lang w:val="lv-LV"/>
        </w:rPr>
        <w:t xml:space="preserve"> (t. sk. 84 900 pēdējo 24 laikā) apstiprinātiem Covid-19 gadījumiem un </w:t>
      </w:r>
      <w:r w:rsidRPr="00B12392">
        <w:rPr>
          <w:rFonts w:ascii="Times New Roman" w:hAnsi="Times New Roman" w:cs="Times New Roman"/>
          <w:b/>
          <w:sz w:val="28"/>
          <w:szCs w:val="28"/>
          <w:lang w:val="lv-LV"/>
        </w:rPr>
        <w:t>193 710 (</w:t>
      </w:r>
      <w:r w:rsidRPr="00B12392">
        <w:rPr>
          <w:rFonts w:ascii="Times New Roman" w:hAnsi="Times New Roman" w:cs="Times New Roman"/>
          <w:sz w:val="28"/>
          <w:szCs w:val="28"/>
          <w:lang w:val="lv-LV"/>
        </w:rPr>
        <w:t xml:space="preserve">t.sk. 6 006 pēdējo 24 h laikā) nāves gadījumiem. No tiem </w:t>
      </w:r>
      <w:r w:rsidRPr="00B12392">
        <w:rPr>
          <w:rFonts w:ascii="Times New Roman" w:hAnsi="Times New Roman" w:cs="Times New Roman"/>
          <w:b/>
          <w:sz w:val="28"/>
          <w:szCs w:val="28"/>
          <w:lang w:val="lv-LV"/>
        </w:rPr>
        <w:t xml:space="preserve">1 341 851 </w:t>
      </w:r>
      <w:r w:rsidRPr="00B12392">
        <w:rPr>
          <w:rFonts w:ascii="Times New Roman" w:hAnsi="Times New Roman" w:cs="Times New Roman"/>
          <w:sz w:val="28"/>
          <w:szCs w:val="28"/>
          <w:lang w:val="lv-LV"/>
        </w:rPr>
        <w:t xml:space="preserve">(t.sk. 27 185 pēdējo 24h laikā) apstiprināts gadījums un </w:t>
      </w:r>
      <w:r w:rsidRPr="00B12392">
        <w:rPr>
          <w:rFonts w:ascii="Times New Roman" w:hAnsi="Times New Roman" w:cs="Times New Roman"/>
          <w:b/>
          <w:sz w:val="28"/>
          <w:szCs w:val="28"/>
          <w:lang w:val="lv-LV"/>
        </w:rPr>
        <w:t>122 218</w:t>
      </w:r>
      <w:r w:rsidRPr="00B12392">
        <w:rPr>
          <w:rFonts w:ascii="Times New Roman" w:hAnsi="Times New Roman" w:cs="Times New Roman"/>
          <w:sz w:val="28"/>
          <w:szCs w:val="28"/>
          <w:lang w:val="lv-LV"/>
        </w:rPr>
        <w:t xml:space="preserve"> (t.sk. 2 756 pēdējo 24 h laikā) nāves gadījumi ziņoja ES/EEZ valstis un Apvienotā Karaliste (AK)</w:t>
      </w:r>
      <w:r w:rsidRPr="00B12392">
        <w:rPr>
          <w:rStyle w:val="Vresatsauce"/>
          <w:rFonts w:ascii="Times New Roman" w:hAnsi="Times New Roman" w:cs="Times New Roman"/>
          <w:sz w:val="28"/>
          <w:szCs w:val="28"/>
          <w:lang w:val="lv-LV"/>
        </w:rPr>
        <w:footnoteReference w:id="1"/>
      </w:r>
      <w:r w:rsidRPr="00B12392">
        <w:rPr>
          <w:rFonts w:ascii="Times New Roman" w:hAnsi="Times New Roman" w:cs="Times New Roman"/>
          <w:sz w:val="28"/>
          <w:szCs w:val="28"/>
          <w:lang w:val="lv-LV"/>
        </w:rPr>
        <w:t>.</w:t>
      </w:r>
    </w:p>
    <w:p w:rsidR="00CE0E20" w:rsidRPr="00B12392" w:rsidRDefault="00CE0E20" w:rsidP="00CE0E20">
      <w:pPr>
        <w:spacing w:after="0"/>
        <w:ind w:firstLine="720"/>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 xml:space="preserve">Efektīvas ārstēšanas vai vakcīnas neesamība apvienojumā ar eksponenciālu infekcijas gadījumu pieaugumu kopš februāra beigām daudzām valstīm lika ieviest plaša mēroga nefarmaceitiskus pasākumus, piemēram, “paliec mājās” politiku (ieteiktu vai obligātu) līdzās citiem sabiedriskās un fiziskās </w:t>
      </w:r>
      <w:proofErr w:type="spellStart"/>
      <w:r w:rsidRPr="00B12392">
        <w:rPr>
          <w:rFonts w:ascii="Times New Roman" w:hAnsi="Times New Roman" w:cs="Times New Roman"/>
          <w:sz w:val="28"/>
          <w:szCs w:val="28"/>
          <w:lang w:val="lv-LV"/>
        </w:rPr>
        <w:t>distancēšanās</w:t>
      </w:r>
      <w:proofErr w:type="spellEnd"/>
      <w:r w:rsidRPr="00B12392">
        <w:rPr>
          <w:rFonts w:ascii="Times New Roman" w:hAnsi="Times New Roman" w:cs="Times New Roman"/>
          <w:sz w:val="28"/>
          <w:szCs w:val="28"/>
          <w:lang w:val="lv-LV"/>
        </w:rPr>
        <w:t xml:space="preserve"> pasākumiem, kā masu pulcēšanās atcelšana, izglītības iestāžu un sabiedrisko telpu slēgšana,</w:t>
      </w:r>
      <w:r w:rsidRPr="00B12392">
        <w:rPr>
          <w:lang w:val="lv-LV"/>
        </w:rPr>
        <w:t xml:space="preserve"> </w:t>
      </w:r>
      <w:r w:rsidRPr="00B12392">
        <w:rPr>
          <w:rFonts w:ascii="Times New Roman" w:hAnsi="Times New Roman" w:cs="Times New Roman"/>
          <w:sz w:val="28"/>
          <w:szCs w:val="28"/>
          <w:lang w:val="lv-LV"/>
        </w:rPr>
        <w:t xml:space="preserve">lai samazinātu slogu veselības aprūpes pakalpojumiem, aizsargātu smagas slimības riskam pakļautos iedzīvotājus un mazinātu pārmērīgu mirstību. Šī pieeja kopš 8. aprīļa ir samazinājusi infekcijas izplatīšanos, par 18% samazinājusies 14 dienu kumulatīvas saslimstības radītājs. Tomēr vairākās ES/EEZ valstīs un AK joprojām tiek ziņots par ievērojamu Covid-19 gadījumu un nāves gadījumu skaitu. </w:t>
      </w:r>
    </w:p>
    <w:p w:rsidR="00CE0E20" w:rsidRPr="00B12392" w:rsidRDefault="00CE0E20" w:rsidP="00CE0E20">
      <w:pPr>
        <w:spacing w:after="0"/>
        <w:ind w:firstLine="720"/>
        <w:jc w:val="both"/>
        <w:rPr>
          <w:lang w:val="lv-LV"/>
        </w:rPr>
      </w:pPr>
      <w:r w:rsidRPr="00B12392">
        <w:rPr>
          <w:rFonts w:ascii="Times New Roman" w:hAnsi="Times New Roman" w:cs="Times New Roman"/>
          <w:sz w:val="28"/>
          <w:szCs w:val="28"/>
          <w:lang w:val="lv-LV"/>
        </w:rPr>
        <w:t>Sākot ar 22. aprīli, 20 valstīs Covid-19 incidencei vērojama tendence samazināties. Astoņās valstīs (Beļģijā, Bulgārijā, Somijā, Ungārijā, Nīderlandē, Polijā, Rumānijā un Slovākijā) būtiskas izmaiņas incidencē nav novērotas. Trīs valstīs (Īrijā, Zviedrijā un AK) 14 dienu kumulatīvais Covid-19 gadījumu skaits palielinās un pašlaik ir visaugstākajā līmenī kopš pandēmijas sākuma.</w:t>
      </w:r>
      <w:r w:rsidRPr="00B12392">
        <w:rPr>
          <w:lang w:val="lv-LV"/>
        </w:rPr>
        <w:t xml:space="preserve"> </w:t>
      </w:r>
      <w:r w:rsidRPr="00B12392">
        <w:rPr>
          <w:rFonts w:ascii="Times New Roman" w:hAnsi="Times New Roman" w:cs="Times New Roman"/>
          <w:sz w:val="28"/>
          <w:szCs w:val="28"/>
          <w:lang w:val="lv-LV"/>
        </w:rPr>
        <w:t>Nāves gadījumu skaits turpina pieaugt 27 valstīs, turpretī četras valstis nav ziņojušas pieaugumu.</w:t>
      </w:r>
      <w:r w:rsidRPr="00B12392">
        <w:rPr>
          <w:lang w:val="lv-LV"/>
        </w:rPr>
        <w:t xml:space="preserve"> </w:t>
      </w:r>
    </w:p>
    <w:p w:rsidR="00CE0E20" w:rsidRPr="00B12392" w:rsidRDefault="00CE0E20" w:rsidP="00CE0E20">
      <w:pPr>
        <w:spacing w:after="0"/>
        <w:ind w:firstLine="720"/>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 xml:space="preserve">Nesen izveidotā Eiropas mirstības uzraudzības sistēma </w:t>
      </w:r>
      <w:r w:rsidRPr="00B12392">
        <w:rPr>
          <w:rFonts w:ascii="Times New Roman" w:hAnsi="Times New Roman" w:cs="Times New Roman"/>
          <w:i/>
          <w:sz w:val="28"/>
          <w:szCs w:val="28"/>
          <w:lang w:val="lv-LV"/>
        </w:rPr>
        <w:t>(</w:t>
      </w:r>
      <w:proofErr w:type="spellStart"/>
      <w:r w:rsidRPr="00B12392">
        <w:rPr>
          <w:rFonts w:ascii="Times New Roman" w:hAnsi="Times New Roman" w:cs="Times New Roman"/>
          <w:i/>
          <w:sz w:val="28"/>
          <w:szCs w:val="28"/>
          <w:lang w:val="lv-LV"/>
        </w:rPr>
        <w:t>EuroMOMO</w:t>
      </w:r>
      <w:proofErr w:type="spellEnd"/>
      <w:r w:rsidRPr="00B12392">
        <w:rPr>
          <w:rFonts w:ascii="Times New Roman" w:hAnsi="Times New Roman" w:cs="Times New Roman"/>
          <w:i/>
          <w:sz w:val="28"/>
          <w:szCs w:val="28"/>
          <w:lang w:val="lv-LV"/>
        </w:rPr>
        <w:t>)</w:t>
      </w:r>
      <w:r w:rsidRPr="00B12392">
        <w:rPr>
          <w:rFonts w:ascii="Times New Roman" w:hAnsi="Times New Roman" w:cs="Times New Roman"/>
          <w:sz w:val="28"/>
          <w:szCs w:val="28"/>
          <w:lang w:val="lv-LV"/>
        </w:rPr>
        <w:t xml:space="preserve"> uzrādīja palielinātu mirstību no visiem cēloņiem virs sagaidāmā līmeņa. Visu cēloņu izraisīta pārmērīga mirstība var būt objektīvāks pandēmijas ietekmes rādītājs, jo īpaši šajā gada laikā, kad konkurējošo izraisītāju (piem., gripas vīrusa) gandrīz nav. Jaunākie dati no </w:t>
      </w:r>
      <w:proofErr w:type="spellStart"/>
      <w:r w:rsidRPr="00B12392">
        <w:rPr>
          <w:rFonts w:ascii="Times New Roman" w:hAnsi="Times New Roman" w:cs="Times New Roman"/>
          <w:i/>
          <w:sz w:val="28"/>
          <w:szCs w:val="28"/>
          <w:lang w:val="lv-LV"/>
        </w:rPr>
        <w:t>EuroMOMO</w:t>
      </w:r>
      <w:proofErr w:type="spellEnd"/>
      <w:r w:rsidRPr="00B12392">
        <w:rPr>
          <w:rFonts w:ascii="Times New Roman" w:hAnsi="Times New Roman" w:cs="Times New Roman"/>
          <w:sz w:val="28"/>
          <w:szCs w:val="28"/>
          <w:lang w:val="lv-LV"/>
        </w:rPr>
        <w:t xml:space="preserve"> sistēmas 12.–15. nedēļā (22. marts – 12. aprīlis) liecina par ievērojami paaugstinātu mirstību vairākās valstīs (Beļģijā, Francijā, Itālijā, Maltā, Spānijā, Šveicē un AK), tā </w:t>
      </w:r>
      <w:proofErr w:type="spellStart"/>
      <w:r w:rsidRPr="00B12392">
        <w:rPr>
          <w:rFonts w:ascii="Times New Roman" w:hAnsi="Times New Roman" w:cs="Times New Roman"/>
          <w:sz w:val="28"/>
          <w:szCs w:val="28"/>
          <w:lang w:val="lv-LV"/>
        </w:rPr>
        <w:t>skārusi</w:t>
      </w:r>
      <w:proofErr w:type="spellEnd"/>
      <w:r w:rsidRPr="00B12392">
        <w:rPr>
          <w:rFonts w:ascii="Times New Roman" w:hAnsi="Times New Roman" w:cs="Times New Roman"/>
          <w:sz w:val="28"/>
          <w:szCs w:val="28"/>
          <w:lang w:val="lv-LV"/>
        </w:rPr>
        <w:t xml:space="preserve"> gan 15–64, gan 65 un vairāk gadu vecumu grupas. Mirušo skaits pēdējās nedēļās tomēr jāinterpretē piesardzīgi saistībā ar novēlotu reģistrāciju.</w:t>
      </w:r>
    </w:p>
    <w:p w:rsidR="00CE0E20" w:rsidRPr="00B12392" w:rsidRDefault="00CE0E20" w:rsidP="00CE0E20">
      <w:pPr>
        <w:spacing w:after="0"/>
        <w:ind w:firstLine="720"/>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 xml:space="preserve">Kaut gan katru dienu kopumā reģistrētais jaunu Covid-19 gadījumu un jaunu nāves gadījumu skaits nedaudz samazinājies, tomēr daudzas ES/EEZ valstis pašlaik testē tikai smagus vai hospitalizētus pacientus, tāpēc šīs tendences jāinterpretē piesardzīgi. </w:t>
      </w:r>
    </w:p>
    <w:p w:rsidR="00CE0E20" w:rsidRPr="00B12392" w:rsidRDefault="00CE0E20" w:rsidP="00CE0E20">
      <w:pPr>
        <w:spacing w:after="0"/>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ab/>
        <w:t xml:space="preserve">Turpinās spriedze valstu veselības un sociālās aprūpes sistēmām un darbiniekiem, ziņots par laboratoriju un testēšanas kapacitāšu, individuālo aizsardzības līdzekļu, ar </w:t>
      </w:r>
      <w:r w:rsidRPr="00B12392">
        <w:rPr>
          <w:rFonts w:ascii="Times New Roman" w:hAnsi="Times New Roman" w:cs="Times New Roman"/>
          <w:sz w:val="28"/>
          <w:szCs w:val="28"/>
          <w:lang w:val="lv-LV"/>
        </w:rPr>
        <w:lastRenderedPageBreak/>
        <w:t xml:space="preserve">veselības aprūpi saistītā aprīkojuma, tai skaitā, plaušu ventilatoru, un darbaspēka trūkumu. </w:t>
      </w:r>
      <w:r w:rsidRPr="00B12392">
        <w:rPr>
          <w:rFonts w:ascii="Times New Roman" w:hAnsi="Times New Roman" w:cs="Times New Roman"/>
          <w:b/>
          <w:sz w:val="28"/>
          <w:szCs w:val="28"/>
          <w:lang w:val="lv-LV"/>
        </w:rPr>
        <w:t>32%</w:t>
      </w:r>
      <w:r w:rsidRPr="00B12392">
        <w:rPr>
          <w:rFonts w:ascii="Times New Roman" w:hAnsi="Times New Roman" w:cs="Times New Roman"/>
          <w:sz w:val="28"/>
          <w:szCs w:val="28"/>
          <w:lang w:val="lv-LV"/>
        </w:rPr>
        <w:t xml:space="preserve"> no diagnosticētajiem Covid-19 gadījumiem nepieciešama hospitalizācija, bet </w:t>
      </w:r>
      <w:r w:rsidRPr="00B12392">
        <w:rPr>
          <w:rFonts w:ascii="Times New Roman" w:hAnsi="Times New Roman" w:cs="Times New Roman"/>
          <w:b/>
          <w:sz w:val="28"/>
          <w:szCs w:val="28"/>
          <w:lang w:val="lv-LV"/>
        </w:rPr>
        <w:t>2,4%</w:t>
      </w:r>
      <w:r w:rsidRPr="00B12392">
        <w:rPr>
          <w:rFonts w:ascii="Times New Roman" w:hAnsi="Times New Roman" w:cs="Times New Roman"/>
          <w:sz w:val="28"/>
          <w:szCs w:val="28"/>
          <w:lang w:val="lv-LV"/>
        </w:rPr>
        <w:t xml:space="preserve"> ir bijusi smaga slimība, kam nepieciešams elpošanas atbalsts un/vai plaušu mākslīga ventilācija. </w:t>
      </w:r>
      <w:proofErr w:type="spellStart"/>
      <w:r w:rsidRPr="00B12392">
        <w:rPr>
          <w:rFonts w:ascii="Times New Roman" w:hAnsi="Times New Roman" w:cs="Times New Roman"/>
          <w:sz w:val="28"/>
          <w:szCs w:val="28"/>
          <w:lang w:val="lv-LV"/>
        </w:rPr>
        <w:t>Letalitāte</w:t>
      </w:r>
      <w:proofErr w:type="spellEnd"/>
      <w:r w:rsidRPr="00B12392">
        <w:rPr>
          <w:rFonts w:ascii="Times New Roman" w:hAnsi="Times New Roman" w:cs="Times New Roman"/>
          <w:sz w:val="28"/>
          <w:szCs w:val="28"/>
          <w:lang w:val="lv-LV"/>
        </w:rPr>
        <w:t xml:space="preserve"> diagnosticēto Covid-19 gadījumu vidū bija </w:t>
      </w:r>
      <w:r w:rsidRPr="00B12392">
        <w:rPr>
          <w:rFonts w:ascii="Times New Roman" w:hAnsi="Times New Roman" w:cs="Times New Roman"/>
          <w:b/>
          <w:sz w:val="28"/>
          <w:szCs w:val="28"/>
          <w:lang w:val="lv-LV"/>
        </w:rPr>
        <w:t>1,5%</w:t>
      </w:r>
      <w:r w:rsidRPr="00B12392">
        <w:rPr>
          <w:rFonts w:ascii="Times New Roman" w:hAnsi="Times New Roman" w:cs="Times New Roman"/>
          <w:sz w:val="28"/>
          <w:szCs w:val="28"/>
          <w:lang w:val="lv-LV"/>
        </w:rPr>
        <w:t xml:space="preserve"> un hospitalizēto pacientu vidū – </w:t>
      </w:r>
      <w:r w:rsidRPr="00B12392">
        <w:rPr>
          <w:rFonts w:ascii="Times New Roman" w:hAnsi="Times New Roman" w:cs="Times New Roman"/>
          <w:b/>
          <w:sz w:val="28"/>
          <w:szCs w:val="28"/>
          <w:lang w:val="lv-LV"/>
        </w:rPr>
        <w:t>11%</w:t>
      </w:r>
      <w:r w:rsidRPr="00B12392">
        <w:rPr>
          <w:rFonts w:ascii="Times New Roman" w:hAnsi="Times New Roman" w:cs="Times New Roman"/>
          <w:sz w:val="28"/>
          <w:szCs w:val="28"/>
          <w:lang w:val="lv-LV"/>
        </w:rPr>
        <w:t>. Hospitalizācijas, smagas slimības norises gaitas iespējamība un palielināts nāves gadījumu skaits reģistrēts visbiežāk cilvēkiem virs 65 gadiem ar veselības riska faktoriem - hipertensija, diabēts, sirds un asinsvadu slimības, hroniskas elpošanas sistēmas slimības, pasliktināts imūnsistēmas stāvoklis, vēzis un aptaukošanās.</w:t>
      </w:r>
    </w:p>
    <w:p w:rsidR="00CE0E20" w:rsidRPr="00B12392" w:rsidRDefault="00CE0E20" w:rsidP="00CE0E20">
      <w:pPr>
        <w:spacing w:after="0"/>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ab/>
        <w:t xml:space="preserve">Vairākās ES/EEZ valstīs no </w:t>
      </w:r>
      <w:r w:rsidRPr="00B12392">
        <w:rPr>
          <w:rFonts w:ascii="Times New Roman" w:hAnsi="Times New Roman" w:cs="Times New Roman"/>
          <w:b/>
          <w:sz w:val="28"/>
          <w:szCs w:val="28"/>
          <w:lang w:val="lv-LV"/>
        </w:rPr>
        <w:t>9%</w:t>
      </w:r>
      <w:r w:rsidRPr="00B12392">
        <w:rPr>
          <w:rFonts w:ascii="Times New Roman" w:hAnsi="Times New Roman" w:cs="Times New Roman"/>
          <w:sz w:val="28"/>
          <w:szCs w:val="28"/>
          <w:lang w:val="lv-LV"/>
        </w:rPr>
        <w:t xml:space="preserve"> līdz </w:t>
      </w:r>
      <w:r w:rsidRPr="00B12392">
        <w:rPr>
          <w:rFonts w:ascii="Times New Roman" w:hAnsi="Times New Roman" w:cs="Times New Roman"/>
          <w:b/>
          <w:sz w:val="28"/>
          <w:szCs w:val="28"/>
          <w:lang w:val="lv-LV"/>
        </w:rPr>
        <w:t>26%</w:t>
      </w:r>
      <w:r w:rsidRPr="00B12392">
        <w:rPr>
          <w:rFonts w:ascii="Times New Roman" w:hAnsi="Times New Roman" w:cs="Times New Roman"/>
          <w:sz w:val="28"/>
          <w:szCs w:val="28"/>
          <w:lang w:val="lv-LV"/>
        </w:rPr>
        <w:t xml:space="preserve"> no visiem diagnosticētiem Covid-19 gadījumiem ir konstatēti veselības aprūpes darbiniekiem. Visā Eiropā aizvien vairāk tiek ziņots par Covid-19 uzliesmojumiem sociālās aprūpes iestādēs (pansionātos).</w:t>
      </w:r>
    </w:p>
    <w:p w:rsidR="00CE0E20" w:rsidRPr="00B12392" w:rsidRDefault="00CE0E20" w:rsidP="00CE0E20">
      <w:pPr>
        <w:spacing w:after="0"/>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ab/>
        <w:t>Pašreizējā situācijā, kad ir sagaidāma turpmāka noturīga vīrusa izplatība, riski tiek vērtēti šādi:</w:t>
      </w:r>
    </w:p>
    <w:p w:rsidR="00CE0E20" w:rsidRPr="00B12392" w:rsidRDefault="00CE0E20" w:rsidP="00CE0E20">
      <w:pPr>
        <w:numPr>
          <w:ilvl w:val="0"/>
          <w:numId w:val="1"/>
        </w:numPr>
        <w:spacing w:after="0"/>
        <w:contextualSpacing/>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Covid-19 izraisītu smagu gadījumu risks pašlaik tiek uzskatīts par mērenu plašai sabiedrībai un ļoti augstu populācijām ar noteiktiem veselības riska faktoriem;</w:t>
      </w:r>
    </w:p>
    <w:p w:rsidR="00CE0E20" w:rsidRPr="00B12392" w:rsidRDefault="00CE0E20" w:rsidP="00CE0E20">
      <w:pPr>
        <w:numPr>
          <w:ilvl w:val="0"/>
          <w:numId w:val="1"/>
        </w:numPr>
        <w:spacing w:after="0"/>
        <w:contextualSpacing/>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 xml:space="preserve">turpmākajās nedēļās ES/EEZ un Apvienotajā Karalistē palielināsies Covid-19 transmisija un risks ir mērens, ja ir ieviesti ietekmes mazināšanas pasākumi, un ļoti augsts, ja ietekmes mazināšanas pasākumi nav pietiekami; </w:t>
      </w:r>
    </w:p>
    <w:p w:rsidR="00CE0E20" w:rsidRPr="00B12392" w:rsidRDefault="00CE0E20" w:rsidP="00CE0E20">
      <w:pPr>
        <w:numPr>
          <w:ilvl w:val="0"/>
          <w:numId w:val="1"/>
        </w:numPr>
        <w:spacing w:after="0"/>
        <w:contextualSpacing/>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veselības un sociālās aprūpes sistēmas nepietiekamas kapacitātes risks ES/EEZ un Apvienotajā Karalistē nākamajās nedēļās tiek pārsniegts un tiek uzskatīts par augstu ar ieviestiem ietekmes mazināšanas pasākumiem un ļoti augstu, ja ietekmes mazināšanas pasākumi nav pietiekami.</w:t>
      </w:r>
    </w:p>
    <w:p w:rsidR="00CE0E20" w:rsidRPr="00B12392" w:rsidRDefault="00CE0E20" w:rsidP="00CE0E20">
      <w:pPr>
        <w:spacing w:after="0"/>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ab/>
        <w:t xml:space="preserve"> Lai arī saslimstības samazinājums ir novērots, valstu ievestie ierobežojošie pasākumi ir graujoši ekonomiskai un sociālai sfērai. Tādēļ ir liela interese noteikt pārdomātu pieeju esošo ierobežojumu mazināšanai, pasākumu pielāgošanai un pakāpeniskai “paliec mājās” politikas atcelšanai. Tomēr pārāk ātra ierobežojošo pasākumu atcelšana bez atbilstošas epidemioloģiskās uzraudzības un veselības sistēmas kapacitātes nodrošināšanas var izraisīt pēkšņu infekcijas </w:t>
      </w:r>
      <w:proofErr w:type="spellStart"/>
      <w:r w:rsidRPr="00B12392">
        <w:rPr>
          <w:rFonts w:ascii="Times New Roman" w:hAnsi="Times New Roman" w:cs="Times New Roman"/>
          <w:sz w:val="28"/>
          <w:szCs w:val="28"/>
          <w:lang w:val="lv-LV"/>
        </w:rPr>
        <w:t>pārneses</w:t>
      </w:r>
      <w:proofErr w:type="spellEnd"/>
      <w:r w:rsidRPr="00B12392">
        <w:rPr>
          <w:rFonts w:ascii="Times New Roman" w:hAnsi="Times New Roman" w:cs="Times New Roman"/>
          <w:sz w:val="28"/>
          <w:szCs w:val="28"/>
          <w:lang w:val="lv-LV"/>
        </w:rPr>
        <w:t xml:space="preserve"> atjaunošanos. Atsākot ekonomiskās un sociālās aktivitātes, ļoti svarīgi nepieļaut Covid-19 ietekmes pieaugumu uz veselības aprūpes sistēmu un iedzīvotāju veselību nekontrolētas infekcijas izplatīšanās rezultātā.</w:t>
      </w:r>
    </w:p>
    <w:p w:rsidR="00CE0E20" w:rsidRPr="00B12392" w:rsidRDefault="00CE0E20" w:rsidP="00CE0E20">
      <w:pPr>
        <w:spacing w:after="0"/>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ab/>
        <w:t xml:space="preserve">Pēc vīrusu izplatības samazināšanās vairākas valstis (piemēram, Austrija, Dānija, Vācija, Itālija, Norvēģija, Slovēnija) sāka atvieglot Covid-19 ietekmes mazināšanas pasākumus, piemēram, atverot sākumskolas un dienas aprūpes iestādes (piem., Dānija, Norvēģijā) un mazos mazumtirdzniecības veikalus (piem., Austrijā, Vācijā, Itālijā, Slovēnijā). Valstīs, kas īsteno dažādus ierobežojošus pasākumus, vidējais laiks starp pasākuma ieviešanu un novēroto ikdienas gadījumu maksimālo skaitu bija 23 dienas masu pulcēšanās gadījumā, 18,5 dienas pēc sabiedrisko vietu slēgšanas un 20 dienas pēc izglītības iestāžu slēgšanas, 23,5 dienas pēc mājās uzturēšanās ieteikumu ieviešanas </w:t>
      </w:r>
      <w:r w:rsidRPr="00B12392">
        <w:rPr>
          <w:rFonts w:ascii="Times New Roman" w:hAnsi="Times New Roman" w:cs="Times New Roman"/>
          <w:sz w:val="28"/>
          <w:szCs w:val="28"/>
          <w:lang w:val="lv-LV"/>
        </w:rPr>
        <w:lastRenderedPageBreak/>
        <w:t>riska grupām vai iedzīvotājiem, un 14 dienas pēc piespiedu mājās uzturēšanās politikas ieviešanas.</w:t>
      </w:r>
      <w:r w:rsidRPr="00B12392">
        <w:rPr>
          <w:rFonts w:ascii="Times New Roman" w:hAnsi="Times New Roman" w:cs="Times New Roman"/>
          <w:sz w:val="28"/>
          <w:szCs w:val="28"/>
          <w:vertAlign w:val="superscript"/>
          <w:lang w:val="lv-LV"/>
        </w:rPr>
        <w:footnoteReference w:id="2"/>
      </w:r>
      <w:r w:rsidRPr="00B12392">
        <w:rPr>
          <w:rFonts w:ascii="Times New Roman" w:hAnsi="Times New Roman" w:cs="Times New Roman"/>
          <w:sz w:val="28"/>
          <w:szCs w:val="28"/>
          <w:vertAlign w:val="superscript"/>
          <w:lang w:val="lv-LV"/>
        </w:rPr>
        <w:t xml:space="preserve">, </w:t>
      </w:r>
      <w:r w:rsidRPr="00B12392">
        <w:rPr>
          <w:rFonts w:ascii="Times New Roman" w:hAnsi="Times New Roman" w:cs="Times New Roman"/>
          <w:sz w:val="28"/>
          <w:szCs w:val="28"/>
          <w:vertAlign w:val="superscript"/>
          <w:lang w:val="lv-LV"/>
        </w:rPr>
        <w:footnoteReference w:id="3"/>
      </w:r>
    </w:p>
    <w:p w:rsidR="00CE0E20" w:rsidRPr="00B12392" w:rsidRDefault="00CE0E20" w:rsidP="00CE0E20">
      <w:pPr>
        <w:spacing w:after="0"/>
        <w:jc w:val="both"/>
        <w:rPr>
          <w:rFonts w:ascii="Times New Roman" w:hAnsi="Times New Roman" w:cs="Times New Roman"/>
          <w:sz w:val="28"/>
          <w:szCs w:val="28"/>
          <w:lang w:val="lv-LV"/>
        </w:rPr>
      </w:pPr>
    </w:p>
    <w:p w:rsidR="00CE0E20" w:rsidRPr="0001755C" w:rsidRDefault="00CE0E20" w:rsidP="00CE0E20">
      <w:pPr>
        <w:spacing w:after="0"/>
        <w:jc w:val="both"/>
        <w:rPr>
          <w:rFonts w:ascii="Times New Roman" w:hAnsi="Times New Roman" w:cs="Times New Roman"/>
          <w:b/>
          <w:bCs/>
          <w:sz w:val="28"/>
          <w:szCs w:val="24"/>
          <w:lang w:val="lv-LV"/>
        </w:rPr>
      </w:pPr>
      <w:r w:rsidRPr="0001755C">
        <w:rPr>
          <w:rFonts w:ascii="Times New Roman" w:hAnsi="Times New Roman" w:cs="Times New Roman"/>
          <w:b/>
          <w:bCs/>
          <w:sz w:val="28"/>
          <w:szCs w:val="24"/>
          <w:lang w:val="lv-LV"/>
        </w:rPr>
        <w:t xml:space="preserve">Grafiks Nr.1 </w:t>
      </w:r>
      <w:r w:rsidRPr="0001755C">
        <w:rPr>
          <w:rFonts w:ascii="Times New Roman" w:hAnsi="Times New Roman" w:cs="Times New Roman"/>
          <w:bCs/>
          <w:sz w:val="28"/>
          <w:szCs w:val="24"/>
          <w:lang w:val="lv-LV"/>
        </w:rPr>
        <w:t>14 dienu kumulatīvais Covid-19 gadījumu skaits un nāves gadījumu skaits ES/EEZ valstīs (avots: ECDC) 21.04.2020.</w:t>
      </w:r>
    </w:p>
    <w:p w:rsidR="00CE0E20" w:rsidRPr="00B12392" w:rsidRDefault="00CE0E20" w:rsidP="00CE0E20">
      <w:pPr>
        <w:spacing w:after="0"/>
        <w:jc w:val="both"/>
        <w:rPr>
          <w:rFonts w:ascii="Times New Roman" w:hAnsi="Times New Roman" w:cs="Times New Roman"/>
          <w:b/>
          <w:bCs/>
          <w:sz w:val="28"/>
          <w:szCs w:val="24"/>
          <w:u w:val="single"/>
          <w:lang w:val="lv-LV"/>
        </w:rPr>
      </w:pPr>
      <w:r w:rsidRPr="00B12392">
        <w:rPr>
          <w:rFonts w:ascii="Times New Roman" w:hAnsi="Times New Roman" w:cs="Times New Roman"/>
          <w:b/>
          <w:bCs/>
          <w:noProof/>
          <w:sz w:val="28"/>
          <w:szCs w:val="24"/>
          <w:u w:val="single"/>
          <w:lang w:eastAsia="en-GB"/>
        </w:rPr>
        <w:drawing>
          <wp:inline distT="0" distB="0" distL="0" distR="0" wp14:anchorId="03856BC7" wp14:editId="3084508A">
            <wp:extent cx="6301105" cy="2611120"/>
            <wp:effectExtent l="0" t="0" r="444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7"/>
                    <a:srcRect l="2498" t="5158" r="1828" b="6802"/>
                    <a:stretch/>
                  </pic:blipFill>
                  <pic:spPr>
                    <a:xfrm>
                      <a:off x="0" y="0"/>
                      <a:ext cx="6301105" cy="2611120"/>
                    </a:xfrm>
                    <a:prstGeom prst="rect">
                      <a:avLst/>
                    </a:prstGeom>
                  </pic:spPr>
                </pic:pic>
              </a:graphicData>
            </a:graphic>
          </wp:inline>
        </w:drawing>
      </w:r>
    </w:p>
    <w:p w:rsidR="00CE0E20" w:rsidRPr="00B12392" w:rsidRDefault="00CE0E20" w:rsidP="00CE0E20">
      <w:pPr>
        <w:spacing w:after="0"/>
        <w:jc w:val="both"/>
        <w:rPr>
          <w:rFonts w:ascii="Times New Roman" w:hAnsi="Times New Roman" w:cs="Times New Roman"/>
          <w:b/>
          <w:sz w:val="28"/>
          <w:szCs w:val="28"/>
          <w:lang w:val="lv-LV"/>
        </w:rPr>
      </w:pPr>
      <w:r w:rsidRPr="00B12392">
        <w:rPr>
          <w:rFonts w:ascii="Times New Roman" w:hAnsi="Times New Roman" w:cs="Times New Roman"/>
          <w:b/>
          <w:sz w:val="28"/>
          <w:szCs w:val="28"/>
          <w:lang w:val="lv-LV"/>
        </w:rPr>
        <w:tab/>
      </w:r>
    </w:p>
    <w:p w:rsidR="00CE0E20" w:rsidRPr="0001755C" w:rsidRDefault="00CE0E20" w:rsidP="00CE0E20">
      <w:pPr>
        <w:spacing w:after="0"/>
        <w:jc w:val="both"/>
        <w:rPr>
          <w:rFonts w:ascii="Times New Roman" w:hAnsi="Times New Roman" w:cs="Times New Roman"/>
          <w:b/>
          <w:sz w:val="28"/>
          <w:szCs w:val="28"/>
          <w:lang w:val="lv-LV"/>
        </w:rPr>
      </w:pPr>
      <w:r w:rsidRPr="0001755C">
        <w:rPr>
          <w:rFonts w:ascii="Times New Roman" w:hAnsi="Times New Roman" w:cs="Times New Roman"/>
          <w:b/>
          <w:sz w:val="28"/>
          <w:szCs w:val="28"/>
          <w:lang w:val="lv-LV"/>
        </w:rPr>
        <w:t xml:space="preserve">Covid-19 epidemioloģiskā situācija Latvijā. </w:t>
      </w:r>
    </w:p>
    <w:p w:rsidR="00CE0E20" w:rsidRPr="00B12392" w:rsidRDefault="00CE0E20" w:rsidP="00CE0E20">
      <w:pPr>
        <w:spacing w:after="0"/>
        <w:ind w:firstLine="720"/>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2020. gada 2. martā Latvijā tika saņemts paziņojums par pirmo laboratoriski apstiprināto Covid-19 gadījumu (pacients saslimis 1. martā). Līdz 2020. gada 26. aprīlim Latvijā veikti 4</w:t>
      </w:r>
      <w:r>
        <w:rPr>
          <w:rFonts w:ascii="Times New Roman" w:hAnsi="Times New Roman" w:cs="Times New Roman"/>
          <w:sz w:val="28"/>
          <w:szCs w:val="28"/>
          <w:lang w:val="lv-LV"/>
        </w:rPr>
        <w:t>9</w:t>
      </w:r>
      <w:r w:rsidRPr="00B12392">
        <w:rPr>
          <w:rFonts w:ascii="Times New Roman" w:hAnsi="Times New Roman" w:cs="Times New Roman"/>
          <w:sz w:val="28"/>
          <w:szCs w:val="28"/>
          <w:lang w:val="lv-LV"/>
        </w:rPr>
        <w:t xml:space="preserve"> </w:t>
      </w:r>
      <w:r>
        <w:rPr>
          <w:rFonts w:ascii="Times New Roman" w:hAnsi="Times New Roman" w:cs="Times New Roman"/>
          <w:sz w:val="28"/>
          <w:szCs w:val="28"/>
          <w:lang w:val="lv-LV"/>
        </w:rPr>
        <w:t>181</w:t>
      </w:r>
      <w:r w:rsidRPr="00B12392">
        <w:rPr>
          <w:rFonts w:ascii="Times New Roman" w:hAnsi="Times New Roman" w:cs="Times New Roman"/>
          <w:sz w:val="28"/>
          <w:szCs w:val="28"/>
          <w:lang w:val="lv-LV"/>
        </w:rPr>
        <w:t xml:space="preserve"> (t.</w:t>
      </w:r>
      <w:r>
        <w:rPr>
          <w:rFonts w:ascii="Times New Roman" w:hAnsi="Times New Roman" w:cs="Times New Roman"/>
          <w:sz w:val="28"/>
          <w:szCs w:val="28"/>
          <w:lang w:val="lv-LV"/>
        </w:rPr>
        <w:t xml:space="preserve"> </w:t>
      </w:r>
      <w:r w:rsidRPr="00B12392">
        <w:rPr>
          <w:rFonts w:ascii="Times New Roman" w:hAnsi="Times New Roman" w:cs="Times New Roman"/>
          <w:sz w:val="28"/>
          <w:szCs w:val="28"/>
          <w:lang w:val="lv-LV"/>
        </w:rPr>
        <w:t xml:space="preserve">sk. </w:t>
      </w:r>
      <w:r>
        <w:rPr>
          <w:rFonts w:ascii="Times New Roman" w:hAnsi="Times New Roman" w:cs="Times New Roman"/>
          <w:sz w:val="28"/>
          <w:szCs w:val="28"/>
          <w:lang w:val="lv-LV"/>
        </w:rPr>
        <w:t>1 564</w:t>
      </w:r>
      <w:r w:rsidRPr="00B12392">
        <w:rPr>
          <w:rFonts w:ascii="Times New Roman" w:hAnsi="Times New Roman" w:cs="Times New Roman"/>
          <w:sz w:val="28"/>
          <w:szCs w:val="28"/>
          <w:lang w:val="lv-LV"/>
        </w:rPr>
        <w:t xml:space="preserve"> pēdējo 24 h laikā) molekulārās diagnostikas testi Covid-19 izraisītāja (SARS-CoV-2) noteikšanai. Covid-19 infekcija laboratoriski apstiprināta 81</w:t>
      </w:r>
      <w:r>
        <w:rPr>
          <w:rFonts w:ascii="Times New Roman" w:hAnsi="Times New Roman" w:cs="Times New Roman"/>
          <w:sz w:val="28"/>
          <w:szCs w:val="28"/>
          <w:lang w:val="lv-LV"/>
        </w:rPr>
        <w:t>8</w:t>
      </w:r>
      <w:r w:rsidRPr="00B12392">
        <w:rPr>
          <w:rFonts w:ascii="Times New Roman" w:hAnsi="Times New Roman" w:cs="Times New Roman"/>
          <w:sz w:val="28"/>
          <w:szCs w:val="28"/>
          <w:lang w:val="lv-LV"/>
        </w:rPr>
        <w:t xml:space="preserve"> (t.</w:t>
      </w:r>
      <w:r>
        <w:rPr>
          <w:rFonts w:ascii="Times New Roman" w:hAnsi="Times New Roman" w:cs="Times New Roman"/>
          <w:sz w:val="28"/>
          <w:szCs w:val="28"/>
          <w:lang w:val="lv-LV"/>
        </w:rPr>
        <w:t xml:space="preserve"> sk. 6</w:t>
      </w:r>
      <w:r w:rsidRPr="00B12392">
        <w:rPr>
          <w:rFonts w:ascii="Times New Roman" w:hAnsi="Times New Roman" w:cs="Times New Roman"/>
          <w:sz w:val="28"/>
          <w:szCs w:val="28"/>
          <w:lang w:val="lv-LV"/>
        </w:rPr>
        <w:t xml:space="preserve"> pēdējo 24</w:t>
      </w:r>
      <w:r>
        <w:rPr>
          <w:rFonts w:ascii="Times New Roman" w:hAnsi="Times New Roman" w:cs="Times New Roman"/>
          <w:sz w:val="28"/>
          <w:szCs w:val="28"/>
          <w:lang w:val="lv-LV"/>
        </w:rPr>
        <w:t xml:space="preserve"> </w:t>
      </w:r>
      <w:r w:rsidRPr="00B12392">
        <w:rPr>
          <w:rFonts w:ascii="Times New Roman" w:hAnsi="Times New Roman" w:cs="Times New Roman"/>
          <w:sz w:val="28"/>
          <w:szCs w:val="28"/>
          <w:lang w:val="lv-LV"/>
        </w:rPr>
        <w:t xml:space="preserve">h laikā) personām. </w:t>
      </w:r>
    </w:p>
    <w:p w:rsidR="00CE0E20" w:rsidRPr="00B12392" w:rsidRDefault="00CE0E20" w:rsidP="00CE0E20">
      <w:pPr>
        <w:spacing w:after="0" w:line="240" w:lineRule="auto"/>
        <w:ind w:firstLine="720"/>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 xml:space="preserve">2020. gada 10. – 13. nedēļā (no 02.03. līdz 29.03.) tika novērots Covid-19 gadījumu skaita straujš pieaugums. Maksimālais gadījumus skaits noteikts 13. nedēļā (no 23.03. līdz 29.03.), kad tika reģistrēti </w:t>
      </w:r>
      <w:r w:rsidRPr="00B12392">
        <w:rPr>
          <w:rFonts w:ascii="Times New Roman" w:hAnsi="Times New Roman" w:cs="Times New Roman"/>
          <w:b/>
          <w:sz w:val="28"/>
          <w:szCs w:val="28"/>
          <w:lang w:val="lv-LV"/>
        </w:rPr>
        <w:t>218</w:t>
      </w:r>
      <w:r w:rsidRPr="00B12392">
        <w:rPr>
          <w:rFonts w:ascii="Times New Roman" w:hAnsi="Times New Roman" w:cs="Times New Roman"/>
          <w:sz w:val="28"/>
          <w:szCs w:val="28"/>
          <w:lang w:val="lv-LV"/>
        </w:rPr>
        <w:t xml:space="preserve"> laboratoriski apstiprināti Covid-19 gadījumi. 2020.gada 16. martā reģistrēts vislielākais saslimušo skaits viena dienā – </w:t>
      </w:r>
      <w:r w:rsidRPr="00B12392">
        <w:rPr>
          <w:rFonts w:ascii="Times New Roman" w:hAnsi="Times New Roman" w:cs="Times New Roman"/>
          <w:b/>
          <w:sz w:val="28"/>
          <w:szCs w:val="28"/>
          <w:lang w:val="lv-LV"/>
        </w:rPr>
        <w:t>41</w:t>
      </w:r>
      <w:r w:rsidRPr="00B12392">
        <w:rPr>
          <w:rFonts w:ascii="Times New Roman" w:hAnsi="Times New Roman" w:cs="Times New Roman"/>
          <w:sz w:val="28"/>
          <w:szCs w:val="28"/>
          <w:lang w:val="lv-LV"/>
        </w:rPr>
        <w:t xml:space="preserve"> gadījums (pēc saslimšanas datuma). Spriežot pēc 14 dienu kumulatīvā Covid-19 gadījumu skaita līknes, sākot ar 2020. gada 7. aprīli valstī tika novērota saslimušo skaita samazināšanās tendence, kura joprojām turpinās. Aizvadītajā 17. nedēļā tika reģistrēt</w:t>
      </w:r>
      <w:r>
        <w:rPr>
          <w:rFonts w:ascii="Times New Roman" w:hAnsi="Times New Roman" w:cs="Times New Roman"/>
          <w:sz w:val="28"/>
          <w:szCs w:val="28"/>
          <w:lang w:val="lv-LV"/>
        </w:rPr>
        <w:t>s</w:t>
      </w:r>
      <w:r w:rsidRPr="00B12392">
        <w:rPr>
          <w:rFonts w:ascii="Times New Roman" w:hAnsi="Times New Roman" w:cs="Times New Roman"/>
          <w:sz w:val="28"/>
          <w:szCs w:val="28"/>
          <w:lang w:val="lv-LV"/>
        </w:rPr>
        <w:t xml:space="preserve"> </w:t>
      </w:r>
      <w:r>
        <w:rPr>
          <w:rFonts w:ascii="Times New Roman" w:hAnsi="Times New Roman" w:cs="Times New Roman"/>
          <w:sz w:val="28"/>
          <w:szCs w:val="28"/>
          <w:lang w:val="lv-LV"/>
        </w:rPr>
        <w:t>91</w:t>
      </w:r>
      <w:r w:rsidRPr="00B12392">
        <w:rPr>
          <w:rFonts w:ascii="Times New Roman" w:hAnsi="Times New Roman" w:cs="Times New Roman"/>
          <w:sz w:val="28"/>
          <w:szCs w:val="28"/>
          <w:lang w:val="lv-LV"/>
        </w:rPr>
        <w:t xml:space="preserve"> Covid-19 gadījum. </w:t>
      </w:r>
    </w:p>
    <w:p w:rsidR="00CE0E20" w:rsidRPr="00B12392" w:rsidRDefault="00CE0E20" w:rsidP="00CE0E20">
      <w:pPr>
        <w:spacing w:after="0" w:line="240" w:lineRule="auto"/>
        <w:ind w:firstLine="720"/>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 xml:space="preserve">Covid-19 epidēmijas laikā Latvijā būtiski attīstīta Covid-19 testēšanas sistēma, konsekventi palielinot laboratoriju kapacitāti un paplašinot indikācijas testēšanai. Ja līdz 2020. gada 1. martam (9. nedēļa) valstī tika veikti </w:t>
      </w:r>
      <w:r w:rsidRPr="00B12392">
        <w:rPr>
          <w:rFonts w:ascii="Times New Roman" w:hAnsi="Times New Roman" w:cs="Times New Roman"/>
          <w:b/>
          <w:sz w:val="28"/>
          <w:szCs w:val="28"/>
          <w:lang w:val="lv-LV"/>
        </w:rPr>
        <w:t>126</w:t>
      </w:r>
      <w:r w:rsidRPr="00B12392">
        <w:rPr>
          <w:rFonts w:ascii="Times New Roman" w:hAnsi="Times New Roman" w:cs="Times New Roman"/>
          <w:sz w:val="28"/>
          <w:szCs w:val="28"/>
          <w:lang w:val="lv-LV"/>
        </w:rPr>
        <w:t xml:space="preserve"> testi uz Covid-19, tad aizvadītajā 17. nedēļā veikti </w:t>
      </w:r>
      <w:r>
        <w:rPr>
          <w:rFonts w:ascii="Times New Roman" w:hAnsi="Times New Roman" w:cs="Times New Roman"/>
          <w:b/>
          <w:sz w:val="28"/>
          <w:szCs w:val="28"/>
          <w:lang w:val="lv-LV"/>
        </w:rPr>
        <w:t>13</w:t>
      </w:r>
      <w:r w:rsidRPr="00B12392">
        <w:rPr>
          <w:rFonts w:ascii="Times New Roman" w:hAnsi="Times New Roman" w:cs="Times New Roman"/>
          <w:b/>
          <w:sz w:val="28"/>
          <w:szCs w:val="28"/>
          <w:lang w:val="lv-LV"/>
        </w:rPr>
        <w:t xml:space="preserve"> </w:t>
      </w:r>
      <w:r>
        <w:rPr>
          <w:rFonts w:ascii="Times New Roman" w:hAnsi="Times New Roman" w:cs="Times New Roman"/>
          <w:b/>
          <w:sz w:val="28"/>
          <w:szCs w:val="28"/>
          <w:lang w:val="lv-LV"/>
        </w:rPr>
        <w:t>330</w:t>
      </w:r>
      <w:r w:rsidRPr="00B12392">
        <w:rPr>
          <w:rFonts w:ascii="Times New Roman" w:hAnsi="Times New Roman" w:cs="Times New Roman"/>
          <w:sz w:val="28"/>
          <w:szCs w:val="28"/>
          <w:lang w:val="lv-LV"/>
        </w:rPr>
        <w:t xml:space="preserve"> testi. </w:t>
      </w:r>
    </w:p>
    <w:p w:rsidR="00CE0E20" w:rsidRDefault="00CE0E20" w:rsidP="00CE0E20">
      <w:pPr>
        <w:spacing w:after="0" w:line="240" w:lineRule="auto"/>
        <w:ind w:firstLine="720"/>
        <w:jc w:val="both"/>
        <w:rPr>
          <w:rFonts w:ascii="Times New Roman" w:hAnsi="Times New Roman" w:cs="Times New Roman"/>
          <w:sz w:val="28"/>
          <w:szCs w:val="28"/>
          <w:lang w:val="lv-LV"/>
        </w:rPr>
      </w:pPr>
    </w:p>
    <w:p w:rsidR="00CE0E20" w:rsidRDefault="00CE0E20" w:rsidP="00CE0E20">
      <w:pPr>
        <w:spacing w:after="0" w:line="240" w:lineRule="auto"/>
        <w:ind w:firstLine="720"/>
        <w:jc w:val="both"/>
        <w:rPr>
          <w:rFonts w:ascii="Times New Roman" w:hAnsi="Times New Roman" w:cs="Times New Roman"/>
          <w:sz w:val="28"/>
          <w:szCs w:val="28"/>
          <w:lang w:val="lv-LV"/>
        </w:rPr>
      </w:pPr>
    </w:p>
    <w:p w:rsidR="00CE0E20" w:rsidRPr="00B12392" w:rsidRDefault="00CE0E20" w:rsidP="00CE0E20">
      <w:pPr>
        <w:spacing w:after="0" w:line="240" w:lineRule="auto"/>
        <w:ind w:firstLine="720"/>
        <w:jc w:val="both"/>
        <w:rPr>
          <w:rFonts w:ascii="Times New Roman" w:hAnsi="Times New Roman" w:cs="Times New Roman"/>
          <w:sz w:val="28"/>
          <w:szCs w:val="28"/>
          <w:lang w:val="lv-LV"/>
        </w:rPr>
      </w:pPr>
    </w:p>
    <w:p w:rsidR="00CE0E20" w:rsidRPr="00CE0E20" w:rsidRDefault="00CE0E20" w:rsidP="00CE0E20">
      <w:pPr>
        <w:spacing w:after="0"/>
        <w:jc w:val="both"/>
        <w:rPr>
          <w:rFonts w:ascii="Times New Roman" w:hAnsi="Times New Roman" w:cs="Times New Roman"/>
          <w:bCs/>
          <w:sz w:val="28"/>
          <w:szCs w:val="24"/>
          <w:lang w:val="lv-LV"/>
        </w:rPr>
      </w:pPr>
      <w:r w:rsidRPr="00CE0E20">
        <w:rPr>
          <w:rFonts w:ascii="Times New Roman" w:hAnsi="Times New Roman" w:cs="Times New Roman"/>
          <w:b/>
          <w:bCs/>
          <w:sz w:val="28"/>
          <w:szCs w:val="24"/>
          <w:lang w:val="lv-LV"/>
        </w:rPr>
        <w:lastRenderedPageBreak/>
        <w:t>Grafiks Nr. 2</w:t>
      </w:r>
      <w:r w:rsidRPr="00CE0E20">
        <w:rPr>
          <w:rFonts w:ascii="Times New Roman" w:hAnsi="Times New Roman" w:cs="Times New Roman"/>
          <w:bCs/>
          <w:sz w:val="28"/>
          <w:szCs w:val="24"/>
          <w:lang w:val="lv-LV"/>
        </w:rPr>
        <w:t xml:space="preserve"> Civid-19 izplatība Latvijā (veikto Covid-19 testu skaits un apstiprināto Covid-19 gadījumu skaits 2020. gada 9. – 17. nedēļā)</w:t>
      </w:r>
    </w:p>
    <w:p w:rsidR="00CE0E20" w:rsidRPr="00B12392" w:rsidRDefault="00CE0E20" w:rsidP="00CE0E20">
      <w:pPr>
        <w:spacing w:after="0"/>
        <w:jc w:val="both"/>
        <w:rPr>
          <w:rFonts w:ascii="Times New Roman" w:hAnsi="Times New Roman" w:cs="Times New Roman"/>
          <w:bCs/>
          <w:sz w:val="28"/>
          <w:szCs w:val="24"/>
          <w:lang w:val="lv-LV"/>
        </w:rPr>
      </w:pPr>
      <w:r w:rsidRPr="00B12392">
        <w:rPr>
          <w:noProof/>
          <w:lang w:eastAsia="en-GB"/>
        </w:rPr>
        <w:drawing>
          <wp:inline distT="0" distB="0" distL="0" distR="0" wp14:anchorId="5F128E28" wp14:editId="65E46E12">
            <wp:extent cx="6184092" cy="4239010"/>
            <wp:effectExtent l="0" t="0" r="2667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E0E20" w:rsidRPr="00B12392" w:rsidRDefault="00CE0E20" w:rsidP="00CE0E20">
      <w:pPr>
        <w:spacing w:after="0"/>
        <w:jc w:val="both"/>
        <w:rPr>
          <w:rFonts w:ascii="Times New Roman" w:hAnsi="Times New Roman" w:cs="Times New Roman"/>
          <w:bCs/>
          <w:sz w:val="28"/>
          <w:szCs w:val="24"/>
          <w:lang w:val="lv-LV"/>
        </w:rPr>
      </w:pPr>
    </w:p>
    <w:p w:rsidR="00CE0E20" w:rsidRPr="00CE0E20" w:rsidRDefault="00CE0E20" w:rsidP="00CE0E20">
      <w:pPr>
        <w:spacing w:after="0"/>
        <w:jc w:val="both"/>
        <w:rPr>
          <w:rFonts w:ascii="Times New Roman" w:hAnsi="Times New Roman" w:cs="Times New Roman"/>
          <w:bCs/>
          <w:sz w:val="28"/>
          <w:szCs w:val="24"/>
          <w:lang w:val="lv-LV"/>
        </w:rPr>
      </w:pPr>
      <w:r w:rsidRPr="00CE0E20">
        <w:rPr>
          <w:rFonts w:ascii="Times New Roman" w:hAnsi="Times New Roman" w:cs="Times New Roman"/>
          <w:b/>
          <w:bCs/>
          <w:sz w:val="28"/>
          <w:szCs w:val="24"/>
          <w:lang w:val="lv-LV"/>
        </w:rPr>
        <w:t>Grafiks Nr.3</w:t>
      </w:r>
      <w:r w:rsidRPr="00CE0E20">
        <w:rPr>
          <w:rFonts w:ascii="Times New Roman" w:hAnsi="Times New Roman" w:cs="Times New Roman"/>
          <w:bCs/>
          <w:sz w:val="28"/>
          <w:szCs w:val="24"/>
          <w:lang w:val="lv-LV"/>
        </w:rPr>
        <w:t xml:space="preserve"> Pozitīvo testu īpatsvars uz Covid-19 infekciju 2020. gada 9. – 17. nedēļā</w:t>
      </w:r>
    </w:p>
    <w:p w:rsidR="00CE0E20" w:rsidRPr="00B12392" w:rsidRDefault="00CE0E20" w:rsidP="00CE0E20">
      <w:pPr>
        <w:spacing w:after="0"/>
        <w:jc w:val="both"/>
        <w:rPr>
          <w:rFonts w:ascii="Times New Roman" w:hAnsi="Times New Roman" w:cs="Times New Roman"/>
          <w:bCs/>
          <w:sz w:val="28"/>
          <w:szCs w:val="24"/>
          <w:lang w:val="lv-LV"/>
        </w:rPr>
      </w:pPr>
      <w:r w:rsidRPr="00B12392">
        <w:rPr>
          <w:noProof/>
          <w:lang w:eastAsia="en-GB"/>
        </w:rPr>
        <w:drawing>
          <wp:inline distT="0" distB="0" distL="0" distR="0" wp14:anchorId="075F84B4" wp14:editId="7672B0E6">
            <wp:extent cx="6184092" cy="4106872"/>
            <wp:effectExtent l="0" t="0" r="26670" b="2730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E0E20" w:rsidRPr="00B12392" w:rsidRDefault="00CE0E20" w:rsidP="00CE0E20">
      <w:pPr>
        <w:spacing w:after="0" w:line="240" w:lineRule="auto"/>
        <w:ind w:firstLine="720"/>
        <w:jc w:val="both"/>
        <w:rPr>
          <w:rFonts w:ascii="Times New Roman" w:hAnsi="Times New Roman" w:cs="Times New Roman"/>
          <w:sz w:val="28"/>
          <w:szCs w:val="28"/>
          <w:lang w:val="lv-LV"/>
        </w:rPr>
      </w:pPr>
    </w:p>
    <w:p w:rsidR="00CE0E20" w:rsidRPr="00B12392" w:rsidRDefault="00CE0E20" w:rsidP="00CE0E20">
      <w:pPr>
        <w:spacing w:after="0" w:line="240" w:lineRule="auto"/>
        <w:ind w:firstLine="720"/>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lastRenderedPageBreak/>
        <w:t xml:space="preserve">No kopējā reģistrēto Covid-19 gadījumu skaita 213 (26%) infekcijas gadījumi bija saistīti ar inficēšanos ārvalstīs, visbiežāk Spānijā, Itālijā un Lielbritānijā. Lielākā daļa no tiem reģistrēti līdz 13. nedēļai (no 23.03. līdz 29.03). </w:t>
      </w:r>
    </w:p>
    <w:p w:rsidR="00CE0E20" w:rsidRPr="00B12392" w:rsidRDefault="00CE0E20" w:rsidP="00CE0E20">
      <w:pPr>
        <w:spacing w:after="0" w:line="240" w:lineRule="auto"/>
        <w:ind w:firstLine="720"/>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 xml:space="preserve">Covid-19 infekcijas gadījumi reģistrēti 7 Latvijas pilsētās Rīgā, Jūrmalā, Valmierā, Jelgavā, Liepājā, Daugavpilī, Rēzeknē un 60 novados (vidējais radītājs – 42,3 gadījumi uz 100 000 iedzīvotāju). Lielākā daļa no saslimušajiem ir Rīgas (460) un Pierīgas reģiona (181) iedzīvotāji, vismazāk saslimušo ir Latgalē (18). </w:t>
      </w:r>
    </w:p>
    <w:p w:rsidR="00CE0E20" w:rsidRDefault="00CE0E20" w:rsidP="00CE0E20">
      <w:pPr>
        <w:spacing w:after="0" w:line="240" w:lineRule="auto"/>
        <w:ind w:firstLine="720"/>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Aprēķinot uz 100 000 iedzīvotājiem, visaugstākā infekcijas intensitāte novērota Pierīgas reģiona novados: Stopiņu novadā (13 gadījumi jeb 119,9 uz 100 000), Ozolnieku novadā (10 saslimušie jeb 100,3 uz 100 000), Garkalnes novadā (8 saslimušie jeb 93,5 uz 100 000) un Babītes novadā (10 saslim</w:t>
      </w:r>
      <w:r>
        <w:rPr>
          <w:rFonts w:ascii="Times New Roman" w:hAnsi="Times New Roman" w:cs="Times New Roman"/>
          <w:sz w:val="28"/>
          <w:szCs w:val="28"/>
          <w:lang w:val="lv-LV"/>
        </w:rPr>
        <w:t>ušie</w:t>
      </w:r>
      <w:r w:rsidRPr="00B12392">
        <w:rPr>
          <w:rFonts w:ascii="Times New Roman" w:hAnsi="Times New Roman" w:cs="Times New Roman"/>
          <w:sz w:val="28"/>
          <w:szCs w:val="28"/>
          <w:lang w:val="lv-LV"/>
        </w:rPr>
        <w:t xml:space="preserve"> jeb 94,0 gadījumi uz 100 000 iedzīvotāju).</w:t>
      </w:r>
    </w:p>
    <w:p w:rsidR="00CE0E20" w:rsidRPr="00B12392" w:rsidRDefault="00CE0E20" w:rsidP="00CE0E20">
      <w:pPr>
        <w:spacing w:after="0" w:line="240" w:lineRule="auto"/>
        <w:ind w:firstLine="720"/>
        <w:jc w:val="both"/>
        <w:rPr>
          <w:rFonts w:ascii="Times New Roman" w:hAnsi="Times New Roman" w:cs="Times New Roman"/>
          <w:sz w:val="28"/>
          <w:szCs w:val="28"/>
          <w:lang w:val="lv-LV"/>
        </w:rPr>
      </w:pPr>
    </w:p>
    <w:p w:rsidR="00CE0E20" w:rsidRPr="00CE0E20" w:rsidRDefault="00CE0E20" w:rsidP="00CE0E20">
      <w:pPr>
        <w:spacing w:after="0"/>
        <w:jc w:val="both"/>
        <w:rPr>
          <w:rFonts w:ascii="Times New Roman" w:hAnsi="Times New Roman" w:cs="Times New Roman"/>
          <w:bCs/>
          <w:sz w:val="28"/>
          <w:szCs w:val="24"/>
          <w:lang w:val="lv-LV"/>
        </w:rPr>
      </w:pPr>
      <w:r w:rsidRPr="00CE0E20">
        <w:rPr>
          <w:rFonts w:ascii="Times New Roman" w:hAnsi="Times New Roman" w:cs="Times New Roman"/>
          <w:b/>
          <w:bCs/>
          <w:sz w:val="28"/>
          <w:szCs w:val="24"/>
          <w:lang w:val="lv-LV"/>
        </w:rPr>
        <w:t>Grafiks Nr.4</w:t>
      </w:r>
      <w:r w:rsidRPr="00CE0E20">
        <w:rPr>
          <w:rFonts w:ascii="Times New Roman" w:hAnsi="Times New Roman" w:cs="Times New Roman"/>
          <w:bCs/>
          <w:sz w:val="28"/>
          <w:szCs w:val="24"/>
          <w:lang w:val="lv-LV"/>
        </w:rPr>
        <w:t xml:space="preserve"> Covid-19 gadījumu skaits uz 100 000 iedzīvotāju Latvijas novados (&gt;5 gadījumi) uz 26.04.2020.</w:t>
      </w:r>
    </w:p>
    <w:p w:rsidR="00CE0E20" w:rsidRPr="00B12392" w:rsidRDefault="00CE0E20" w:rsidP="00CE0E20">
      <w:pPr>
        <w:spacing w:after="0"/>
        <w:jc w:val="both"/>
        <w:rPr>
          <w:rFonts w:ascii="Times New Roman" w:hAnsi="Times New Roman" w:cs="Times New Roman"/>
          <w:bCs/>
          <w:sz w:val="28"/>
          <w:szCs w:val="24"/>
          <w:u w:val="single"/>
          <w:lang w:val="lv-LV"/>
        </w:rPr>
      </w:pPr>
      <w:r w:rsidRPr="00B12392">
        <w:rPr>
          <w:noProof/>
          <w:lang w:eastAsia="en-GB"/>
        </w:rPr>
        <w:drawing>
          <wp:inline distT="0" distB="0" distL="0" distR="0" wp14:anchorId="28F95AA5" wp14:editId="011745C9">
            <wp:extent cx="6301105" cy="3488659"/>
            <wp:effectExtent l="0" t="0" r="444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E0E20" w:rsidRPr="00B12392" w:rsidRDefault="00CE0E20" w:rsidP="00CE0E20">
      <w:pPr>
        <w:spacing w:after="0"/>
        <w:ind w:firstLine="720"/>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 xml:space="preserve">No visiem Covid-19 gadījumiem vismaz 78 (9,6%) personas ir ārstniecības iestāžu darbinieki (ārstniecības personas un nemedicīniskais personāls) vai ārstniecības personas, kuras strādā sociālās aprūpes iestādēs. </w:t>
      </w:r>
    </w:p>
    <w:p w:rsidR="00CE0E20" w:rsidRPr="00B12392" w:rsidRDefault="00CE0E20" w:rsidP="00CE0E20">
      <w:pPr>
        <w:spacing w:after="0" w:line="240" w:lineRule="auto"/>
        <w:ind w:firstLine="720"/>
        <w:jc w:val="both"/>
        <w:rPr>
          <w:rFonts w:ascii="Times New Roman" w:hAnsi="Times New Roman" w:cs="Times New Roman"/>
          <w:sz w:val="28"/>
          <w:szCs w:val="28"/>
          <w:lang w:val="lv-LV"/>
        </w:rPr>
      </w:pPr>
      <w:r w:rsidRPr="00CE0E20">
        <w:rPr>
          <w:rFonts w:ascii="Times New Roman" w:hAnsi="Times New Roman" w:cs="Times New Roman"/>
          <w:sz w:val="28"/>
          <w:szCs w:val="28"/>
          <w:u w:val="single"/>
          <w:lang w:val="lv-LV"/>
        </w:rPr>
        <w:t>Lielākie Covid-19 uzliesmojumi.</w:t>
      </w:r>
      <w:r w:rsidRPr="00B12392">
        <w:rPr>
          <w:rFonts w:ascii="Times New Roman" w:hAnsi="Times New Roman" w:cs="Times New Roman"/>
          <w:sz w:val="28"/>
          <w:szCs w:val="28"/>
          <w:lang w:val="lv-LV"/>
        </w:rPr>
        <w:t xml:space="preserve"> Rīgas patversmē “Zilais krusts” reģistrēts </w:t>
      </w:r>
      <w:r w:rsidRPr="00B12392">
        <w:rPr>
          <w:rFonts w:ascii="Times New Roman" w:hAnsi="Times New Roman" w:cs="Times New Roman"/>
          <w:b/>
          <w:sz w:val="28"/>
          <w:szCs w:val="28"/>
          <w:lang w:val="lv-LV"/>
        </w:rPr>
        <w:t>61</w:t>
      </w:r>
      <w:r w:rsidRPr="00B12392">
        <w:rPr>
          <w:rFonts w:ascii="Times New Roman" w:hAnsi="Times New Roman" w:cs="Times New Roman"/>
          <w:sz w:val="28"/>
          <w:szCs w:val="28"/>
          <w:lang w:val="lv-LV"/>
        </w:rPr>
        <w:t xml:space="preserve"> laboratoriski apstiprināts Covid-19 gadījums, lielākoties ar </w:t>
      </w:r>
      <w:proofErr w:type="spellStart"/>
      <w:r w:rsidRPr="00B12392">
        <w:rPr>
          <w:rFonts w:ascii="Times New Roman" w:hAnsi="Times New Roman" w:cs="Times New Roman"/>
          <w:sz w:val="28"/>
          <w:szCs w:val="28"/>
          <w:lang w:val="lv-LV"/>
        </w:rPr>
        <w:t>bezsimptomu</w:t>
      </w:r>
      <w:proofErr w:type="spellEnd"/>
      <w:r w:rsidRPr="00B12392">
        <w:rPr>
          <w:rFonts w:ascii="Times New Roman" w:hAnsi="Times New Roman" w:cs="Times New Roman"/>
          <w:sz w:val="28"/>
          <w:szCs w:val="28"/>
          <w:lang w:val="lv-LV"/>
        </w:rPr>
        <w:t xml:space="preserve"> infekcijas norisi. </w:t>
      </w:r>
    </w:p>
    <w:p w:rsidR="00CE0E20" w:rsidRPr="00B12392" w:rsidRDefault="00CE0E20" w:rsidP="00CE0E20">
      <w:pPr>
        <w:spacing w:after="0" w:line="240" w:lineRule="auto"/>
        <w:ind w:firstLine="720"/>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 xml:space="preserve">Vidzemes slimnīcā reģistrēts </w:t>
      </w:r>
      <w:r w:rsidRPr="00B12392">
        <w:rPr>
          <w:rFonts w:ascii="Times New Roman" w:hAnsi="Times New Roman" w:cs="Times New Roman"/>
          <w:b/>
          <w:sz w:val="28"/>
          <w:szCs w:val="28"/>
          <w:lang w:val="lv-LV"/>
        </w:rPr>
        <w:t>32</w:t>
      </w:r>
      <w:r w:rsidRPr="00B12392">
        <w:rPr>
          <w:rFonts w:ascii="Times New Roman" w:hAnsi="Times New Roman" w:cs="Times New Roman"/>
          <w:sz w:val="28"/>
          <w:szCs w:val="28"/>
          <w:lang w:val="lv-LV"/>
        </w:rPr>
        <w:t xml:space="preserve"> Covid-19 gadījums, tai skaitā </w:t>
      </w:r>
      <w:r w:rsidRPr="00B12392">
        <w:rPr>
          <w:rFonts w:ascii="Times New Roman" w:hAnsi="Times New Roman" w:cs="Times New Roman"/>
          <w:b/>
          <w:sz w:val="28"/>
          <w:szCs w:val="28"/>
          <w:lang w:val="lv-LV"/>
        </w:rPr>
        <w:t xml:space="preserve">11 </w:t>
      </w:r>
      <w:r w:rsidRPr="00B12392">
        <w:rPr>
          <w:rFonts w:ascii="Times New Roman" w:hAnsi="Times New Roman" w:cs="Times New Roman"/>
          <w:sz w:val="28"/>
          <w:szCs w:val="28"/>
          <w:lang w:val="lv-LV"/>
        </w:rPr>
        <w:t xml:space="preserve">slimnīcas darbinieki, </w:t>
      </w:r>
      <w:r w:rsidRPr="00B12392">
        <w:rPr>
          <w:rFonts w:ascii="Times New Roman" w:hAnsi="Times New Roman" w:cs="Times New Roman"/>
          <w:b/>
          <w:sz w:val="28"/>
          <w:szCs w:val="28"/>
          <w:lang w:val="lv-LV"/>
        </w:rPr>
        <w:t>15</w:t>
      </w:r>
      <w:r w:rsidRPr="00B12392">
        <w:rPr>
          <w:rFonts w:ascii="Times New Roman" w:hAnsi="Times New Roman" w:cs="Times New Roman"/>
          <w:sz w:val="28"/>
          <w:szCs w:val="28"/>
          <w:lang w:val="lv-LV"/>
        </w:rPr>
        <w:t xml:space="preserve"> pacienti un </w:t>
      </w:r>
      <w:r w:rsidRPr="00B12392">
        <w:rPr>
          <w:rFonts w:ascii="Times New Roman" w:hAnsi="Times New Roman" w:cs="Times New Roman"/>
          <w:b/>
          <w:sz w:val="28"/>
          <w:szCs w:val="28"/>
          <w:lang w:val="lv-LV"/>
        </w:rPr>
        <w:t>6</w:t>
      </w:r>
      <w:r w:rsidRPr="00B12392">
        <w:rPr>
          <w:rFonts w:ascii="Times New Roman" w:hAnsi="Times New Roman" w:cs="Times New Roman"/>
          <w:sz w:val="28"/>
          <w:szCs w:val="28"/>
          <w:lang w:val="lv-LV"/>
        </w:rPr>
        <w:t xml:space="preserve"> saslimušo pacientu un darbinieku ģimenes locekļi, </w:t>
      </w:r>
      <w:r w:rsidRPr="00B12392">
        <w:rPr>
          <w:rFonts w:ascii="Times New Roman" w:hAnsi="Times New Roman" w:cs="Times New Roman"/>
          <w:b/>
          <w:sz w:val="28"/>
          <w:szCs w:val="28"/>
          <w:lang w:val="lv-LV"/>
        </w:rPr>
        <w:t xml:space="preserve">3 </w:t>
      </w:r>
      <w:r w:rsidRPr="00B12392">
        <w:rPr>
          <w:rFonts w:ascii="Times New Roman" w:hAnsi="Times New Roman" w:cs="Times New Roman"/>
          <w:sz w:val="28"/>
          <w:szCs w:val="28"/>
          <w:lang w:val="lv-LV"/>
        </w:rPr>
        <w:t xml:space="preserve">pacienti miruši. </w:t>
      </w:r>
    </w:p>
    <w:p w:rsidR="00CE0E20" w:rsidRPr="00B12392" w:rsidRDefault="00CE0E20" w:rsidP="00CE0E20">
      <w:pPr>
        <w:spacing w:after="0" w:line="240" w:lineRule="auto"/>
        <w:ind w:firstLine="720"/>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 xml:space="preserve">Neatliekamās medicīniskās palīdzības dienesta Operatīvās vadības centrā reģistrēts uzliesmojums ar </w:t>
      </w:r>
      <w:r w:rsidRPr="00B12392">
        <w:rPr>
          <w:rFonts w:ascii="Times New Roman" w:hAnsi="Times New Roman" w:cs="Times New Roman"/>
          <w:b/>
          <w:sz w:val="28"/>
          <w:szCs w:val="28"/>
          <w:lang w:val="lv-LV"/>
        </w:rPr>
        <w:t>28</w:t>
      </w:r>
      <w:r w:rsidRPr="00B12392">
        <w:rPr>
          <w:rFonts w:ascii="Times New Roman" w:hAnsi="Times New Roman" w:cs="Times New Roman"/>
          <w:sz w:val="28"/>
          <w:szCs w:val="28"/>
          <w:lang w:val="lv-LV"/>
        </w:rPr>
        <w:t xml:space="preserve"> Covid-19 gadījumiem. </w:t>
      </w:r>
    </w:p>
    <w:p w:rsidR="00CE0E20" w:rsidRPr="00B12392" w:rsidRDefault="00CE0E20" w:rsidP="00CE0E20">
      <w:pPr>
        <w:spacing w:after="0" w:line="240" w:lineRule="auto"/>
        <w:ind w:firstLine="720"/>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Covid-19 diagnosticēts pieciem Rīgas pašvaldības Bērnu un jauniešu centra struktūrvienībā “</w:t>
      </w:r>
      <w:proofErr w:type="spellStart"/>
      <w:r w:rsidRPr="00B12392">
        <w:rPr>
          <w:rFonts w:ascii="Times New Roman" w:hAnsi="Times New Roman" w:cs="Times New Roman"/>
          <w:sz w:val="28"/>
          <w:szCs w:val="28"/>
          <w:lang w:val="lv-LV"/>
        </w:rPr>
        <w:t>Apīte</w:t>
      </w:r>
      <w:proofErr w:type="spellEnd"/>
      <w:r w:rsidRPr="00B12392">
        <w:rPr>
          <w:rFonts w:ascii="Times New Roman" w:hAnsi="Times New Roman" w:cs="Times New Roman"/>
          <w:sz w:val="28"/>
          <w:szCs w:val="28"/>
          <w:lang w:val="lv-LV"/>
        </w:rPr>
        <w:t xml:space="preserve">” dzīvojošiem jauniešiem un trīs darbiniekiem. </w:t>
      </w:r>
    </w:p>
    <w:p w:rsidR="00CE0E20" w:rsidRPr="00B12392" w:rsidRDefault="00CE0E20" w:rsidP="00CE0E20">
      <w:pPr>
        <w:spacing w:after="0" w:line="240" w:lineRule="auto"/>
        <w:ind w:firstLine="720"/>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lastRenderedPageBreak/>
        <w:t xml:space="preserve">Latvijas sociālās aprūpes iestādēs (kopā </w:t>
      </w:r>
      <w:r w:rsidRPr="00B12392">
        <w:rPr>
          <w:rFonts w:ascii="Times New Roman" w:hAnsi="Times New Roman" w:cs="Times New Roman"/>
          <w:b/>
          <w:sz w:val="28"/>
          <w:szCs w:val="28"/>
          <w:lang w:val="lv-LV"/>
        </w:rPr>
        <w:t>9</w:t>
      </w:r>
      <w:r w:rsidRPr="00B12392">
        <w:rPr>
          <w:rFonts w:ascii="Times New Roman" w:hAnsi="Times New Roman" w:cs="Times New Roman"/>
          <w:sz w:val="28"/>
          <w:szCs w:val="28"/>
          <w:lang w:val="lv-LV"/>
        </w:rPr>
        <w:t xml:space="preserve"> iestādes) Covid-19 gadījumi reģistrēti </w:t>
      </w:r>
      <w:r w:rsidRPr="00B12392">
        <w:rPr>
          <w:rFonts w:ascii="Times New Roman" w:hAnsi="Times New Roman" w:cs="Times New Roman"/>
          <w:b/>
          <w:sz w:val="28"/>
          <w:szCs w:val="28"/>
          <w:lang w:val="lv-LV"/>
        </w:rPr>
        <w:t>14</w:t>
      </w:r>
      <w:r w:rsidRPr="00B12392">
        <w:rPr>
          <w:rFonts w:ascii="Times New Roman" w:hAnsi="Times New Roman" w:cs="Times New Roman"/>
          <w:sz w:val="28"/>
          <w:szCs w:val="28"/>
          <w:lang w:val="lv-LV"/>
        </w:rPr>
        <w:t xml:space="preserve"> darbiniekiem un </w:t>
      </w:r>
      <w:r w:rsidRPr="00B12392">
        <w:rPr>
          <w:rFonts w:ascii="Times New Roman" w:hAnsi="Times New Roman" w:cs="Times New Roman"/>
          <w:b/>
          <w:sz w:val="28"/>
          <w:szCs w:val="28"/>
          <w:lang w:val="lv-LV"/>
        </w:rPr>
        <w:t>6</w:t>
      </w:r>
      <w:r w:rsidRPr="00B12392">
        <w:rPr>
          <w:rFonts w:ascii="Times New Roman" w:hAnsi="Times New Roman" w:cs="Times New Roman"/>
          <w:sz w:val="28"/>
          <w:szCs w:val="28"/>
          <w:lang w:val="lv-LV"/>
        </w:rPr>
        <w:t xml:space="preserve"> klientiem. </w:t>
      </w:r>
    </w:p>
    <w:p w:rsidR="00CE0E20" w:rsidRPr="00B12392" w:rsidRDefault="00CE0E20" w:rsidP="00CE0E20">
      <w:pPr>
        <w:spacing w:after="0" w:line="240" w:lineRule="auto"/>
        <w:ind w:firstLine="720"/>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No Covid-19 pacientiem, kuriem Latvija noteikta kā inficēšanās vieta, lielākā daļa cilvēku inficējušies dzīves vietā vai kontaktā ar ģimenes locekļiem (</w:t>
      </w:r>
      <w:r w:rsidRPr="00B12392">
        <w:rPr>
          <w:rFonts w:ascii="Times New Roman" w:hAnsi="Times New Roman" w:cs="Times New Roman"/>
          <w:b/>
          <w:sz w:val="28"/>
          <w:szCs w:val="28"/>
          <w:lang w:val="lv-LV"/>
        </w:rPr>
        <w:t>103</w:t>
      </w:r>
      <w:r w:rsidRPr="00B12392">
        <w:rPr>
          <w:rFonts w:ascii="Times New Roman" w:hAnsi="Times New Roman" w:cs="Times New Roman"/>
          <w:sz w:val="28"/>
          <w:szCs w:val="28"/>
          <w:lang w:val="lv-LV"/>
        </w:rPr>
        <w:t>) un darba vietā (</w:t>
      </w:r>
      <w:r w:rsidRPr="00B12392">
        <w:rPr>
          <w:rFonts w:ascii="Times New Roman" w:hAnsi="Times New Roman" w:cs="Times New Roman"/>
          <w:b/>
          <w:sz w:val="28"/>
          <w:szCs w:val="28"/>
          <w:lang w:val="lv-LV"/>
        </w:rPr>
        <w:t>82</w:t>
      </w:r>
      <w:r w:rsidRPr="00B12392">
        <w:rPr>
          <w:rFonts w:ascii="Times New Roman" w:hAnsi="Times New Roman" w:cs="Times New Roman"/>
          <w:sz w:val="28"/>
          <w:szCs w:val="28"/>
          <w:lang w:val="lv-LV"/>
        </w:rPr>
        <w:t xml:space="preserve">). Kopā ārstniecības iestādēs inficējušies </w:t>
      </w:r>
      <w:r w:rsidRPr="00B12392">
        <w:rPr>
          <w:rFonts w:ascii="Times New Roman" w:hAnsi="Times New Roman" w:cs="Times New Roman"/>
          <w:b/>
          <w:sz w:val="28"/>
          <w:szCs w:val="28"/>
          <w:lang w:val="lv-LV"/>
        </w:rPr>
        <w:t>17</w:t>
      </w:r>
      <w:r w:rsidRPr="00B12392">
        <w:rPr>
          <w:rFonts w:ascii="Times New Roman" w:hAnsi="Times New Roman" w:cs="Times New Roman"/>
          <w:sz w:val="28"/>
          <w:szCs w:val="28"/>
          <w:lang w:val="lv-LV"/>
        </w:rPr>
        <w:t xml:space="preserve"> pacienti.</w:t>
      </w:r>
    </w:p>
    <w:p w:rsidR="00CE0E20" w:rsidRPr="00B12392" w:rsidRDefault="00CE0E20" w:rsidP="00CE0E20">
      <w:pPr>
        <w:spacing w:after="0" w:line="240" w:lineRule="auto"/>
        <w:ind w:firstLine="720"/>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 xml:space="preserve">Covid-19 pacientu demogrāfiskā struktūra: </w:t>
      </w:r>
      <w:r w:rsidRPr="00B12392">
        <w:rPr>
          <w:rFonts w:ascii="Times New Roman" w:hAnsi="Times New Roman" w:cs="Times New Roman"/>
          <w:b/>
          <w:sz w:val="28"/>
          <w:szCs w:val="28"/>
          <w:lang w:val="lv-LV"/>
        </w:rPr>
        <w:t>52%</w:t>
      </w:r>
      <w:r w:rsidRPr="00B12392">
        <w:rPr>
          <w:rFonts w:ascii="Times New Roman" w:hAnsi="Times New Roman" w:cs="Times New Roman"/>
          <w:sz w:val="28"/>
          <w:szCs w:val="28"/>
          <w:lang w:val="lv-LV"/>
        </w:rPr>
        <w:t xml:space="preserve"> Covid-19 gadījumu ir vīrieši un </w:t>
      </w:r>
      <w:r w:rsidRPr="00B12392">
        <w:rPr>
          <w:rFonts w:ascii="Times New Roman" w:hAnsi="Times New Roman" w:cs="Times New Roman"/>
          <w:b/>
          <w:sz w:val="28"/>
          <w:szCs w:val="28"/>
          <w:lang w:val="lv-LV"/>
        </w:rPr>
        <w:t>48%</w:t>
      </w:r>
      <w:r w:rsidRPr="00B12392">
        <w:rPr>
          <w:rFonts w:ascii="Times New Roman" w:hAnsi="Times New Roman" w:cs="Times New Roman"/>
          <w:sz w:val="28"/>
          <w:szCs w:val="28"/>
          <w:lang w:val="lv-LV"/>
        </w:rPr>
        <w:t xml:space="preserve"> sievietes. Lielākā daļa (</w:t>
      </w:r>
      <w:r w:rsidRPr="00B12392">
        <w:rPr>
          <w:rFonts w:ascii="Times New Roman" w:hAnsi="Times New Roman" w:cs="Times New Roman"/>
          <w:b/>
          <w:sz w:val="28"/>
          <w:szCs w:val="28"/>
          <w:lang w:val="lv-LV"/>
        </w:rPr>
        <w:t>73%</w:t>
      </w:r>
      <w:r w:rsidRPr="00B12392">
        <w:rPr>
          <w:rFonts w:ascii="Times New Roman" w:hAnsi="Times New Roman" w:cs="Times New Roman"/>
          <w:sz w:val="28"/>
          <w:szCs w:val="28"/>
          <w:lang w:val="lv-LV"/>
        </w:rPr>
        <w:t xml:space="preserve">) no saslimušajiem ir iedzīvotāji vecumā no 18 līdz 59 gadiem. Visvairāk infekcijas skartas vecuma grupas ir 30-39 un 40-49 gadi, attiecīgi </w:t>
      </w:r>
      <w:r>
        <w:rPr>
          <w:rFonts w:ascii="Times New Roman" w:hAnsi="Times New Roman" w:cs="Times New Roman"/>
          <w:b/>
          <w:sz w:val="28"/>
          <w:szCs w:val="28"/>
          <w:lang w:val="lv-LV"/>
        </w:rPr>
        <w:t>68,3</w:t>
      </w:r>
      <w:r w:rsidRPr="00B12392">
        <w:rPr>
          <w:rFonts w:ascii="Times New Roman" w:hAnsi="Times New Roman" w:cs="Times New Roman"/>
          <w:sz w:val="28"/>
          <w:szCs w:val="28"/>
          <w:lang w:val="lv-LV"/>
        </w:rPr>
        <w:t xml:space="preserve"> un </w:t>
      </w:r>
      <w:r>
        <w:rPr>
          <w:rFonts w:ascii="Times New Roman" w:hAnsi="Times New Roman" w:cs="Times New Roman"/>
          <w:b/>
          <w:sz w:val="28"/>
          <w:szCs w:val="28"/>
          <w:lang w:val="lv-LV"/>
        </w:rPr>
        <w:t>56,1</w:t>
      </w:r>
      <w:r w:rsidRPr="00B12392">
        <w:rPr>
          <w:rFonts w:ascii="Times New Roman" w:hAnsi="Times New Roman" w:cs="Times New Roman"/>
          <w:sz w:val="28"/>
          <w:szCs w:val="28"/>
          <w:lang w:val="lv-LV"/>
        </w:rPr>
        <w:t xml:space="preserve"> gadījumi uz 100 000 iedzīvotāju. </w:t>
      </w:r>
    </w:p>
    <w:p w:rsidR="00CE0E20" w:rsidRPr="00B12392" w:rsidRDefault="00CE0E20" w:rsidP="00CE0E20">
      <w:pPr>
        <w:spacing w:after="0" w:line="240" w:lineRule="auto"/>
        <w:ind w:firstLine="720"/>
        <w:jc w:val="both"/>
        <w:rPr>
          <w:rFonts w:ascii="Times New Roman" w:hAnsi="Times New Roman" w:cs="Times New Roman"/>
          <w:sz w:val="28"/>
          <w:szCs w:val="28"/>
          <w:lang w:val="lv-LV"/>
        </w:rPr>
      </w:pPr>
    </w:p>
    <w:p w:rsidR="00CE0E20" w:rsidRPr="00CE0E20" w:rsidRDefault="00CE0E20" w:rsidP="00CE0E20">
      <w:pPr>
        <w:spacing w:after="0"/>
        <w:jc w:val="both"/>
        <w:rPr>
          <w:rFonts w:ascii="Times New Roman" w:hAnsi="Times New Roman" w:cs="Times New Roman"/>
          <w:sz w:val="28"/>
          <w:szCs w:val="28"/>
          <w:lang w:val="lv-LV"/>
        </w:rPr>
      </w:pPr>
      <w:r w:rsidRPr="00CE0E20">
        <w:rPr>
          <w:rFonts w:ascii="Times New Roman" w:hAnsi="Times New Roman" w:cs="Times New Roman"/>
          <w:b/>
          <w:bCs/>
          <w:sz w:val="28"/>
          <w:szCs w:val="24"/>
          <w:lang w:val="lv-LV"/>
        </w:rPr>
        <w:t>Grafiks Nr.5</w:t>
      </w:r>
      <w:r w:rsidRPr="00CE0E20">
        <w:rPr>
          <w:rFonts w:ascii="Times New Roman" w:hAnsi="Times New Roman" w:cs="Times New Roman"/>
          <w:bCs/>
          <w:sz w:val="28"/>
          <w:szCs w:val="24"/>
          <w:lang w:val="lv-LV"/>
        </w:rPr>
        <w:t xml:space="preserve"> Covid-19 demogrāfiskā struktūra uz 26.04.2020.</w:t>
      </w:r>
    </w:p>
    <w:p w:rsidR="00CE0E20" w:rsidRPr="00B12392" w:rsidRDefault="00CE0E20" w:rsidP="00CE0E20">
      <w:pPr>
        <w:spacing w:after="0" w:line="240" w:lineRule="auto"/>
        <w:jc w:val="both"/>
        <w:rPr>
          <w:rFonts w:ascii="Times New Roman" w:hAnsi="Times New Roman" w:cs="Times New Roman"/>
          <w:sz w:val="28"/>
          <w:szCs w:val="28"/>
          <w:lang w:val="lv-LV"/>
        </w:rPr>
      </w:pPr>
      <w:r w:rsidRPr="00B12392">
        <w:rPr>
          <w:noProof/>
          <w:lang w:eastAsia="en-GB"/>
        </w:rPr>
        <w:drawing>
          <wp:inline distT="0" distB="0" distL="0" distR="0" wp14:anchorId="74DCDB53" wp14:editId="57D6FEE8">
            <wp:extent cx="6301105" cy="316928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1105" cy="3169285"/>
                    </a:xfrm>
                    <a:prstGeom prst="rect">
                      <a:avLst/>
                    </a:prstGeom>
                    <a:noFill/>
                    <a:ln>
                      <a:noFill/>
                    </a:ln>
                  </pic:spPr>
                </pic:pic>
              </a:graphicData>
            </a:graphic>
          </wp:inline>
        </w:drawing>
      </w:r>
    </w:p>
    <w:p w:rsidR="00CE0E20" w:rsidRPr="00B12392" w:rsidRDefault="00CE0E20" w:rsidP="00CE0E20">
      <w:pPr>
        <w:spacing w:after="0" w:line="240" w:lineRule="auto"/>
        <w:ind w:firstLine="720"/>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Daļai pacientu (</w:t>
      </w:r>
      <w:r w:rsidRPr="00E03960">
        <w:rPr>
          <w:rFonts w:ascii="Times New Roman" w:hAnsi="Times New Roman" w:cs="Times New Roman"/>
          <w:sz w:val="28"/>
          <w:szCs w:val="28"/>
          <w:lang w:val="lv-LV"/>
        </w:rPr>
        <w:t>1</w:t>
      </w:r>
      <w:r>
        <w:rPr>
          <w:rFonts w:ascii="Times New Roman" w:hAnsi="Times New Roman" w:cs="Times New Roman"/>
          <w:sz w:val="28"/>
          <w:szCs w:val="28"/>
          <w:lang w:val="lv-LV"/>
        </w:rPr>
        <w:t>1</w:t>
      </w:r>
      <w:r w:rsidRPr="00E03960">
        <w:rPr>
          <w:rFonts w:ascii="Times New Roman" w:hAnsi="Times New Roman" w:cs="Times New Roman"/>
          <w:sz w:val="28"/>
          <w:szCs w:val="28"/>
          <w:lang w:val="lv-LV"/>
        </w:rPr>
        <w:t>4</w:t>
      </w:r>
      <w:r w:rsidRPr="00B12392">
        <w:rPr>
          <w:rFonts w:ascii="Times New Roman" w:hAnsi="Times New Roman" w:cs="Times New Roman"/>
          <w:sz w:val="28"/>
          <w:szCs w:val="28"/>
          <w:lang w:val="lv-LV"/>
        </w:rPr>
        <w:t xml:space="preserve"> gadījumi jeb </w:t>
      </w:r>
      <w:r>
        <w:rPr>
          <w:rFonts w:ascii="Times New Roman" w:hAnsi="Times New Roman" w:cs="Times New Roman"/>
          <w:sz w:val="28"/>
          <w:szCs w:val="28"/>
          <w:lang w:val="lv-LV"/>
        </w:rPr>
        <w:t>14</w:t>
      </w:r>
      <w:r w:rsidRPr="00E03960">
        <w:rPr>
          <w:rFonts w:ascii="Times New Roman" w:hAnsi="Times New Roman" w:cs="Times New Roman"/>
          <w:sz w:val="28"/>
          <w:szCs w:val="28"/>
          <w:lang w:val="lv-LV"/>
        </w:rPr>
        <w:t xml:space="preserve"> %</w:t>
      </w:r>
      <w:r w:rsidRPr="00B12392">
        <w:rPr>
          <w:rFonts w:ascii="Times New Roman" w:hAnsi="Times New Roman" w:cs="Times New Roman"/>
          <w:sz w:val="28"/>
          <w:szCs w:val="28"/>
          <w:lang w:val="lv-LV"/>
        </w:rPr>
        <w:t>) laboratoriskas izmeklēšanas brīdī Covid-19 infekcija noritēja bez simptomiem. No simptomātiskiem pacientiem saslimušie visbiežāk atzīmē paaugstinātu ķermeņa temperatūru, klepu, iesnas, rīkles iekaisumu, galvassāpes, muskuļu un locītavu sāpes un nespēku. Mazāk pacientu sūdzas par elpas trūkumu un sāpēm krūtīs un nelielai daļai pacientu ir slikta dūša, vemšana un caureja. Daudzi pacienti norāda uz garšas un ožas traucējumiem.</w:t>
      </w:r>
    </w:p>
    <w:p w:rsidR="00CE0E20" w:rsidRPr="00B12392" w:rsidRDefault="00CE0E20" w:rsidP="00CE0E20">
      <w:pPr>
        <w:spacing w:after="0" w:line="240" w:lineRule="auto"/>
        <w:ind w:firstLine="720"/>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 xml:space="preserve">Pēdējo nedēļu laika pacientu skaits ar apstiprināto Covid-19 infekciju, t. sk. pacientu skaits ar smagu slimības norises gaitu ir stabils (respektīvi, vidēji </w:t>
      </w:r>
      <w:r>
        <w:rPr>
          <w:rFonts w:ascii="Times New Roman" w:hAnsi="Times New Roman" w:cs="Times New Roman"/>
          <w:sz w:val="28"/>
          <w:szCs w:val="28"/>
          <w:lang w:val="lv-LV"/>
        </w:rPr>
        <w:t>37</w:t>
      </w:r>
      <w:r w:rsidRPr="00B12392">
        <w:rPr>
          <w:rFonts w:ascii="Times New Roman" w:hAnsi="Times New Roman" w:cs="Times New Roman"/>
          <w:sz w:val="28"/>
          <w:szCs w:val="28"/>
          <w:lang w:val="lv-LV"/>
        </w:rPr>
        <w:t xml:space="preserve"> un </w:t>
      </w:r>
      <w:r>
        <w:rPr>
          <w:rFonts w:ascii="Times New Roman" w:hAnsi="Times New Roman" w:cs="Times New Roman"/>
          <w:sz w:val="28"/>
          <w:szCs w:val="28"/>
          <w:lang w:val="lv-LV"/>
        </w:rPr>
        <w:t xml:space="preserve">4 </w:t>
      </w:r>
      <w:r w:rsidRPr="00B12392">
        <w:rPr>
          <w:rFonts w:ascii="Times New Roman" w:hAnsi="Times New Roman" w:cs="Times New Roman"/>
          <w:sz w:val="28"/>
          <w:szCs w:val="28"/>
          <w:lang w:val="lv-LV"/>
        </w:rPr>
        <w:t xml:space="preserve">pacienti dienā) </w:t>
      </w:r>
    </w:p>
    <w:p w:rsidR="00CE0E20" w:rsidRPr="00B12392" w:rsidRDefault="00CE0E20" w:rsidP="00CE0E20">
      <w:pPr>
        <w:spacing w:after="0" w:line="240" w:lineRule="auto"/>
        <w:ind w:firstLine="720"/>
        <w:jc w:val="both"/>
        <w:rPr>
          <w:rFonts w:ascii="Times New Roman" w:hAnsi="Times New Roman" w:cs="Times New Roman"/>
          <w:sz w:val="28"/>
          <w:szCs w:val="28"/>
          <w:lang w:val="lv-LV"/>
        </w:rPr>
      </w:pPr>
    </w:p>
    <w:p w:rsidR="00CE0E20" w:rsidRPr="00CE0E20" w:rsidRDefault="00CE0E20" w:rsidP="00CE0E20">
      <w:pPr>
        <w:spacing w:after="0"/>
        <w:jc w:val="both"/>
        <w:rPr>
          <w:rFonts w:ascii="Times New Roman" w:hAnsi="Times New Roman" w:cs="Times New Roman"/>
          <w:sz w:val="28"/>
          <w:szCs w:val="28"/>
          <w:lang w:val="lv-LV"/>
        </w:rPr>
      </w:pPr>
      <w:r w:rsidRPr="00CE0E20">
        <w:rPr>
          <w:rFonts w:ascii="Times New Roman" w:hAnsi="Times New Roman" w:cs="Times New Roman"/>
          <w:b/>
          <w:bCs/>
          <w:sz w:val="28"/>
          <w:szCs w:val="24"/>
          <w:lang w:val="lv-LV"/>
        </w:rPr>
        <w:t>Grafiks Nr.6</w:t>
      </w:r>
      <w:r w:rsidRPr="00CE0E20">
        <w:rPr>
          <w:rFonts w:ascii="Times New Roman" w:hAnsi="Times New Roman" w:cs="Times New Roman"/>
          <w:bCs/>
          <w:sz w:val="28"/>
          <w:szCs w:val="24"/>
          <w:lang w:val="lv-LV"/>
        </w:rPr>
        <w:t xml:space="preserve"> Pacientu skaits ar apstiprināto Covid-19 infekciju, kuri katru dienu plkst. 08:00  atrodas stacionāros</w:t>
      </w:r>
    </w:p>
    <w:p w:rsidR="00CE0E20" w:rsidRPr="00B12392" w:rsidRDefault="00CE0E20" w:rsidP="00CE0E20">
      <w:pPr>
        <w:spacing w:after="0" w:line="240" w:lineRule="auto"/>
        <w:jc w:val="both"/>
        <w:rPr>
          <w:rFonts w:ascii="Times New Roman" w:hAnsi="Times New Roman" w:cs="Times New Roman"/>
          <w:sz w:val="28"/>
          <w:szCs w:val="28"/>
          <w:lang w:val="lv-LV"/>
        </w:rPr>
      </w:pPr>
      <w:r w:rsidRPr="00B12392">
        <w:rPr>
          <w:noProof/>
          <w:lang w:eastAsia="en-GB"/>
        </w:rPr>
        <w:drawing>
          <wp:inline distT="0" distB="0" distL="0" distR="0" wp14:anchorId="6DFDE41E" wp14:editId="40254AEF">
            <wp:extent cx="6300374" cy="1506382"/>
            <wp:effectExtent l="0" t="0" r="24765" b="177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E0E20" w:rsidRDefault="00CE0E20" w:rsidP="00CE0E20">
      <w:pPr>
        <w:spacing w:after="0"/>
        <w:jc w:val="both"/>
        <w:rPr>
          <w:rFonts w:ascii="Times New Roman" w:hAnsi="Times New Roman" w:cs="Times New Roman"/>
          <w:b/>
          <w:bCs/>
          <w:sz w:val="28"/>
          <w:szCs w:val="24"/>
          <w:u w:val="single"/>
          <w:lang w:val="lv-LV"/>
        </w:rPr>
      </w:pPr>
    </w:p>
    <w:p w:rsidR="00CE0E20" w:rsidRPr="00CE0E20" w:rsidRDefault="00CE0E20" w:rsidP="00CE0E20">
      <w:pPr>
        <w:spacing w:after="0"/>
        <w:jc w:val="both"/>
        <w:rPr>
          <w:rFonts w:ascii="Times New Roman" w:hAnsi="Times New Roman" w:cs="Times New Roman"/>
          <w:sz w:val="28"/>
          <w:szCs w:val="28"/>
          <w:lang w:val="lv-LV"/>
        </w:rPr>
      </w:pPr>
      <w:r w:rsidRPr="00CE0E20">
        <w:rPr>
          <w:rFonts w:ascii="Times New Roman" w:hAnsi="Times New Roman" w:cs="Times New Roman"/>
          <w:b/>
          <w:bCs/>
          <w:sz w:val="28"/>
          <w:szCs w:val="24"/>
          <w:lang w:val="lv-LV"/>
        </w:rPr>
        <w:t>Grafiks Nr.7</w:t>
      </w:r>
      <w:r w:rsidRPr="00CE0E20">
        <w:rPr>
          <w:rFonts w:ascii="Times New Roman" w:hAnsi="Times New Roman" w:cs="Times New Roman"/>
          <w:bCs/>
          <w:sz w:val="28"/>
          <w:szCs w:val="24"/>
          <w:lang w:val="lv-LV"/>
        </w:rPr>
        <w:t xml:space="preserve"> Pacientu ar apstiprināto Covid-19 infekciju, kuri katru dienu plkst. 08:00  atrodas stacionāros dalījums pēc vispārējā stāvokļa</w:t>
      </w:r>
    </w:p>
    <w:p w:rsidR="00CE0E20" w:rsidRPr="00B12392" w:rsidRDefault="00CE0E20" w:rsidP="00CE0E20">
      <w:pPr>
        <w:shd w:val="clear" w:color="auto" w:fill="FFFFFF"/>
        <w:spacing w:after="0" w:line="240" w:lineRule="auto"/>
        <w:jc w:val="both"/>
        <w:rPr>
          <w:rFonts w:ascii="Times New Roman" w:eastAsia="Calibri" w:hAnsi="Times New Roman" w:cs="Times New Roman"/>
          <w:sz w:val="28"/>
          <w:szCs w:val="28"/>
          <w:lang w:val="lv-LV"/>
        </w:rPr>
      </w:pPr>
      <w:r w:rsidRPr="00B12392">
        <w:rPr>
          <w:noProof/>
          <w:lang w:eastAsia="en-GB"/>
        </w:rPr>
        <w:drawing>
          <wp:inline distT="0" distB="0" distL="0" distR="0" wp14:anchorId="71B88C5C" wp14:editId="4FEDA7F2">
            <wp:extent cx="6299860" cy="2000992"/>
            <wp:effectExtent l="0" t="0" r="24765" b="1841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E0E20" w:rsidRPr="00B12392" w:rsidRDefault="00CE0E20" w:rsidP="00CE0E20">
      <w:pPr>
        <w:spacing w:after="0"/>
        <w:jc w:val="both"/>
        <w:rPr>
          <w:rFonts w:ascii="Times New Roman" w:hAnsi="Times New Roman" w:cs="Times New Roman"/>
          <w:b/>
          <w:bCs/>
          <w:i/>
          <w:sz w:val="28"/>
          <w:szCs w:val="24"/>
          <w:u w:val="single"/>
          <w:lang w:val="lv-LV"/>
        </w:rPr>
      </w:pPr>
    </w:p>
    <w:p w:rsidR="00CE0E20" w:rsidRPr="00CE0E20" w:rsidRDefault="00CE0E20" w:rsidP="00CE0E20">
      <w:pPr>
        <w:spacing w:after="0"/>
        <w:jc w:val="both"/>
        <w:rPr>
          <w:rFonts w:ascii="Times New Roman" w:hAnsi="Times New Roman" w:cs="Times New Roman"/>
          <w:sz w:val="28"/>
          <w:szCs w:val="28"/>
          <w:lang w:val="lv-LV"/>
        </w:rPr>
      </w:pPr>
      <w:r w:rsidRPr="00CE0E20">
        <w:rPr>
          <w:rFonts w:ascii="Times New Roman" w:hAnsi="Times New Roman" w:cs="Times New Roman"/>
          <w:b/>
          <w:bCs/>
          <w:sz w:val="28"/>
          <w:szCs w:val="24"/>
          <w:lang w:val="lv-LV"/>
        </w:rPr>
        <w:t>Grafiks Nr.8</w:t>
      </w:r>
      <w:r w:rsidRPr="00CE0E20">
        <w:rPr>
          <w:rFonts w:ascii="Times New Roman" w:hAnsi="Times New Roman" w:cs="Times New Roman"/>
          <w:bCs/>
          <w:sz w:val="28"/>
          <w:szCs w:val="24"/>
          <w:lang w:val="lv-LV"/>
        </w:rPr>
        <w:t xml:space="preserve"> Kumulatīvais Covid-19 pacientu skaits, kuri izrakstīti no stacionāriem ambulatorai ģimenes ārsta uzraudzībai </w:t>
      </w:r>
    </w:p>
    <w:p w:rsidR="00CE0E20" w:rsidRPr="00B12392" w:rsidRDefault="00CE0E20" w:rsidP="00CE0E20">
      <w:pPr>
        <w:shd w:val="clear" w:color="auto" w:fill="FFFFFF"/>
        <w:spacing w:after="0" w:line="240" w:lineRule="auto"/>
        <w:jc w:val="both"/>
        <w:rPr>
          <w:rFonts w:ascii="Times New Roman" w:eastAsia="Calibri" w:hAnsi="Times New Roman" w:cs="Times New Roman"/>
          <w:sz w:val="28"/>
          <w:szCs w:val="28"/>
          <w:lang w:val="lv-LV"/>
        </w:rPr>
      </w:pPr>
      <w:r w:rsidRPr="00B12392">
        <w:rPr>
          <w:noProof/>
          <w:lang w:eastAsia="en-GB"/>
        </w:rPr>
        <w:drawing>
          <wp:inline distT="0" distB="0" distL="0" distR="0" wp14:anchorId="6B50D8EF" wp14:editId="179F49DB">
            <wp:extent cx="6299860" cy="1656608"/>
            <wp:effectExtent l="0" t="0" r="24765" b="2032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E0E20" w:rsidRPr="00B12392" w:rsidRDefault="00CE0E20" w:rsidP="00CE0E20">
      <w:pPr>
        <w:shd w:val="clear" w:color="auto" w:fill="FFFFFF"/>
        <w:spacing w:after="0" w:line="240" w:lineRule="auto"/>
        <w:jc w:val="both"/>
        <w:rPr>
          <w:rFonts w:ascii="Times New Roman" w:eastAsia="Calibri" w:hAnsi="Times New Roman" w:cs="Times New Roman"/>
          <w:sz w:val="28"/>
          <w:szCs w:val="28"/>
          <w:lang w:val="lv-LV"/>
        </w:rPr>
      </w:pPr>
    </w:p>
    <w:p w:rsidR="00CE0E20" w:rsidRPr="00B12392" w:rsidRDefault="00CE0E20" w:rsidP="00CE0E20">
      <w:pPr>
        <w:shd w:val="clear" w:color="auto" w:fill="FFFFFF"/>
        <w:spacing w:after="0" w:line="240" w:lineRule="auto"/>
        <w:jc w:val="both"/>
        <w:rPr>
          <w:rFonts w:ascii="Times New Roman" w:eastAsia="Calibri" w:hAnsi="Times New Roman" w:cs="Times New Roman"/>
          <w:sz w:val="28"/>
          <w:szCs w:val="28"/>
          <w:lang w:val="lv-LV"/>
        </w:rPr>
      </w:pPr>
      <w:r w:rsidRPr="00B12392">
        <w:rPr>
          <w:rFonts w:ascii="Times New Roman" w:eastAsia="Calibri" w:hAnsi="Times New Roman" w:cs="Times New Roman"/>
          <w:sz w:val="28"/>
          <w:szCs w:val="28"/>
          <w:lang w:val="lv-LV"/>
        </w:rPr>
        <w:tab/>
        <w:t xml:space="preserve">Līdz 26.04.2020. Latvijā miruši </w:t>
      </w:r>
      <w:r w:rsidRPr="00B12392">
        <w:rPr>
          <w:rFonts w:ascii="Times New Roman" w:eastAsia="Calibri" w:hAnsi="Times New Roman" w:cs="Times New Roman"/>
          <w:b/>
          <w:sz w:val="28"/>
          <w:szCs w:val="28"/>
          <w:lang w:val="lv-LV"/>
        </w:rPr>
        <w:t>13</w:t>
      </w:r>
      <w:r w:rsidRPr="00B12392">
        <w:rPr>
          <w:rFonts w:ascii="Times New Roman" w:eastAsia="Calibri" w:hAnsi="Times New Roman" w:cs="Times New Roman"/>
          <w:sz w:val="28"/>
          <w:szCs w:val="28"/>
          <w:lang w:val="lv-LV"/>
        </w:rPr>
        <w:t xml:space="preserve"> cilvēki (12 vīrieši un 1 sieviete), kuriem apstiprināta Covid-19 infekcija; no tiem </w:t>
      </w:r>
      <w:r w:rsidRPr="00B12392">
        <w:rPr>
          <w:rFonts w:ascii="Times New Roman" w:eastAsia="Calibri" w:hAnsi="Times New Roman" w:cs="Times New Roman"/>
          <w:b/>
          <w:sz w:val="28"/>
          <w:szCs w:val="28"/>
          <w:lang w:val="lv-LV"/>
        </w:rPr>
        <w:t>11</w:t>
      </w:r>
      <w:r w:rsidRPr="00B12392">
        <w:rPr>
          <w:rFonts w:ascii="Times New Roman" w:eastAsia="Calibri" w:hAnsi="Times New Roman" w:cs="Times New Roman"/>
          <w:sz w:val="28"/>
          <w:szCs w:val="28"/>
          <w:lang w:val="lv-LV"/>
        </w:rPr>
        <w:t xml:space="preserve"> miruši stacionārajās ārstniecības iestādēs, viens cilvēks sociālās aprūpes iestādē un viens patversmē. Mirušo pacientu vecums no 52 līdz 99 gadiem, no tiem astoņi jeb </w:t>
      </w:r>
      <w:r w:rsidRPr="00B12392">
        <w:rPr>
          <w:rFonts w:ascii="Times New Roman" w:eastAsia="Calibri" w:hAnsi="Times New Roman" w:cs="Times New Roman"/>
          <w:b/>
          <w:sz w:val="28"/>
          <w:szCs w:val="28"/>
          <w:lang w:val="lv-LV"/>
        </w:rPr>
        <w:t>67%</w:t>
      </w:r>
      <w:r w:rsidRPr="00B12392">
        <w:rPr>
          <w:rFonts w:ascii="Times New Roman" w:eastAsia="Calibri" w:hAnsi="Times New Roman" w:cs="Times New Roman"/>
          <w:sz w:val="28"/>
          <w:szCs w:val="28"/>
          <w:lang w:val="lv-LV"/>
        </w:rPr>
        <w:t xml:space="preserve"> bija vecumā virs 70 gadiem. Vismaz </w:t>
      </w:r>
      <w:r w:rsidRPr="00B12392">
        <w:rPr>
          <w:rFonts w:ascii="Times New Roman" w:eastAsia="Calibri" w:hAnsi="Times New Roman" w:cs="Times New Roman"/>
          <w:b/>
          <w:sz w:val="28"/>
          <w:szCs w:val="28"/>
          <w:lang w:val="lv-LV"/>
        </w:rPr>
        <w:t>10</w:t>
      </w:r>
      <w:r w:rsidRPr="00B12392">
        <w:rPr>
          <w:rFonts w:ascii="Times New Roman" w:eastAsia="Calibri" w:hAnsi="Times New Roman" w:cs="Times New Roman"/>
          <w:sz w:val="28"/>
          <w:szCs w:val="28"/>
          <w:lang w:val="lv-LV"/>
        </w:rPr>
        <w:t xml:space="preserve"> mirušajiem bija nopietnas hroniskas slimības, kas veicināja smagu Covid-19 slimības gaitu un intensīvās terapijas nepieciešamību. Ne visiem pacientiem Covid-19 bija tiešais nāves cēlonis, dažos gadījumos Covid-19 atzīta par nozīmīgu faktoru, kas veicināja nāves iestāšanos, saasinot hronisko slimību norisi.</w:t>
      </w:r>
    </w:p>
    <w:p w:rsidR="00CE0E20" w:rsidRPr="00B12392" w:rsidRDefault="00CE0E20" w:rsidP="00CE0E20">
      <w:pPr>
        <w:shd w:val="clear" w:color="auto" w:fill="FFFFFF"/>
        <w:spacing w:after="0" w:line="240" w:lineRule="auto"/>
        <w:jc w:val="both"/>
        <w:rPr>
          <w:rFonts w:ascii="Times New Roman" w:eastAsia="Calibri" w:hAnsi="Times New Roman" w:cs="Times New Roman"/>
          <w:sz w:val="28"/>
          <w:szCs w:val="28"/>
          <w:lang w:val="lv-LV"/>
        </w:rPr>
      </w:pPr>
    </w:p>
    <w:p w:rsidR="00CE0E20" w:rsidRPr="00CE0E20" w:rsidRDefault="00CE0E20" w:rsidP="00CE0E20">
      <w:pPr>
        <w:spacing w:after="0"/>
        <w:jc w:val="both"/>
        <w:rPr>
          <w:rFonts w:ascii="Times New Roman" w:hAnsi="Times New Roman" w:cs="Times New Roman"/>
          <w:sz w:val="28"/>
          <w:szCs w:val="28"/>
          <w:lang w:val="lv-LV"/>
        </w:rPr>
      </w:pPr>
      <w:r w:rsidRPr="00CE0E20">
        <w:rPr>
          <w:rFonts w:ascii="Times New Roman" w:hAnsi="Times New Roman" w:cs="Times New Roman"/>
          <w:b/>
          <w:bCs/>
          <w:sz w:val="28"/>
          <w:szCs w:val="24"/>
          <w:lang w:val="lv-LV"/>
        </w:rPr>
        <w:t>Grafiks Nr.9</w:t>
      </w:r>
      <w:r w:rsidRPr="00CE0E20">
        <w:rPr>
          <w:rFonts w:ascii="Times New Roman" w:hAnsi="Times New Roman" w:cs="Times New Roman"/>
          <w:bCs/>
          <w:sz w:val="28"/>
          <w:szCs w:val="24"/>
          <w:lang w:val="lv-LV"/>
        </w:rPr>
        <w:t xml:space="preserve"> Kumulatīvais Covid-19 pacientu skaits, kuri miruši stacionāros</w:t>
      </w:r>
    </w:p>
    <w:p w:rsidR="00CE0E20" w:rsidRPr="00B12392" w:rsidRDefault="00CE0E20" w:rsidP="00CE0E20">
      <w:pPr>
        <w:shd w:val="clear" w:color="auto" w:fill="FFFFFF"/>
        <w:spacing w:after="0" w:line="240" w:lineRule="auto"/>
        <w:jc w:val="both"/>
        <w:rPr>
          <w:rFonts w:ascii="Times New Roman" w:eastAsia="Calibri" w:hAnsi="Times New Roman" w:cs="Times New Roman"/>
          <w:sz w:val="28"/>
          <w:szCs w:val="28"/>
          <w:lang w:val="lv-LV"/>
        </w:rPr>
      </w:pPr>
      <w:r w:rsidRPr="00B12392">
        <w:rPr>
          <w:noProof/>
          <w:lang w:eastAsia="en-GB"/>
        </w:rPr>
        <w:drawing>
          <wp:inline distT="0" distB="0" distL="0" distR="0" wp14:anchorId="54E101F1" wp14:editId="57145AE8">
            <wp:extent cx="6299860" cy="1816924"/>
            <wp:effectExtent l="0" t="0" r="24765" b="1206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E0E20" w:rsidRDefault="00CE0E20" w:rsidP="00CE0E20">
      <w:pPr>
        <w:shd w:val="clear" w:color="auto" w:fill="FFFFFF"/>
        <w:spacing w:after="0" w:line="240" w:lineRule="auto"/>
        <w:jc w:val="both"/>
        <w:rPr>
          <w:rFonts w:ascii="Times New Roman" w:eastAsia="Calibri" w:hAnsi="Times New Roman" w:cs="Times New Roman"/>
          <w:sz w:val="28"/>
          <w:szCs w:val="28"/>
          <w:lang w:val="lv-LV"/>
        </w:rPr>
      </w:pPr>
    </w:p>
    <w:p w:rsidR="00CE0E20" w:rsidRPr="00B12392" w:rsidRDefault="00CE0E20" w:rsidP="00CE0E20">
      <w:pPr>
        <w:shd w:val="clear" w:color="auto" w:fill="FFFFFF"/>
        <w:spacing w:after="0" w:line="240" w:lineRule="auto"/>
        <w:jc w:val="both"/>
        <w:rPr>
          <w:rFonts w:ascii="Times New Roman" w:eastAsia="Calibri" w:hAnsi="Times New Roman" w:cs="Times New Roman"/>
          <w:sz w:val="28"/>
          <w:szCs w:val="28"/>
          <w:lang w:val="lv-LV"/>
        </w:rPr>
      </w:pPr>
      <w:r w:rsidRPr="00B12392">
        <w:rPr>
          <w:rFonts w:ascii="Times New Roman" w:eastAsia="Calibri" w:hAnsi="Times New Roman" w:cs="Times New Roman"/>
          <w:sz w:val="28"/>
          <w:szCs w:val="28"/>
          <w:lang w:val="lv-LV"/>
        </w:rPr>
        <w:tab/>
      </w:r>
    </w:p>
    <w:p w:rsidR="00CE0E20" w:rsidRPr="00CE0E20" w:rsidRDefault="00CE0E20" w:rsidP="00CE0E20">
      <w:pPr>
        <w:shd w:val="clear" w:color="auto" w:fill="FFFFFF"/>
        <w:spacing w:after="0" w:line="240" w:lineRule="auto"/>
        <w:jc w:val="both"/>
        <w:rPr>
          <w:rFonts w:ascii="Times New Roman" w:hAnsi="Times New Roman" w:cs="Times New Roman"/>
          <w:sz w:val="28"/>
          <w:szCs w:val="28"/>
          <w:lang w:val="lv-LV" w:eastAsia="lv-LV"/>
        </w:rPr>
      </w:pPr>
      <w:r w:rsidRPr="00CE0E20">
        <w:rPr>
          <w:rFonts w:ascii="Times New Roman" w:hAnsi="Times New Roman" w:cs="Times New Roman"/>
          <w:b/>
          <w:sz w:val="28"/>
          <w:szCs w:val="24"/>
          <w:lang w:val="lv-LV" w:eastAsia="lv-LV"/>
        </w:rPr>
        <w:lastRenderedPageBreak/>
        <w:t>Grafiks Nr.10</w:t>
      </w:r>
      <w:r w:rsidRPr="00CE0E20">
        <w:rPr>
          <w:rFonts w:ascii="Times New Roman" w:hAnsi="Times New Roman" w:cs="Times New Roman"/>
          <w:sz w:val="28"/>
          <w:szCs w:val="24"/>
          <w:lang w:val="lv-LV" w:eastAsia="lv-LV"/>
        </w:rPr>
        <w:t xml:space="preserve"> </w:t>
      </w:r>
      <w:r w:rsidRPr="00CE0E20">
        <w:rPr>
          <w:rFonts w:ascii="Times New Roman" w:hAnsi="Times New Roman" w:cs="Times New Roman"/>
          <w:bCs/>
          <w:sz w:val="28"/>
          <w:szCs w:val="24"/>
          <w:lang w:val="lv-LV" w:eastAsia="lv-LV"/>
        </w:rPr>
        <w:t xml:space="preserve">14 dienu kumulatīvais Covid-19 gadījumu skaits Latvijā uz 100 000 iedzīvotāju </w:t>
      </w:r>
    </w:p>
    <w:p w:rsidR="00CE0E20" w:rsidRDefault="00CE0E20" w:rsidP="00CE0E20">
      <w:pPr>
        <w:shd w:val="clear" w:color="auto" w:fill="FFFFFF"/>
        <w:spacing w:after="0" w:line="240" w:lineRule="auto"/>
        <w:jc w:val="both"/>
        <w:rPr>
          <w:rFonts w:ascii="Times New Roman" w:hAnsi="Times New Roman" w:cs="Times New Roman"/>
          <w:sz w:val="28"/>
          <w:szCs w:val="28"/>
          <w:lang w:val="lv-LV" w:eastAsia="lv-LV"/>
        </w:rPr>
      </w:pPr>
      <w:r>
        <w:rPr>
          <w:rFonts w:ascii="Times New Roman" w:hAnsi="Times New Roman" w:cs="Times New Roman"/>
          <w:noProof/>
          <w:sz w:val="28"/>
          <w:szCs w:val="28"/>
          <w:lang w:eastAsia="en-GB"/>
        </w:rPr>
        <w:drawing>
          <wp:inline distT="0" distB="0" distL="0" distR="0" wp14:anchorId="42F066C0" wp14:editId="1BA29FE1">
            <wp:extent cx="6287550" cy="2933206"/>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89350" cy="2934046"/>
                    </a:xfrm>
                    <a:prstGeom prst="rect">
                      <a:avLst/>
                    </a:prstGeom>
                    <a:noFill/>
                  </pic:spPr>
                </pic:pic>
              </a:graphicData>
            </a:graphic>
          </wp:inline>
        </w:drawing>
      </w:r>
    </w:p>
    <w:p w:rsidR="00CE0E20" w:rsidRPr="00EB0644" w:rsidRDefault="00CE0E20" w:rsidP="00CE0E20">
      <w:pPr>
        <w:shd w:val="clear" w:color="auto" w:fill="FFFFFF"/>
        <w:spacing w:after="0" w:line="240" w:lineRule="auto"/>
        <w:jc w:val="both"/>
        <w:rPr>
          <w:rFonts w:ascii="Times New Roman" w:hAnsi="Times New Roman" w:cs="Times New Roman"/>
          <w:sz w:val="28"/>
          <w:szCs w:val="28"/>
          <w:lang w:val="lv-LV" w:eastAsia="lv-LV"/>
        </w:rPr>
      </w:pPr>
    </w:p>
    <w:p w:rsidR="00CE0E20" w:rsidRPr="00CE0E20" w:rsidRDefault="00CE0E20" w:rsidP="00CE0E20">
      <w:pPr>
        <w:spacing w:after="0"/>
        <w:jc w:val="both"/>
        <w:rPr>
          <w:rFonts w:ascii="Times New Roman" w:hAnsi="Times New Roman" w:cs="Times New Roman"/>
          <w:sz w:val="28"/>
          <w:szCs w:val="28"/>
          <w:lang w:val="lv-LV"/>
        </w:rPr>
      </w:pPr>
      <w:r w:rsidRPr="00CE0E20">
        <w:rPr>
          <w:rFonts w:ascii="Times New Roman" w:hAnsi="Times New Roman" w:cs="Times New Roman"/>
          <w:b/>
          <w:bCs/>
          <w:sz w:val="28"/>
          <w:szCs w:val="24"/>
          <w:lang w:val="lv-LV"/>
        </w:rPr>
        <w:t>Grafiks Nr. 11</w:t>
      </w:r>
      <w:r w:rsidRPr="00CE0E20">
        <w:rPr>
          <w:rFonts w:ascii="Times New Roman" w:hAnsi="Times New Roman" w:cs="Times New Roman"/>
          <w:bCs/>
          <w:sz w:val="28"/>
          <w:szCs w:val="24"/>
          <w:lang w:val="lv-LV"/>
        </w:rPr>
        <w:t xml:space="preserve"> 14 dienu kumulatīvais nāves gadījumu skaits saistībā ar Covid-19 uz 1 000 000 iedzīvotāju</w:t>
      </w:r>
    </w:p>
    <w:p w:rsidR="00CE0E20" w:rsidRPr="00EB0644" w:rsidRDefault="00CE0E20" w:rsidP="00CE0E20">
      <w:pPr>
        <w:spacing w:after="0"/>
        <w:jc w:val="both"/>
        <w:rPr>
          <w:rFonts w:ascii="Times New Roman" w:hAnsi="Times New Roman" w:cs="Times New Roman"/>
          <w:sz w:val="28"/>
          <w:szCs w:val="28"/>
          <w:lang w:val="lv-LV"/>
        </w:rPr>
      </w:pPr>
      <w:r>
        <w:rPr>
          <w:rFonts w:ascii="Times New Roman" w:hAnsi="Times New Roman" w:cs="Times New Roman"/>
          <w:noProof/>
          <w:sz w:val="28"/>
          <w:szCs w:val="28"/>
          <w:lang w:eastAsia="en-GB"/>
        </w:rPr>
        <w:drawing>
          <wp:inline distT="0" distB="0" distL="0" distR="0" wp14:anchorId="48DC4332" wp14:editId="450AA171">
            <wp:extent cx="6287550" cy="293320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95692" cy="2937003"/>
                    </a:xfrm>
                    <a:prstGeom prst="rect">
                      <a:avLst/>
                    </a:prstGeom>
                    <a:noFill/>
                  </pic:spPr>
                </pic:pic>
              </a:graphicData>
            </a:graphic>
          </wp:inline>
        </w:drawing>
      </w:r>
    </w:p>
    <w:p w:rsidR="00CE0E20" w:rsidRPr="00B12392" w:rsidRDefault="00CE0E20" w:rsidP="00CE0E20">
      <w:pPr>
        <w:shd w:val="clear" w:color="auto" w:fill="FFFFFF"/>
        <w:spacing w:after="0" w:line="240" w:lineRule="auto"/>
        <w:jc w:val="both"/>
        <w:rPr>
          <w:rFonts w:ascii="Times New Roman" w:hAnsi="Times New Roman" w:cs="Times New Roman"/>
          <w:sz w:val="28"/>
          <w:szCs w:val="28"/>
          <w:u w:val="single"/>
          <w:lang w:val="lv-LV" w:eastAsia="lv-LV"/>
        </w:rPr>
      </w:pPr>
    </w:p>
    <w:p w:rsidR="00CE0E20" w:rsidRPr="00FE267F" w:rsidRDefault="00CE0E20" w:rsidP="00CE0E20">
      <w:pPr>
        <w:spacing w:after="0"/>
        <w:jc w:val="both"/>
        <w:rPr>
          <w:rFonts w:ascii="Times New Roman" w:hAnsi="Times New Roman" w:cs="Times New Roman"/>
          <w:b/>
          <w:sz w:val="28"/>
          <w:szCs w:val="28"/>
          <w:lang w:val="lv-LV"/>
        </w:rPr>
      </w:pPr>
      <w:r w:rsidRPr="00FE267F">
        <w:rPr>
          <w:rFonts w:ascii="Times New Roman" w:hAnsi="Times New Roman" w:cs="Times New Roman"/>
          <w:b/>
          <w:sz w:val="28"/>
          <w:szCs w:val="28"/>
          <w:lang w:val="lv-LV"/>
        </w:rPr>
        <w:t xml:space="preserve">Kritēriji epidemioloģiskās situācijas novērtēšanai un lēmumu pienešanai par ierobežojošo pasākumu mazināšanu vai atcelšanu. </w:t>
      </w:r>
    </w:p>
    <w:p w:rsidR="00CE0E20" w:rsidRPr="00B12392" w:rsidRDefault="00CE0E20" w:rsidP="00CE0E20">
      <w:pPr>
        <w:spacing w:after="0"/>
        <w:ind w:firstLine="720"/>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Covod-19 izplatības ierobežošanai ieviesto pasākumu mazināšana vai atcelšana balstāma uz epidemioloģiskiem kritērijiem, kas pierāda, ka slimības izplatība ir ievērojami samazinājusies un stabilizējusies relatīvi ilgā laika posmā (vismaz trīs-četras nedēļas pēc kārtas). Pēc viena ierobežojoša pasākuma/pasākumu grupas atcelšanas/mazināšanas ir nepaciešams pietiekams laiks (vismaz trīs-četras nedēļas), lai novērtētu pieņemtā lēmuma ietekmi uz vīrusa cirkulāciju un no tā izrietošo saslimstību un mirstību.</w:t>
      </w:r>
    </w:p>
    <w:p w:rsidR="00CE0E20" w:rsidRPr="00B12392" w:rsidRDefault="00CE0E20" w:rsidP="00CE0E20">
      <w:pPr>
        <w:spacing w:after="0"/>
        <w:ind w:firstLine="720"/>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lastRenderedPageBreak/>
        <w:t xml:space="preserve">Epidemioloģisko kritēriju monitoringam jānodrošina efektīvi funkcionējoša epidemioloģiskās uzraudzības sistēma, kas ir spējīga maksimāli precīzi apzināt un uzraudzīt Covid-19 izplatību, ieskaitot liela mēroga testēšanu, apvienojumā ar kontaktpersonu izsekošanu, un turpinot klasisko Covid-19 kontroles pasākumu kopuma īstenošanu – aktīvu Covid-19 gadījumu agrīnu atklāšanu, pacientu izolēšanu un ārstēšanu, kontaktu apzināšanu un mājas karantīnu. Kontaktpersonu identificēšana un brīdināšana būtu atbalstāma ar mobilo aplikāciju izmantošanu, ievērojot Eiropas Komisijas norādījumus. Pievienotā vērtība būtu arī analītiskiem pētījumiem epidemioloģiskās situācijas modelēšanas un prognozēšanas jomā. </w:t>
      </w:r>
    </w:p>
    <w:p w:rsidR="00CE0E20" w:rsidRPr="00B12392" w:rsidRDefault="00CE0E20" w:rsidP="00CE0E20">
      <w:pPr>
        <w:spacing w:after="0"/>
        <w:ind w:firstLine="720"/>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 xml:space="preserve">Paplašināta testēšanas kapacitāte ir svarīgs izejas stratēģijas priekšnosacījums. Tā ietver ilgtermiņa Covid-19 laboratoriskās diagnostiskas attīstības stratēģijas ieviešanu, tai skaitā testēšanas metodoloģiju uzlabošanu, ieskaitot testēšanas shēmu pilnveidošanu, seroloģiskās testēšanas un pašpārbaudes komplektu ieviešanu, atzītu ātras diagnostikas testu izmantošanu. Epidemioloģiskās uzraudzības sistēmai maksimāli jāaptver aizdomīgi (iespējami) Covid-19 gadījumi, laboratoriski testējot visus vai vismaz ievērojamu daļu no tiem. </w:t>
      </w:r>
    </w:p>
    <w:p w:rsidR="00CE0E20" w:rsidRPr="00B12392" w:rsidRDefault="00CE0E20" w:rsidP="00CE0E20">
      <w:pPr>
        <w:spacing w:after="0"/>
        <w:ind w:firstLine="720"/>
        <w:jc w:val="both"/>
        <w:rPr>
          <w:rFonts w:ascii="Times New Roman" w:hAnsi="Times New Roman" w:cs="Times New Roman"/>
          <w:b/>
          <w:sz w:val="28"/>
          <w:szCs w:val="28"/>
          <w:lang w:val="lv-LV"/>
        </w:rPr>
      </w:pPr>
      <w:r w:rsidRPr="00B12392">
        <w:rPr>
          <w:rFonts w:ascii="Times New Roman" w:hAnsi="Times New Roman" w:cs="Times New Roman"/>
          <w:sz w:val="28"/>
          <w:szCs w:val="28"/>
          <w:lang w:val="lv-LV"/>
        </w:rPr>
        <w:t xml:space="preserve">Novērtējot, kurus pasākumus vispirms var atcelt vai mazināt, pirmkārt būtu jāapsver tie pasākumi, kas paredzēti konkrētām vecuma grupām, ja pierādījumi liecina par ierobežotu lomu slimības pārnešanā. Fiziskas </w:t>
      </w:r>
      <w:proofErr w:type="spellStart"/>
      <w:r w:rsidRPr="00B12392">
        <w:rPr>
          <w:rFonts w:ascii="Times New Roman" w:hAnsi="Times New Roman" w:cs="Times New Roman"/>
          <w:sz w:val="28"/>
          <w:szCs w:val="28"/>
          <w:lang w:val="lv-LV"/>
        </w:rPr>
        <w:t>distancēšanās</w:t>
      </w:r>
      <w:proofErr w:type="spellEnd"/>
      <w:r w:rsidRPr="00B12392">
        <w:rPr>
          <w:rFonts w:ascii="Times New Roman" w:hAnsi="Times New Roman" w:cs="Times New Roman"/>
          <w:sz w:val="28"/>
          <w:szCs w:val="28"/>
          <w:lang w:val="lv-LV"/>
        </w:rPr>
        <w:t xml:space="preserve"> pasākumus varētu saglabāt ilgāku laiku ar dažiem pielāgojumiem, piemēram, izejot no mājām ieturēt 2 metru attālumu vienam no otra, atļaujot aktivitātes, kurām var garantēt noteikto fizisko attālumu starp cilvēkiem, ļaujot aktivitātes ārpustelpās, vietās, kur cilvēki var viegli ieturēt attālumu vienam no otra. Epidemioloģisko risku mazināšanai, saistībā ar fiziskās </w:t>
      </w:r>
      <w:proofErr w:type="spellStart"/>
      <w:r w:rsidRPr="00B12392">
        <w:rPr>
          <w:rFonts w:ascii="Times New Roman" w:hAnsi="Times New Roman" w:cs="Times New Roman"/>
          <w:sz w:val="28"/>
          <w:szCs w:val="28"/>
          <w:lang w:val="lv-LV"/>
        </w:rPr>
        <w:t>distancēsanās</w:t>
      </w:r>
      <w:proofErr w:type="spellEnd"/>
      <w:r w:rsidRPr="00B12392">
        <w:rPr>
          <w:rFonts w:ascii="Times New Roman" w:hAnsi="Times New Roman" w:cs="Times New Roman"/>
          <w:sz w:val="28"/>
          <w:szCs w:val="28"/>
          <w:lang w:val="lv-LV"/>
        </w:rPr>
        <w:t xml:space="preserve"> pasākumu mazināšanu vai atcelšanu, būtu nepieciešams ieviest papildus piesardzības pasākumus, piemēram, individuālo aizsardzības līdzekļu plašāku lietošanu paaugstināta riska objektos (ārstniecības un sociālās aprūpes iestādēs, patversmēs), sejas masku lietošanu sabiedriskajās vietās, īpaši, sabiedriskajā transportā, veikalos, un citās vietās, kur fiziskā </w:t>
      </w:r>
      <w:proofErr w:type="spellStart"/>
      <w:r w:rsidRPr="00B12392">
        <w:rPr>
          <w:rFonts w:ascii="Times New Roman" w:hAnsi="Times New Roman" w:cs="Times New Roman"/>
          <w:sz w:val="28"/>
          <w:szCs w:val="28"/>
          <w:lang w:val="lv-LV"/>
        </w:rPr>
        <w:t>distancēšanās</w:t>
      </w:r>
      <w:proofErr w:type="spellEnd"/>
      <w:r w:rsidRPr="00B12392">
        <w:rPr>
          <w:rFonts w:ascii="Times New Roman" w:hAnsi="Times New Roman" w:cs="Times New Roman"/>
          <w:sz w:val="28"/>
          <w:szCs w:val="28"/>
          <w:lang w:val="lv-LV"/>
        </w:rPr>
        <w:t xml:space="preserve"> ir apgrūtināta vai neiespējama, kā arī higiēnas un dezinfekcijas pasākumu intensificēšanu. Pašreizējā epidemioloģiskās situācijas attīstības posmā lēmumu pieņemšanai par ierobežojošo pasākumu mazināšanu vai atcelšanu būtu jāizmanto šādi epidemioloģiskie kritēriji (manoties situācijai, tie varētu tikt paplašināti</w:t>
      </w:r>
      <w:r w:rsidRPr="00B12392">
        <w:rPr>
          <w:rFonts w:ascii="Times New Roman" w:hAnsi="Times New Roman" w:cs="Times New Roman"/>
          <w:sz w:val="28"/>
          <w:szCs w:val="28"/>
          <w:vertAlign w:val="superscript"/>
          <w:lang w:val="lv-LV"/>
        </w:rPr>
        <w:footnoteReference w:id="4"/>
      </w:r>
      <w:r w:rsidRPr="00B12392">
        <w:rPr>
          <w:rFonts w:ascii="Times New Roman" w:hAnsi="Times New Roman" w:cs="Times New Roman"/>
          <w:sz w:val="28"/>
          <w:szCs w:val="28"/>
          <w:lang w:val="lv-LV"/>
        </w:rPr>
        <w:t>):</w:t>
      </w:r>
    </w:p>
    <w:p w:rsidR="00CE0E20" w:rsidRPr="00B12392" w:rsidRDefault="00CE0E20" w:rsidP="00CE0E20">
      <w:pPr>
        <w:numPr>
          <w:ilvl w:val="0"/>
          <w:numId w:val="2"/>
        </w:numPr>
        <w:contextualSpacing/>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Nepieciešami uz ticamiem datiem balstīti pierādījumi, ka Covid-19 transmisija valstī ir kontrolēta.</w:t>
      </w:r>
    </w:p>
    <w:p w:rsidR="00CE0E20" w:rsidRPr="00B12392" w:rsidRDefault="00CE0E20" w:rsidP="00CE0E20">
      <w:pPr>
        <w:numPr>
          <w:ilvl w:val="0"/>
          <w:numId w:val="1"/>
        </w:numPr>
        <w:contextualSpacing/>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vismaz četras nedēļas novērojama Covid-19 gadījumu skaita samazināšanās tendence ir pirmais priekšnosacījums</w:t>
      </w:r>
      <w:r w:rsidRPr="00B12392">
        <w:rPr>
          <w:lang w:val="lv-LV"/>
        </w:rPr>
        <w:t xml:space="preserve"> </w:t>
      </w:r>
      <w:r w:rsidRPr="00B12392">
        <w:rPr>
          <w:rFonts w:ascii="Times New Roman" w:hAnsi="Times New Roman" w:cs="Times New Roman"/>
          <w:sz w:val="28"/>
          <w:szCs w:val="28"/>
          <w:lang w:val="lv-LV"/>
        </w:rPr>
        <w:t xml:space="preserve">pirms katra lēmuma par ierobežojošo pasākumu mazināšanu, un vismaz trīs-četras nedēļas pēc katra lēmuma par ierobežojošo pasākumu mazināšanu. </w:t>
      </w:r>
    </w:p>
    <w:p w:rsidR="00CE0E20" w:rsidRPr="00B12392" w:rsidRDefault="00CE0E20" w:rsidP="00CE0E20">
      <w:pPr>
        <w:numPr>
          <w:ilvl w:val="1"/>
          <w:numId w:val="1"/>
        </w:numPr>
        <w:contextualSpacing/>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epidemioloģiskie indikatori:</w:t>
      </w:r>
    </w:p>
    <w:p w:rsidR="00CE0E20" w:rsidRPr="00B12392" w:rsidRDefault="00CE0E20" w:rsidP="00CE0E20">
      <w:pPr>
        <w:numPr>
          <w:ilvl w:val="2"/>
          <w:numId w:val="1"/>
        </w:numPr>
        <w:contextualSpacing/>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kopējais Covid-19 gadījumu skaits nedēļā;</w:t>
      </w:r>
    </w:p>
    <w:p w:rsidR="00CE0E20" w:rsidRPr="00B12392" w:rsidRDefault="00CE0E20" w:rsidP="00CE0E20">
      <w:pPr>
        <w:numPr>
          <w:ilvl w:val="2"/>
          <w:numId w:val="1"/>
        </w:numPr>
        <w:contextualSpacing/>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lastRenderedPageBreak/>
        <w:t>14 dienu kumulatīvais Covid-19 gadījumu skaits uz 100 000 iedzīvotāju katru dienu.</w:t>
      </w:r>
    </w:p>
    <w:p w:rsidR="00CE0E20" w:rsidRPr="00B12392" w:rsidRDefault="00CE0E20" w:rsidP="00CE0E20">
      <w:pPr>
        <w:numPr>
          <w:ilvl w:val="0"/>
          <w:numId w:val="1"/>
        </w:numPr>
        <w:contextualSpacing/>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vismaz četras nedēļas netiek novērota Covid-19 primāri pozitīvu testu īpatsvara pieauguma tendence</w:t>
      </w:r>
      <w:r w:rsidRPr="00B12392">
        <w:rPr>
          <w:lang w:val="lv-LV"/>
        </w:rPr>
        <w:t xml:space="preserve"> </w:t>
      </w:r>
      <w:r w:rsidRPr="00B12392">
        <w:rPr>
          <w:rFonts w:ascii="Times New Roman" w:hAnsi="Times New Roman" w:cs="Times New Roman"/>
          <w:sz w:val="28"/>
          <w:szCs w:val="28"/>
          <w:lang w:val="lv-LV"/>
        </w:rPr>
        <w:t>ir otrais priekšnosacījums pirms katra lēmuma par ierobežojošo pasākumu mazināšanu, un vismaz trīs-četras nedēļas pēc katra lēmuma par ierobežojošo pasākumu mazināšanu.</w:t>
      </w:r>
    </w:p>
    <w:p w:rsidR="00CE0E20" w:rsidRPr="00B12392" w:rsidRDefault="00CE0E20" w:rsidP="00CE0E20">
      <w:pPr>
        <w:numPr>
          <w:ilvl w:val="1"/>
          <w:numId w:val="1"/>
        </w:numPr>
        <w:contextualSpacing/>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 xml:space="preserve">epidemioloģiskais indikators: </w:t>
      </w:r>
    </w:p>
    <w:p w:rsidR="00CE0E20" w:rsidRPr="00B12392" w:rsidRDefault="00CE0E20" w:rsidP="00CE0E20">
      <w:pPr>
        <w:numPr>
          <w:ilvl w:val="2"/>
          <w:numId w:val="1"/>
        </w:numPr>
        <w:contextualSpacing/>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primāri pozitīvu testu īpatsvars (%) nedēļā.</w:t>
      </w:r>
    </w:p>
    <w:p w:rsidR="00CE0E20" w:rsidRPr="00B12392" w:rsidRDefault="00CE0E20" w:rsidP="00CE0E20">
      <w:pPr>
        <w:numPr>
          <w:ilvl w:val="0"/>
          <w:numId w:val="1"/>
        </w:numPr>
        <w:contextualSpacing/>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 xml:space="preserve">vismaz četras nedēļas netiek novērota </w:t>
      </w:r>
      <w:proofErr w:type="spellStart"/>
      <w:r w:rsidRPr="00B12392">
        <w:rPr>
          <w:rFonts w:ascii="Times New Roman" w:hAnsi="Times New Roman" w:cs="Times New Roman"/>
          <w:sz w:val="28"/>
          <w:szCs w:val="28"/>
          <w:lang w:val="lv-LV"/>
        </w:rPr>
        <w:t>stacionēto</w:t>
      </w:r>
      <w:proofErr w:type="spellEnd"/>
      <w:r w:rsidRPr="00B12392">
        <w:rPr>
          <w:rFonts w:ascii="Times New Roman" w:hAnsi="Times New Roman" w:cs="Times New Roman"/>
          <w:sz w:val="28"/>
          <w:szCs w:val="28"/>
          <w:lang w:val="lv-LV"/>
        </w:rPr>
        <w:t xml:space="preserve"> Covid-19 pacientu (tai skaitā to pacientu, kuru slimības gaita vērtējama kā vidēji smaga), skaita izteikta pieauguma tendence</w:t>
      </w:r>
      <w:r w:rsidRPr="00B12392">
        <w:rPr>
          <w:lang w:val="lv-LV"/>
        </w:rPr>
        <w:t xml:space="preserve"> </w:t>
      </w:r>
      <w:r w:rsidRPr="00B12392">
        <w:rPr>
          <w:rFonts w:ascii="Times New Roman" w:hAnsi="Times New Roman" w:cs="Times New Roman"/>
          <w:sz w:val="28"/>
          <w:szCs w:val="28"/>
          <w:lang w:val="lv-LV"/>
        </w:rPr>
        <w:t xml:space="preserve">ir trešais priekšnosacījums pirms katra lēmuma par ierobežojošo pasākumu mazināšanu, un vismaz </w:t>
      </w:r>
      <w:r>
        <w:rPr>
          <w:rFonts w:ascii="Times New Roman" w:hAnsi="Times New Roman" w:cs="Times New Roman"/>
          <w:sz w:val="28"/>
          <w:szCs w:val="28"/>
          <w:lang w:val="lv-LV"/>
        </w:rPr>
        <w:t>trīs-č</w:t>
      </w:r>
      <w:r w:rsidRPr="00B12392">
        <w:rPr>
          <w:rFonts w:ascii="Times New Roman" w:hAnsi="Times New Roman" w:cs="Times New Roman"/>
          <w:sz w:val="28"/>
          <w:szCs w:val="28"/>
          <w:lang w:val="lv-LV"/>
        </w:rPr>
        <w:t>etras nedēļas pēc katra lēmuma par ierobežojošo pasākumu mazināšanu.</w:t>
      </w:r>
    </w:p>
    <w:p w:rsidR="00CE0E20" w:rsidRPr="00B12392" w:rsidRDefault="00CE0E20" w:rsidP="00CE0E20">
      <w:pPr>
        <w:numPr>
          <w:ilvl w:val="1"/>
          <w:numId w:val="1"/>
        </w:numPr>
        <w:contextualSpacing/>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epidemioloģiskie indikatori:</w:t>
      </w:r>
    </w:p>
    <w:p w:rsidR="00CE0E20" w:rsidRPr="00B12392" w:rsidRDefault="00CE0E20" w:rsidP="00CE0E20">
      <w:pPr>
        <w:numPr>
          <w:ilvl w:val="2"/>
          <w:numId w:val="1"/>
        </w:numPr>
        <w:contextualSpacing/>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stacionāros ārstēto Covid-19 pacientu skaits katru dienu;</w:t>
      </w:r>
    </w:p>
    <w:p w:rsidR="00CE0E20" w:rsidRPr="00B12392" w:rsidRDefault="00CE0E20" w:rsidP="00CE0E20">
      <w:pPr>
        <w:numPr>
          <w:ilvl w:val="2"/>
          <w:numId w:val="1"/>
        </w:numPr>
        <w:contextualSpacing/>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stacionāros ārstēto Covid-19 pacientu skaits, kuru slimības gaita vērtējama kā smaga katru dienu;</w:t>
      </w:r>
    </w:p>
    <w:p w:rsidR="00CE0E20" w:rsidRPr="00B12392" w:rsidRDefault="00CE0E20" w:rsidP="00CE0E20">
      <w:pPr>
        <w:numPr>
          <w:ilvl w:val="2"/>
          <w:numId w:val="1"/>
        </w:numPr>
        <w:contextualSpacing/>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kumulatīvais Covid-19 pacientu skaits, kuri izrakstīti no stacionāriem ambulatorai ģimenes ārsta uzraudzībai.</w:t>
      </w:r>
    </w:p>
    <w:p w:rsidR="00CE0E20" w:rsidRPr="00B12392" w:rsidRDefault="00CE0E20" w:rsidP="00CE0E20">
      <w:pPr>
        <w:numPr>
          <w:ilvl w:val="0"/>
          <w:numId w:val="1"/>
        </w:numPr>
        <w:contextualSpacing/>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vismaz četras nedēļas netiek novērota Covid-19 izraisītu nāves gadījumu skaita izteikta pieauguma tendence</w:t>
      </w:r>
      <w:r w:rsidRPr="00B12392">
        <w:rPr>
          <w:lang w:val="lv-LV"/>
        </w:rPr>
        <w:t xml:space="preserve"> </w:t>
      </w:r>
      <w:r w:rsidRPr="00B12392">
        <w:rPr>
          <w:rFonts w:ascii="Times New Roman" w:hAnsi="Times New Roman" w:cs="Times New Roman"/>
          <w:sz w:val="28"/>
          <w:szCs w:val="28"/>
          <w:lang w:val="lv-LV"/>
        </w:rPr>
        <w:t>ir ceturtais priekšnosacījums pirms katra lēmuma par ierobežojošo pasākumu mazināšanu, un vismaz trīs-četras nedēļas pēc katra lēmuma par ierobežojošo pasākumu mazināšanu.</w:t>
      </w:r>
    </w:p>
    <w:p w:rsidR="00CE0E20" w:rsidRPr="00B12392" w:rsidRDefault="00CE0E20" w:rsidP="00CE0E20">
      <w:pPr>
        <w:numPr>
          <w:ilvl w:val="1"/>
          <w:numId w:val="1"/>
        </w:numPr>
        <w:contextualSpacing/>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epidemioloģiskie indikatori:</w:t>
      </w:r>
    </w:p>
    <w:p w:rsidR="00CE0E20" w:rsidRPr="00B12392" w:rsidRDefault="00CE0E20" w:rsidP="00CE0E20">
      <w:pPr>
        <w:numPr>
          <w:ilvl w:val="2"/>
          <w:numId w:val="1"/>
        </w:numPr>
        <w:contextualSpacing/>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kumulatīvais kopējais mirušo skaits ar Covid-19 infekciju katru dienu;</w:t>
      </w:r>
    </w:p>
    <w:p w:rsidR="00CE0E20" w:rsidRPr="00B12392" w:rsidRDefault="00CE0E20" w:rsidP="00CE0E20">
      <w:pPr>
        <w:numPr>
          <w:ilvl w:val="2"/>
          <w:numId w:val="1"/>
        </w:numPr>
        <w:contextualSpacing/>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kumulatīvais Covid-19 pacientu skaits, kuri miruši stacionāros katru dienu;</w:t>
      </w:r>
    </w:p>
    <w:p w:rsidR="00CE0E20" w:rsidRPr="00B12392" w:rsidRDefault="00CE0E20" w:rsidP="00CE0E20">
      <w:pPr>
        <w:numPr>
          <w:ilvl w:val="2"/>
          <w:numId w:val="1"/>
        </w:numPr>
        <w:contextualSpacing/>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14 dienu kumulatīvais Covid-19 izraisītu nāves gadījumu skaits uz 1 000 000 iedzīvotāju.</w:t>
      </w:r>
    </w:p>
    <w:p w:rsidR="00CE0E20" w:rsidRPr="00B12392" w:rsidRDefault="00CE0E20" w:rsidP="00CE0E20">
      <w:pPr>
        <w:numPr>
          <w:ilvl w:val="0"/>
          <w:numId w:val="1"/>
        </w:numPr>
        <w:contextualSpacing/>
        <w:jc w:val="both"/>
        <w:rPr>
          <w:rFonts w:ascii="Times New Roman" w:hAnsi="Times New Roman" w:cs="Times New Roman"/>
          <w:sz w:val="28"/>
          <w:szCs w:val="28"/>
          <w:lang w:val="lv-LV"/>
        </w:rPr>
      </w:pPr>
      <w:r w:rsidRPr="00B12392">
        <w:rPr>
          <w:rFonts w:ascii="Times New Roman" w:hAnsi="Times New Roman" w:cs="Times New Roman"/>
          <w:sz w:val="28"/>
          <w:szCs w:val="28"/>
          <w:u w:val="single"/>
          <w:lang w:val="lv-LV"/>
        </w:rPr>
        <w:t>nosacījums</w:t>
      </w:r>
      <w:r w:rsidRPr="00B12392">
        <w:rPr>
          <w:rFonts w:ascii="Times New Roman" w:hAnsi="Times New Roman" w:cs="Times New Roman"/>
          <w:sz w:val="28"/>
          <w:szCs w:val="28"/>
          <w:lang w:val="lv-LV"/>
        </w:rPr>
        <w:t>: personu izmeklējumu uz Covid-19 skaita sistemātisks pieaugums.</w:t>
      </w:r>
    </w:p>
    <w:p w:rsidR="00CE0E20" w:rsidRPr="00B12392" w:rsidRDefault="00CE0E20" w:rsidP="00CE0E20">
      <w:pPr>
        <w:numPr>
          <w:ilvl w:val="0"/>
          <w:numId w:val="2"/>
        </w:numPr>
        <w:contextualSpacing/>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Nepieciešams minimizēt Covid-19 uzliesmojumu riskus paaugstināta riska objektos (piemēram – ārstniecības iestādēs, sociālās aprūpes institūcijās, patversmēs, izglītības iestādēs, ieslodzījuma vietās u.c.).</w:t>
      </w:r>
    </w:p>
    <w:p w:rsidR="00CE0E20" w:rsidRPr="00B12392" w:rsidRDefault="00CE0E20" w:rsidP="00CE0E20">
      <w:pPr>
        <w:numPr>
          <w:ilvl w:val="0"/>
          <w:numId w:val="1"/>
        </w:numPr>
        <w:contextualSpacing/>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 xml:space="preserve">vismaz četras nedēļas netiek novērots uzliesmojumu skaita pieaugums paaugstināta riska objektos ir piektais priekšnosacījums pirms katra lēmuma par ierobežojošo pasākumu mazināšanu, un vismaz </w:t>
      </w:r>
      <w:proofErr w:type="spellStart"/>
      <w:r>
        <w:rPr>
          <w:rFonts w:ascii="Times New Roman" w:hAnsi="Times New Roman" w:cs="Times New Roman"/>
          <w:sz w:val="28"/>
          <w:szCs w:val="28"/>
          <w:lang w:val="lv-LV"/>
        </w:rPr>
        <w:t>tris</w:t>
      </w:r>
      <w:proofErr w:type="spellEnd"/>
      <w:r>
        <w:rPr>
          <w:rFonts w:ascii="Times New Roman" w:hAnsi="Times New Roman" w:cs="Times New Roman"/>
          <w:sz w:val="28"/>
          <w:szCs w:val="28"/>
          <w:lang w:val="lv-LV"/>
        </w:rPr>
        <w:t>-</w:t>
      </w:r>
      <w:r w:rsidRPr="00B12392">
        <w:rPr>
          <w:rFonts w:ascii="Times New Roman" w:hAnsi="Times New Roman" w:cs="Times New Roman"/>
          <w:sz w:val="28"/>
          <w:szCs w:val="28"/>
          <w:lang w:val="lv-LV"/>
        </w:rPr>
        <w:t>četras nedēļas pēc katra lēmuma par ierobežojošo pasākumu mazināšanu.</w:t>
      </w:r>
    </w:p>
    <w:p w:rsidR="00CE0E20" w:rsidRPr="00B12392" w:rsidRDefault="00CE0E20" w:rsidP="00CE0E20">
      <w:pPr>
        <w:numPr>
          <w:ilvl w:val="1"/>
          <w:numId w:val="1"/>
        </w:numPr>
        <w:contextualSpacing/>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epidemioloģiskais indikators:</w:t>
      </w:r>
    </w:p>
    <w:p w:rsidR="00CE0E20" w:rsidRPr="00B12392" w:rsidRDefault="00CE0E20" w:rsidP="00CE0E20">
      <w:pPr>
        <w:numPr>
          <w:ilvl w:val="2"/>
          <w:numId w:val="1"/>
        </w:numPr>
        <w:contextualSpacing/>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uzliesmojumu skaits ar piecu un vairāk Covid-19 gadījumiem paaugstināta riska objektos.</w:t>
      </w:r>
    </w:p>
    <w:p w:rsidR="00CE0E20" w:rsidRPr="00B12392" w:rsidRDefault="00CE0E20" w:rsidP="00CE0E20">
      <w:pPr>
        <w:numPr>
          <w:ilvl w:val="0"/>
          <w:numId w:val="1"/>
        </w:numPr>
        <w:spacing w:after="0"/>
        <w:contextualSpacing/>
        <w:jc w:val="both"/>
        <w:rPr>
          <w:rFonts w:ascii="Times New Roman" w:hAnsi="Times New Roman" w:cs="Times New Roman"/>
          <w:sz w:val="28"/>
          <w:szCs w:val="28"/>
          <w:lang w:val="lv-LV"/>
        </w:rPr>
      </w:pPr>
      <w:r w:rsidRPr="00B12392">
        <w:rPr>
          <w:rFonts w:ascii="Times New Roman" w:hAnsi="Times New Roman" w:cs="Times New Roman"/>
          <w:sz w:val="28"/>
          <w:szCs w:val="28"/>
          <w:u w:val="single"/>
          <w:lang w:val="lv-LV"/>
        </w:rPr>
        <w:lastRenderedPageBreak/>
        <w:t>nosacījums</w:t>
      </w:r>
      <w:r w:rsidRPr="00B12392">
        <w:rPr>
          <w:rFonts w:ascii="Times New Roman" w:hAnsi="Times New Roman" w:cs="Times New Roman"/>
          <w:sz w:val="28"/>
          <w:szCs w:val="28"/>
          <w:lang w:val="lv-LV"/>
        </w:rPr>
        <w:t xml:space="preserve">: sistemātiska personu, paaugstināta riska objektos, preventīva izmeklēšana uz Covid-19, lai laikus atklātu infekcijas izplatīšanos, tostarp, kad infekcija sākotnēji izplatās </w:t>
      </w:r>
      <w:proofErr w:type="spellStart"/>
      <w:r w:rsidRPr="00B12392">
        <w:rPr>
          <w:rFonts w:ascii="Times New Roman" w:hAnsi="Times New Roman" w:cs="Times New Roman"/>
          <w:sz w:val="28"/>
          <w:szCs w:val="28"/>
          <w:lang w:val="lv-LV"/>
        </w:rPr>
        <w:t>bezsimptomu</w:t>
      </w:r>
      <w:proofErr w:type="spellEnd"/>
      <w:r w:rsidRPr="00B12392">
        <w:rPr>
          <w:rFonts w:ascii="Times New Roman" w:hAnsi="Times New Roman" w:cs="Times New Roman"/>
          <w:sz w:val="28"/>
          <w:szCs w:val="28"/>
          <w:lang w:val="lv-LV"/>
        </w:rPr>
        <w:t xml:space="preserve"> vai klīniski vieglu forumu veidā.</w:t>
      </w:r>
    </w:p>
    <w:p w:rsidR="00CE0E20" w:rsidRPr="00B12392" w:rsidRDefault="00CE0E20" w:rsidP="00CE0E20">
      <w:pPr>
        <w:rPr>
          <w:lang w:val="lv-LV"/>
        </w:rPr>
      </w:pPr>
    </w:p>
    <w:p w:rsidR="00CE0E20" w:rsidRPr="00B12392" w:rsidRDefault="00CE0E20" w:rsidP="00CE0E20">
      <w:pPr>
        <w:spacing w:after="0"/>
        <w:jc w:val="both"/>
        <w:rPr>
          <w:rFonts w:ascii="Times New Roman" w:hAnsi="Times New Roman" w:cs="Times New Roman"/>
          <w:i/>
          <w:sz w:val="28"/>
          <w:szCs w:val="28"/>
          <w:lang w:val="lv-LV"/>
        </w:rPr>
      </w:pPr>
      <w:r w:rsidRPr="00B12392">
        <w:rPr>
          <w:rFonts w:ascii="Times New Roman" w:hAnsi="Times New Roman" w:cs="Times New Roman"/>
          <w:i/>
          <w:sz w:val="28"/>
          <w:szCs w:val="28"/>
          <w:lang w:val="lv-LV"/>
        </w:rPr>
        <w:t>*Sagatavots izmantojot Veselības ministrijas un Slimību profilakses un kontroles centra sniegto informāciju</w:t>
      </w:r>
    </w:p>
    <w:p w:rsidR="00CE0E20" w:rsidRPr="00B12392" w:rsidRDefault="00CE0E20" w:rsidP="00CE0E20">
      <w:pPr>
        <w:spacing w:after="0"/>
        <w:jc w:val="both"/>
        <w:rPr>
          <w:rFonts w:ascii="Times New Roman" w:hAnsi="Times New Roman" w:cs="Times New Roman"/>
          <w:sz w:val="28"/>
          <w:szCs w:val="28"/>
          <w:lang w:val="lv-LV"/>
        </w:rPr>
      </w:pPr>
    </w:p>
    <w:p w:rsidR="00094A67" w:rsidRDefault="00094A67" w:rsidP="00CE0E20">
      <w:pPr>
        <w:spacing w:after="0"/>
        <w:jc w:val="both"/>
        <w:rPr>
          <w:rFonts w:ascii="Times New Roman" w:hAnsi="Times New Roman" w:cs="Times New Roman"/>
          <w:sz w:val="28"/>
          <w:szCs w:val="28"/>
          <w:lang w:val="lv-LV"/>
        </w:rPr>
      </w:pPr>
    </w:p>
    <w:p w:rsidR="00094A67" w:rsidRDefault="00094A67" w:rsidP="00CE0E20">
      <w:pPr>
        <w:spacing w:after="0"/>
        <w:jc w:val="both"/>
        <w:rPr>
          <w:rFonts w:ascii="Times New Roman" w:hAnsi="Times New Roman" w:cs="Times New Roman"/>
          <w:sz w:val="28"/>
          <w:szCs w:val="28"/>
          <w:lang w:val="lv-LV"/>
        </w:rPr>
      </w:pPr>
    </w:p>
    <w:p w:rsidR="00094A67" w:rsidRDefault="00094A67" w:rsidP="00CE0E20">
      <w:pPr>
        <w:spacing w:after="0"/>
        <w:jc w:val="both"/>
        <w:rPr>
          <w:rFonts w:ascii="Times New Roman" w:hAnsi="Times New Roman" w:cs="Times New Roman"/>
          <w:sz w:val="28"/>
          <w:szCs w:val="28"/>
          <w:lang w:val="lv-LV"/>
        </w:rPr>
      </w:pPr>
    </w:p>
    <w:p w:rsidR="00094A67" w:rsidRDefault="00094A67" w:rsidP="00CE0E20">
      <w:pPr>
        <w:spacing w:after="0"/>
        <w:jc w:val="both"/>
        <w:rPr>
          <w:rFonts w:ascii="Times New Roman" w:hAnsi="Times New Roman" w:cs="Times New Roman"/>
          <w:sz w:val="28"/>
          <w:szCs w:val="28"/>
          <w:lang w:val="lv-LV"/>
        </w:rPr>
      </w:pPr>
    </w:p>
    <w:p w:rsidR="00CE0E20" w:rsidRPr="00B12392" w:rsidRDefault="00CE0E20" w:rsidP="00CE0E20">
      <w:pPr>
        <w:spacing w:after="0"/>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 xml:space="preserve">Krīzes vadības padomes sekretariāta </w:t>
      </w:r>
    </w:p>
    <w:p w:rsidR="00CE0E20" w:rsidRPr="00B12392" w:rsidRDefault="00CE0E20" w:rsidP="00CE0E20">
      <w:pPr>
        <w:spacing w:after="0"/>
        <w:jc w:val="both"/>
        <w:rPr>
          <w:rFonts w:ascii="Times New Roman" w:hAnsi="Times New Roman" w:cs="Times New Roman"/>
          <w:sz w:val="28"/>
          <w:szCs w:val="28"/>
          <w:lang w:val="lv-LV"/>
        </w:rPr>
      </w:pPr>
      <w:r w:rsidRPr="00B12392">
        <w:rPr>
          <w:rFonts w:ascii="Times New Roman" w:hAnsi="Times New Roman" w:cs="Times New Roman"/>
          <w:sz w:val="28"/>
          <w:szCs w:val="28"/>
          <w:lang w:val="lv-LV"/>
        </w:rPr>
        <w:t>vadītāja pienākumu izpildītājs</w:t>
      </w:r>
      <w:r w:rsidRPr="00B12392">
        <w:rPr>
          <w:rFonts w:ascii="Times New Roman" w:hAnsi="Times New Roman" w:cs="Times New Roman"/>
          <w:sz w:val="28"/>
          <w:szCs w:val="28"/>
          <w:lang w:val="lv-LV"/>
        </w:rPr>
        <w:tab/>
      </w:r>
      <w:r w:rsidRPr="00B12392">
        <w:rPr>
          <w:rFonts w:ascii="Times New Roman" w:hAnsi="Times New Roman" w:cs="Times New Roman"/>
          <w:sz w:val="28"/>
          <w:szCs w:val="28"/>
          <w:lang w:val="lv-LV"/>
        </w:rPr>
        <w:tab/>
      </w:r>
      <w:r w:rsidRPr="00B12392">
        <w:rPr>
          <w:rFonts w:ascii="Times New Roman" w:hAnsi="Times New Roman" w:cs="Times New Roman"/>
          <w:sz w:val="28"/>
          <w:szCs w:val="28"/>
          <w:lang w:val="lv-LV"/>
        </w:rPr>
        <w:tab/>
      </w:r>
      <w:r w:rsidRPr="00B12392">
        <w:rPr>
          <w:rFonts w:ascii="Times New Roman" w:hAnsi="Times New Roman" w:cs="Times New Roman"/>
          <w:sz w:val="28"/>
          <w:szCs w:val="28"/>
          <w:lang w:val="lv-LV"/>
        </w:rPr>
        <w:tab/>
      </w:r>
      <w:r w:rsidRPr="00B12392">
        <w:rPr>
          <w:rFonts w:ascii="Times New Roman" w:hAnsi="Times New Roman" w:cs="Times New Roman"/>
          <w:sz w:val="28"/>
          <w:szCs w:val="28"/>
          <w:lang w:val="lv-LV"/>
        </w:rPr>
        <w:tab/>
      </w:r>
      <w:r w:rsidRPr="00B12392">
        <w:rPr>
          <w:rFonts w:ascii="Times New Roman" w:hAnsi="Times New Roman" w:cs="Times New Roman"/>
          <w:sz w:val="28"/>
          <w:szCs w:val="28"/>
          <w:lang w:val="lv-LV"/>
        </w:rPr>
        <w:tab/>
      </w:r>
      <w:r w:rsidRPr="00B12392">
        <w:rPr>
          <w:rFonts w:ascii="Times New Roman" w:hAnsi="Times New Roman" w:cs="Times New Roman"/>
          <w:sz w:val="28"/>
          <w:szCs w:val="28"/>
          <w:lang w:val="lv-LV"/>
        </w:rPr>
        <w:tab/>
      </w:r>
      <w:proofErr w:type="spellStart"/>
      <w:r w:rsidRPr="00B12392">
        <w:rPr>
          <w:rFonts w:ascii="Times New Roman" w:hAnsi="Times New Roman" w:cs="Times New Roman"/>
          <w:sz w:val="28"/>
          <w:szCs w:val="28"/>
          <w:lang w:val="lv-LV"/>
        </w:rPr>
        <w:t>K.Druvaskalns</w:t>
      </w:r>
      <w:proofErr w:type="spellEnd"/>
    </w:p>
    <w:p w:rsidR="00CE0E20" w:rsidRPr="00B12392" w:rsidRDefault="00CE0E20" w:rsidP="00CE0E20">
      <w:pPr>
        <w:spacing w:after="0"/>
        <w:jc w:val="both"/>
        <w:rPr>
          <w:rFonts w:ascii="Times New Roman" w:hAnsi="Times New Roman" w:cs="Times New Roman"/>
          <w:sz w:val="28"/>
          <w:szCs w:val="28"/>
          <w:lang w:val="lv-LV"/>
        </w:rPr>
      </w:pPr>
    </w:p>
    <w:p w:rsidR="00CE0E20" w:rsidRPr="00B12392" w:rsidRDefault="00CE0E20" w:rsidP="00CE0E20">
      <w:pPr>
        <w:spacing w:after="0"/>
        <w:jc w:val="both"/>
        <w:rPr>
          <w:rFonts w:ascii="Times New Roman" w:hAnsi="Times New Roman" w:cs="Times New Roman"/>
          <w:sz w:val="28"/>
          <w:szCs w:val="28"/>
          <w:lang w:val="lv-LV"/>
        </w:rPr>
      </w:pPr>
    </w:p>
    <w:p w:rsidR="00CE0E20" w:rsidRPr="00B12392" w:rsidRDefault="00CE0E20" w:rsidP="00CE0E20">
      <w:pPr>
        <w:spacing w:after="0"/>
        <w:jc w:val="both"/>
        <w:rPr>
          <w:rFonts w:ascii="Times New Roman" w:hAnsi="Times New Roman" w:cs="Times New Roman"/>
          <w:sz w:val="28"/>
          <w:szCs w:val="28"/>
          <w:lang w:val="lv-LV"/>
        </w:rPr>
      </w:pPr>
    </w:p>
    <w:p w:rsidR="00CE0E20" w:rsidRPr="00B12392" w:rsidRDefault="00CE0E20" w:rsidP="00CE0E20">
      <w:pPr>
        <w:spacing w:after="0"/>
        <w:jc w:val="both"/>
        <w:rPr>
          <w:rFonts w:ascii="Times New Roman" w:hAnsi="Times New Roman" w:cs="Times New Roman"/>
          <w:sz w:val="28"/>
          <w:szCs w:val="28"/>
          <w:lang w:val="lv-LV"/>
        </w:rPr>
      </w:pPr>
    </w:p>
    <w:p w:rsidR="00CE0E20" w:rsidRPr="00B12392" w:rsidRDefault="00CE0E20" w:rsidP="00CE0E20">
      <w:pPr>
        <w:spacing w:after="0"/>
        <w:jc w:val="both"/>
        <w:rPr>
          <w:rFonts w:ascii="Times New Roman" w:hAnsi="Times New Roman" w:cs="Times New Roman"/>
          <w:sz w:val="28"/>
          <w:szCs w:val="28"/>
          <w:lang w:val="lv-LV"/>
        </w:rPr>
      </w:pPr>
    </w:p>
    <w:p w:rsidR="00CE0E20" w:rsidRPr="00B12392" w:rsidRDefault="00CE0E20" w:rsidP="00CE0E20">
      <w:pPr>
        <w:spacing w:after="0"/>
        <w:jc w:val="both"/>
        <w:rPr>
          <w:rFonts w:ascii="Times New Roman" w:hAnsi="Times New Roman" w:cs="Times New Roman"/>
          <w:sz w:val="28"/>
          <w:szCs w:val="28"/>
          <w:lang w:val="lv-LV"/>
        </w:rPr>
      </w:pPr>
    </w:p>
    <w:p w:rsidR="00CE0E20" w:rsidRDefault="00CE0E20" w:rsidP="00CE0E20">
      <w:pPr>
        <w:spacing w:after="0"/>
        <w:jc w:val="both"/>
        <w:rPr>
          <w:rFonts w:ascii="Times New Roman" w:hAnsi="Times New Roman" w:cs="Times New Roman"/>
          <w:sz w:val="28"/>
          <w:szCs w:val="28"/>
          <w:lang w:val="lv-LV"/>
        </w:rPr>
      </w:pPr>
    </w:p>
    <w:p w:rsidR="00094A67" w:rsidRDefault="00094A67" w:rsidP="00CE0E20">
      <w:pPr>
        <w:spacing w:after="0"/>
        <w:jc w:val="both"/>
        <w:rPr>
          <w:rFonts w:ascii="Times New Roman" w:hAnsi="Times New Roman" w:cs="Times New Roman"/>
          <w:sz w:val="28"/>
          <w:szCs w:val="28"/>
          <w:lang w:val="lv-LV"/>
        </w:rPr>
      </w:pPr>
    </w:p>
    <w:p w:rsidR="00094A67" w:rsidRDefault="00094A67" w:rsidP="00CE0E20">
      <w:pPr>
        <w:spacing w:after="0"/>
        <w:jc w:val="both"/>
        <w:rPr>
          <w:rFonts w:ascii="Times New Roman" w:hAnsi="Times New Roman" w:cs="Times New Roman"/>
          <w:sz w:val="28"/>
          <w:szCs w:val="28"/>
          <w:lang w:val="lv-LV"/>
        </w:rPr>
      </w:pPr>
    </w:p>
    <w:p w:rsidR="00094A67" w:rsidRDefault="00094A67" w:rsidP="00CE0E20">
      <w:pPr>
        <w:spacing w:after="0"/>
        <w:jc w:val="both"/>
        <w:rPr>
          <w:rFonts w:ascii="Times New Roman" w:hAnsi="Times New Roman" w:cs="Times New Roman"/>
          <w:sz w:val="28"/>
          <w:szCs w:val="28"/>
          <w:lang w:val="lv-LV"/>
        </w:rPr>
      </w:pPr>
    </w:p>
    <w:p w:rsidR="00094A67" w:rsidRDefault="00094A67" w:rsidP="00CE0E20">
      <w:pPr>
        <w:spacing w:after="0"/>
        <w:jc w:val="both"/>
        <w:rPr>
          <w:rFonts w:ascii="Times New Roman" w:hAnsi="Times New Roman" w:cs="Times New Roman"/>
          <w:sz w:val="28"/>
          <w:szCs w:val="28"/>
          <w:lang w:val="lv-LV"/>
        </w:rPr>
      </w:pPr>
    </w:p>
    <w:p w:rsidR="00094A67" w:rsidRDefault="00094A67" w:rsidP="00CE0E20">
      <w:pPr>
        <w:spacing w:after="0"/>
        <w:jc w:val="both"/>
        <w:rPr>
          <w:rFonts w:ascii="Times New Roman" w:hAnsi="Times New Roman" w:cs="Times New Roman"/>
          <w:sz w:val="28"/>
          <w:szCs w:val="28"/>
          <w:lang w:val="lv-LV"/>
        </w:rPr>
      </w:pPr>
    </w:p>
    <w:p w:rsidR="00094A67" w:rsidRDefault="00094A67" w:rsidP="00CE0E20">
      <w:pPr>
        <w:spacing w:after="0"/>
        <w:jc w:val="both"/>
        <w:rPr>
          <w:rFonts w:ascii="Times New Roman" w:hAnsi="Times New Roman" w:cs="Times New Roman"/>
          <w:sz w:val="28"/>
          <w:szCs w:val="28"/>
          <w:lang w:val="lv-LV"/>
        </w:rPr>
      </w:pPr>
    </w:p>
    <w:p w:rsidR="00094A67" w:rsidRDefault="00094A67" w:rsidP="00CE0E20">
      <w:pPr>
        <w:spacing w:after="0"/>
        <w:jc w:val="both"/>
        <w:rPr>
          <w:rFonts w:ascii="Times New Roman" w:hAnsi="Times New Roman" w:cs="Times New Roman"/>
          <w:sz w:val="28"/>
          <w:szCs w:val="28"/>
          <w:lang w:val="lv-LV"/>
        </w:rPr>
      </w:pPr>
    </w:p>
    <w:p w:rsidR="00094A67" w:rsidRDefault="00094A67" w:rsidP="00CE0E20">
      <w:pPr>
        <w:spacing w:after="0"/>
        <w:jc w:val="both"/>
        <w:rPr>
          <w:rFonts w:ascii="Times New Roman" w:hAnsi="Times New Roman" w:cs="Times New Roman"/>
          <w:sz w:val="28"/>
          <w:szCs w:val="28"/>
          <w:lang w:val="lv-LV"/>
        </w:rPr>
      </w:pPr>
    </w:p>
    <w:p w:rsidR="00094A67" w:rsidRDefault="00094A67" w:rsidP="00CE0E20">
      <w:pPr>
        <w:spacing w:after="0"/>
        <w:jc w:val="both"/>
        <w:rPr>
          <w:rFonts w:ascii="Times New Roman" w:hAnsi="Times New Roman" w:cs="Times New Roman"/>
          <w:sz w:val="28"/>
          <w:szCs w:val="28"/>
          <w:lang w:val="lv-LV"/>
        </w:rPr>
      </w:pPr>
    </w:p>
    <w:p w:rsidR="00094A67" w:rsidRDefault="00094A67" w:rsidP="00CE0E20">
      <w:pPr>
        <w:spacing w:after="0"/>
        <w:jc w:val="both"/>
        <w:rPr>
          <w:rFonts w:ascii="Times New Roman" w:hAnsi="Times New Roman" w:cs="Times New Roman"/>
          <w:sz w:val="28"/>
          <w:szCs w:val="28"/>
          <w:lang w:val="lv-LV"/>
        </w:rPr>
      </w:pPr>
    </w:p>
    <w:p w:rsidR="00094A67" w:rsidRDefault="00094A67" w:rsidP="00CE0E20">
      <w:pPr>
        <w:spacing w:after="0"/>
        <w:jc w:val="both"/>
        <w:rPr>
          <w:rFonts w:ascii="Times New Roman" w:hAnsi="Times New Roman" w:cs="Times New Roman"/>
          <w:sz w:val="28"/>
          <w:szCs w:val="28"/>
          <w:lang w:val="lv-LV"/>
        </w:rPr>
      </w:pPr>
    </w:p>
    <w:p w:rsidR="00094A67" w:rsidRDefault="00094A67" w:rsidP="00CE0E20">
      <w:pPr>
        <w:spacing w:after="0"/>
        <w:jc w:val="both"/>
        <w:rPr>
          <w:rFonts w:ascii="Times New Roman" w:hAnsi="Times New Roman" w:cs="Times New Roman"/>
          <w:sz w:val="28"/>
          <w:szCs w:val="28"/>
          <w:lang w:val="lv-LV"/>
        </w:rPr>
      </w:pPr>
    </w:p>
    <w:p w:rsidR="00094A67" w:rsidRDefault="00094A67" w:rsidP="00CE0E20">
      <w:pPr>
        <w:spacing w:after="0"/>
        <w:jc w:val="both"/>
        <w:rPr>
          <w:rFonts w:ascii="Times New Roman" w:hAnsi="Times New Roman" w:cs="Times New Roman"/>
          <w:sz w:val="28"/>
          <w:szCs w:val="28"/>
          <w:lang w:val="lv-LV"/>
        </w:rPr>
      </w:pPr>
    </w:p>
    <w:p w:rsidR="00094A67" w:rsidRDefault="00094A67" w:rsidP="00CE0E20">
      <w:pPr>
        <w:spacing w:after="0"/>
        <w:jc w:val="both"/>
        <w:rPr>
          <w:rFonts w:ascii="Times New Roman" w:hAnsi="Times New Roman" w:cs="Times New Roman"/>
          <w:sz w:val="28"/>
          <w:szCs w:val="28"/>
          <w:lang w:val="lv-LV"/>
        </w:rPr>
      </w:pPr>
    </w:p>
    <w:p w:rsidR="00094A67" w:rsidRDefault="00094A67" w:rsidP="00CE0E20">
      <w:pPr>
        <w:spacing w:after="0"/>
        <w:jc w:val="both"/>
        <w:rPr>
          <w:rFonts w:ascii="Times New Roman" w:hAnsi="Times New Roman" w:cs="Times New Roman"/>
          <w:sz w:val="28"/>
          <w:szCs w:val="28"/>
          <w:lang w:val="lv-LV"/>
        </w:rPr>
      </w:pPr>
    </w:p>
    <w:p w:rsidR="00094A67" w:rsidRDefault="00094A67" w:rsidP="00CE0E20">
      <w:pPr>
        <w:spacing w:after="0"/>
        <w:jc w:val="both"/>
        <w:rPr>
          <w:rFonts w:ascii="Times New Roman" w:hAnsi="Times New Roman" w:cs="Times New Roman"/>
          <w:sz w:val="28"/>
          <w:szCs w:val="28"/>
          <w:lang w:val="lv-LV"/>
        </w:rPr>
      </w:pPr>
    </w:p>
    <w:p w:rsidR="00094A67" w:rsidRDefault="00094A67" w:rsidP="00CE0E20">
      <w:pPr>
        <w:spacing w:after="0"/>
        <w:jc w:val="both"/>
        <w:rPr>
          <w:rFonts w:ascii="Times New Roman" w:hAnsi="Times New Roman" w:cs="Times New Roman"/>
          <w:sz w:val="28"/>
          <w:szCs w:val="28"/>
          <w:lang w:val="lv-LV"/>
        </w:rPr>
      </w:pPr>
    </w:p>
    <w:p w:rsidR="00094A67" w:rsidRDefault="00094A67" w:rsidP="00CE0E20">
      <w:pPr>
        <w:spacing w:after="0"/>
        <w:jc w:val="both"/>
        <w:rPr>
          <w:rFonts w:ascii="Times New Roman" w:hAnsi="Times New Roman" w:cs="Times New Roman"/>
          <w:sz w:val="28"/>
          <w:szCs w:val="28"/>
          <w:lang w:val="lv-LV"/>
        </w:rPr>
      </w:pPr>
    </w:p>
    <w:p w:rsidR="00094A67" w:rsidRPr="00B12392" w:rsidRDefault="00094A67" w:rsidP="00CE0E20">
      <w:pPr>
        <w:spacing w:after="0"/>
        <w:jc w:val="both"/>
        <w:rPr>
          <w:rFonts w:ascii="Times New Roman" w:hAnsi="Times New Roman" w:cs="Times New Roman"/>
          <w:sz w:val="28"/>
          <w:szCs w:val="28"/>
          <w:lang w:val="lv-LV"/>
        </w:rPr>
      </w:pPr>
    </w:p>
    <w:p w:rsidR="00CE0E20" w:rsidRPr="00B12392" w:rsidRDefault="00CE0E20" w:rsidP="00CE0E20">
      <w:pPr>
        <w:spacing w:after="0" w:line="240" w:lineRule="auto"/>
        <w:jc w:val="center"/>
        <w:rPr>
          <w:rFonts w:ascii="Times New Roman" w:eastAsia="Times New Roman" w:hAnsi="Times New Roman" w:cs="Times New Roman"/>
          <w:sz w:val="24"/>
          <w:szCs w:val="24"/>
          <w:lang w:val="lv-LV"/>
        </w:rPr>
      </w:pPr>
    </w:p>
    <w:p w:rsidR="00CE0E20" w:rsidRPr="00B12392" w:rsidRDefault="00CE0E20" w:rsidP="00CE0E20">
      <w:pPr>
        <w:spacing w:after="0" w:line="240" w:lineRule="auto"/>
        <w:jc w:val="center"/>
        <w:rPr>
          <w:rFonts w:ascii="Times New Roman" w:eastAsia="Times New Roman" w:hAnsi="Times New Roman" w:cs="Times New Roman"/>
          <w:sz w:val="24"/>
          <w:szCs w:val="24"/>
          <w:lang w:val="lv-LV"/>
        </w:rPr>
      </w:pPr>
      <w:r w:rsidRPr="00B12392">
        <w:rPr>
          <w:rFonts w:ascii="Times New Roman" w:eastAsia="Times New Roman" w:hAnsi="Times New Roman" w:cs="Times New Roman"/>
          <w:sz w:val="24"/>
          <w:szCs w:val="24"/>
          <w:lang w:val="lv-LV"/>
        </w:rPr>
        <w:t>ŠIS DOKUMENTS IR ELEKTRONISKI PARAKSTĪTS AR DROŠU ELEKTRONISKO PARAKSTU UN SATUR LAIKA ZĪMOGU</w:t>
      </w:r>
      <w:bookmarkStart w:id="0" w:name="_GoBack"/>
      <w:bookmarkEnd w:id="0"/>
    </w:p>
    <w:sectPr w:rsidR="00CE0E20" w:rsidRPr="00B12392" w:rsidSect="00094A67">
      <w:headerReference w:type="default" r:id="rId18"/>
      <w:pgSz w:w="11906" w:h="16838"/>
      <w:pgMar w:top="851" w:right="991"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54D" w:rsidRDefault="007E354D" w:rsidP="00266A1B">
      <w:pPr>
        <w:spacing w:after="0" w:line="240" w:lineRule="auto"/>
      </w:pPr>
      <w:r>
        <w:separator/>
      </w:r>
    </w:p>
  </w:endnote>
  <w:endnote w:type="continuationSeparator" w:id="0">
    <w:p w:rsidR="007E354D" w:rsidRDefault="007E354D" w:rsidP="00266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54D" w:rsidRDefault="007E354D" w:rsidP="00266A1B">
      <w:pPr>
        <w:spacing w:after="0" w:line="240" w:lineRule="auto"/>
      </w:pPr>
      <w:r>
        <w:separator/>
      </w:r>
    </w:p>
  </w:footnote>
  <w:footnote w:type="continuationSeparator" w:id="0">
    <w:p w:rsidR="007E354D" w:rsidRDefault="007E354D" w:rsidP="00266A1B">
      <w:pPr>
        <w:spacing w:after="0" w:line="240" w:lineRule="auto"/>
      </w:pPr>
      <w:r>
        <w:continuationSeparator/>
      </w:r>
    </w:p>
  </w:footnote>
  <w:footnote w:id="1">
    <w:p w:rsidR="00CE0E20" w:rsidRPr="00B12392" w:rsidRDefault="00CE0E20" w:rsidP="00CE0E20">
      <w:pPr>
        <w:pStyle w:val="Vresteksts"/>
        <w:rPr>
          <w:rFonts w:ascii="Times New Roman" w:hAnsi="Times New Roman" w:cs="Times New Roman"/>
        </w:rPr>
      </w:pPr>
      <w:r w:rsidRPr="00B12392">
        <w:rPr>
          <w:rStyle w:val="Vresatsauce"/>
          <w:rFonts w:ascii="Times New Roman" w:hAnsi="Times New Roman" w:cs="Times New Roman"/>
        </w:rPr>
        <w:footnoteRef/>
      </w:r>
      <w:r w:rsidRPr="00B12392">
        <w:rPr>
          <w:rFonts w:ascii="Times New Roman" w:hAnsi="Times New Roman" w:cs="Times New Roman"/>
        </w:rPr>
        <w:t xml:space="preserve"> </w:t>
      </w:r>
      <w:hyperlink r:id="rId1" w:history="1">
        <w:r w:rsidRPr="00B12392">
          <w:rPr>
            <w:rStyle w:val="Hipersaite"/>
            <w:rFonts w:ascii="Times New Roman" w:hAnsi="Times New Roman" w:cs="Times New Roman"/>
          </w:rPr>
          <w:t>https://www.who.int/docs/default-source/coronaviruse/situation-reports/20200426-sitrep-97-covid-19.pdf?sfvrsn=d1c3e800_6</w:t>
        </w:r>
      </w:hyperlink>
      <w:r w:rsidRPr="00B12392">
        <w:rPr>
          <w:rFonts w:ascii="Times New Roman" w:hAnsi="Times New Roman" w:cs="Times New Roman"/>
        </w:rPr>
        <w:t xml:space="preserve"> </w:t>
      </w:r>
    </w:p>
  </w:footnote>
  <w:footnote w:id="2">
    <w:p w:rsidR="00CE0E20" w:rsidRPr="006067C0" w:rsidRDefault="00CE0E20" w:rsidP="00CE0E20">
      <w:pPr>
        <w:pStyle w:val="Vresteksts"/>
        <w:rPr>
          <w:rFonts w:ascii="Times New Roman" w:hAnsi="Times New Roman" w:cs="Times New Roman"/>
          <w:lang w:val="lv-LV"/>
        </w:rPr>
      </w:pPr>
      <w:r w:rsidRPr="006067C0">
        <w:rPr>
          <w:rStyle w:val="Vresatsauce"/>
          <w:rFonts w:ascii="Times New Roman" w:hAnsi="Times New Roman" w:cs="Times New Roman"/>
          <w:lang w:val="lv-LV"/>
        </w:rPr>
        <w:footnoteRef/>
      </w:r>
      <w:r w:rsidRPr="006067C0">
        <w:rPr>
          <w:rFonts w:ascii="Times New Roman" w:hAnsi="Times New Roman" w:cs="Times New Roman"/>
          <w:lang w:val="lv-LV"/>
        </w:rPr>
        <w:t xml:space="preserve"> </w:t>
      </w:r>
      <w:r w:rsidRPr="006067C0">
        <w:rPr>
          <w:rFonts w:ascii="Times New Roman" w:hAnsi="Times New Roman" w:cs="Times New Roman"/>
          <w:lang w:val="lv-LV"/>
        </w:rPr>
        <w:t>Eiropas Slimību profilakses un kontroles centra 08.04.2020. pārskats</w:t>
      </w:r>
      <w:r w:rsidRPr="006067C0">
        <w:rPr>
          <w:rFonts w:ascii="Times New Roman" w:hAnsi="Times New Roman" w:cs="Times New Roman"/>
        </w:rPr>
        <w:t xml:space="preserve"> “Rapid risk assessment: Coronavirus disease 2019 (COVID-19) pandemic: increased transmission in the EU/EEA and the UK – eighth update”</w:t>
      </w:r>
    </w:p>
  </w:footnote>
  <w:footnote w:id="3">
    <w:p w:rsidR="00CE0E20" w:rsidRPr="006067C0" w:rsidRDefault="00CE0E20" w:rsidP="00CE0E20">
      <w:pPr>
        <w:pStyle w:val="Vresteksts"/>
        <w:rPr>
          <w:rFonts w:ascii="Times New Roman" w:hAnsi="Times New Roman" w:cs="Times New Roman"/>
          <w:lang w:val="lv-LV"/>
        </w:rPr>
      </w:pPr>
      <w:r w:rsidRPr="006067C0">
        <w:rPr>
          <w:rStyle w:val="Vresatsauce"/>
          <w:rFonts w:ascii="Times New Roman" w:hAnsi="Times New Roman" w:cs="Times New Roman"/>
        </w:rPr>
        <w:footnoteRef/>
      </w:r>
      <w:r w:rsidRPr="006067C0">
        <w:rPr>
          <w:rFonts w:ascii="Times New Roman" w:hAnsi="Times New Roman" w:cs="Times New Roman"/>
        </w:rPr>
        <w:t xml:space="preserve"> </w:t>
      </w:r>
      <w:proofErr w:type="spellStart"/>
      <w:r w:rsidRPr="006067C0">
        <w:rPr>
          <w:rFonts w:ascii="Times New Roman" w:hAnsi="Times New Roman" w:cs="Times New Roman"/>
        </w:rPr>
        <w:t>Eiropas</w:t>
      </w:r>
      <w:proofErr w:type="spellEnd"/>
      <w:r w:rsidRPr="006067C0">
        <w:rPr>
          <w:rFonts w:ascii="Times New Roman" w:hAnsi="Times New Roman" w:cs="Times New Roman"/>
        </w:rPr>
        <w:t xml:space="preserve"> </w:t>
      </w:r>
      <w:proofErr w:type="spellStart"/>
      <w:r w:rsidRPr="006067C0">
        <w:rPr>
          <w:rFonts w:ascii="Times New Roman" w:hAnsi="Times New Roman" w:cs="Times New Roman"/>
        </w:rPr>
        <w:t>Slimību</w:t>
      </w:r>
      <w:proofErr w:type="spellEnd"/>
      <w:r w:rsidRPr="006067C0">
        <w:rPr>
          <w:rFonts w:ascii="Times New Roman" w:hAnsi="Times New Roman" w:cs="Times New Roman"/>
        </w:rPr>
        <w:t xml:space="preserve"> </w:t>
      </w:r>
      <w:proofErr w:type="spellStart"/>
      <w:r w:rsidRPr="006067C0">
        <w:rPr>
          <w:rFonts w:ascii="Times New Roman" w:hAnsi="Times New Roman" w:cs="Times New Roman"/>
        </w:rPr>
        <w:t>p</w:t>
      </w:r>
      <w:r>
        <w:rPr>
          <w:rFonts w:ascii="Times New Roman" w:hAnsi="Times New Roman" w:cs="Times New Roman"/>
        </w:rPr>
        <w:t>rofilakses</w:t>
      </w:r>
      <w:proofErr w:type="spellEnd"/>
      <w:r>
        <w:rPr>
          <w:rFonts w:ascii="Times New Roman" w:hAnsi="Times New Roman" w:cs="Times New Roman"/>
        </w:rPr>
        <w:t xml:space="preserve"> </w:t>
      </w:r>
      <w:proofErr w:type="gramStart"/>
      <w:r>
        <w:rPr>
          <w:rFonts w:ascii="Times New Roman" w:hAnsi="Times New Roman" w:cs="Times New Roman"/>
        </w:rPr>
        <w:t>un</w:t>
      </w:r>
      <w:proofErr w:type="gramEnd"/>
      <w:r>
        <w:rPr>
          <w:rFonts w:ascii="Times New Roman" w:hAnsi="Times New Roman" w:cs="Times New Roman"/>
        </w:rPr>
        <w:t xml:space="preserve"> </w:t>
      </w:r>
      <w:proofErr w:type="spellStart"/>
      <w:r>
        <w:rPr>
          <w:rFonts w:ascii="Times New Roman" w:hAnsi="Times New Roman" w:cs="Times New Roman"/>
        </w:rPr>
        <w:t>kontroles</w:t>
      </w:r>
      <w:proofErr w:type="spellEnd"/>
      <w:r>
        <w:rPr>
          <w:rFonts w:ascii="Times New Roman" w:hAnsi="Times New Roman" w:cs="Times New Roman"/>
        </w:rPr>
        <w:t xml:space="preserve"> </w:t>
      </w:r>
      <w:proofErr w:type="spellStart"/>
      <w:r>
        <w:rPr>
          <w:rFonts w:ascii="Times New Roman" w:hAnsi="Times New Roman" w:cs="Times New Roman"/>
        </w:rPr>
        <w:t>centra</w:t>
      </w:r>
      <w:proofErr w:type="spellEnd"/>
      <w:r>
        <w:rPr>
          <w:rFonts w:ascii="Times New Roman" w:hAnsi="Times New Roman" w:cs="Times New Roman"/>
        </w:rPr>
        <w:t xml:space="preserve"> 23</w:t>
      </w:r>
      <w:r w:rsidRPr="006067C0">
        <w:rPr>
          <w:rFonts w:ascii="Times New Roman" w:hAnsi="Times New Roman" w:cs="Times New Roman"/>
        </w:rPr>
        <w:t>.04.</w:t>
      </w:r>
      <w:r w:rsidRPr="009D633B">
        <w:rPr>
          <w:rFonts w:ascii="Times New Roman" w:hAnsi="Times New Roman" w:cs="Times New Roman"/>
          <w:lang w:val="lv-LV"/>
        </w:rPr>
        <w:t>2020. pārskats</w:t>
      </w:r>
      <w:r w:rsidRPr="006067C0">
        <w:rPr>
          <w:rFonts w:ascii="Times New Roman" w:hAnsi="Times New Roman" w:cs="Times New Roman"/>
        </w:rPr>
        <w:t xml:space="preserve"> “Rapid risk assessment: Coronavirus disease 2019 (COVID-19) pandemic: increased transmission in the EU/EEA and the UK – </w:t>
      </w:r>
      <w:r>
        <w:rPr>
          <w:rFonts w:ascii="Times New Roman" w:hAnsi="Times New Roman" w:cs="Times New Roman"/>
        </w:rPr>
        <w:t xml:space="preserve">ninth </w:t>
      </w:r>
      <w:r w:rsidRPr="006067C0">
        <w:rPr>
          <w:rFonts w:ascii="Times New Roman" w:hAnsi="Times New Roman" w:cs="Times New Roman"/>
        </w:rPr>
        <w:t>update”</w:t>
      </w:r>
    </w:p>
  </w:footnote>
  <w:footnote w:id="4">
    <w:p w:rsidR="00CE0E20" w:rsidRPr="00B27753" w:rsidRDefault="00CE0E20" w:rsidP="00CE0E20">
      <w:pPr>
        <w:pStyle w:val="Vresteksts"/>
        <w:rPr>
          <w:rFonts w:ascii="Times New Roman" w:hAnsi="Times New Roman" w:cs="Times New Roman"/>
          <w:lang w:val="lv-LV"/>
        </w:rPr>
      </w:pPr>
      <w:r w:rsidRPr="00B27753">
        <w:rPr>
          <w:rStyle w:val="Vresatsauce"/>
          <w:rFonts w:ascii="Times New Roman" w:hAnsi="Times New Roman" w:cs="Times New Roman"/>
        </w:rPr>
        <w:footnoteRef/>
      </w:r>
      <w:r w:rsidRPr="00B27753">
        <w:rPr>
          <w:rFonts w:ascii="Times New Roman" w:hAnsi="Times New Roman" w:cs="Times New Roman"/>
        </w:rPr>
        <w:t xml:space="preserve"> </w:t>
      </w:r>
      <w:r w:rsidRPr="00B27753">
        <w:rPr>
          <w:rFonts w:ascii="Times New Roman" w:hAnsi="Times New Roman" w:cs="Times New Roman"/>
          <w:lang w:val="lv-LV"/>
        </w:rPr>
        <w:t>Eiropas Slimību profilakses un kontroles centra 09.04.2020. rekomendācijas</w:t>
      </w:r>
      <w:r w:rsidRPr="00B27753">
        <w:rPr>
          <w:rFonts w:ascii="Times New Roman" w:hAnsi="Times New Roman" w:cs="Times New Roman"/>
        </w:rPr>
        <w:t xml:space="preserve"> “Strategies for the surveillance of COVID-19”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6312568"/>
      <w:docPartObj>
        <w:docPartGallery w:val="Page Numbers (Top of Page)"/>
        <w:docPartUnique/>
      </w:docPartObj>
    </w:sdtPr>
    <w:sdtEndPr/>
    <w:sdtContent>
      <w:p w:rsidR="00A6071E" w:rsidRDefault="00A6071E">
        <w:pPr>
          <w:pStyle w:val="Galvene"/>
          <w:jc w:val="center"/>
        </w:pPr>
        <w:r w:rsidRPr="00A6071E">
          <w:rPr>
            <w:rFonts w:ascii="Times New Roman" w:hAnsi="Times New Roman" w:cs="Times New Roman"/>
            <w:sz w:val="24"/>
            <w:szCs w:val="24"/>
          </w:rPr>
          <w:fldChar w:fldCharType="begin"/>
        </w:r>
        <w:r w:rsidRPr="00A6071E">
          <w:rPr>
            <w:rFonts w:ascii="Times New Roman" w:hAnsi="Times New Roman" w:cs="Times New Roman"/>
            <w:sz w:val="24"/>
            <w:szCs w:val="24"/>
          </w:rPr>
          <w:instrText>PAGE   \* MERGEFORMAT</w:instrText>
        </w:r>
        <w:r w:rsidRPr="00A6071E">
          <w:rPr>
            <w:rFonts w:ascii="Times New Roman" w:hAnsi="Times New Roman" w:cs="Times New Roman"/>
            <w:sz w:val="24"/>
            <w:szCs w:val="24"/>
          </w:rPr>
          <w:fldChar w:fldCharType="separate"/>
        </w:r>
        <w:r w:rsidR="00094A67" w:rsidRPr="00094A67">
          <w:rPr>
            <w:rFonts w:ascii="Times New Roman" w:hAnsi="Times New Roman" w:cs="Times New Roman"/>
            <w:noProof/>
            <w:sz w:val="24"/>
            <w:szCs w:val="24"/>
            <w:lang w:val="lv-LV"/>
          </w:rPr>
          <w:t>11</w:t>
        </w:r>
        <w:r w:rsidRPr="00A6071E">
          <w:rPr>
            <w:rFonts w:ascii="Times New Roman" w:hAnsi="Times New Roman" w:cs="Times New Roman"/>
            <w:sz w:val="24"/>
            <w:szCs w:val="24"/>
          </w:rPr>
          <w:fldChar w:fldCharType="end"/>
        </w:r>
      </w:p>
    </w:sdtContent>
  </w:sdt>
  <w:p w:rsidR="00A6071E" w:rsidRDefault="00A6071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764663"/>
    <w:multiLevelType w:val="hybridMultilevel"/>
    <w:tmpl w:val="74BE3714"/>
    <w:lvl w:ilvl="0" w:tplc="28802B9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5BF1C6C"/>
    <w:multiLevelType w:val="hybridMultilevel"/>
    <w:tmpl w:val="A676A370"/>
    <w:lvl w:ilvl="0" w:tplc="604E0A4E">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791"/>
    <w:rsid w:val="00094A67"/>
    <w:rsid w:val="000A1BB0"/>
    <w:rsid w:val="00266A1B"/>
    <w:rsid w:val="00512135"/>
    <w:rsid w:val="007E354D"/>
    <w:rsid w:val="00935178"/>
    <w:rsid w:val="00997ACD"/>
    <w:rsid w:val="009E6AF3"/>
    <w:rsid w:val="00A46A29"/>
    <w:rsid w:val="00A6071E"/>
    <w:rsid w:val="00B37FA8"/>
    <w:rsid w:val="00CE0E20"/>
    <w:rsid w:val="00DC78C6"/>
    <w:rsid w:val="00E25791"/>
    <w:rsid w:val="00FD0B23"/>
    <w:rsid w:val="00FE2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49A62-299A-4EC3-9061-410E78CE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E0E2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semiHidden/>
    <w:unhideWhenUsed/>
    <w:rsid w:val="00266A1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66A1B"/>
    <w:rPr>
      <w:sz w:val="20"/>
      <w:szCs w:val="20"/>
    </w:rPr>
  </w:style>
  <w:style w:type="character" w:styleId="Vresatsauce">
    <w:name w:val="footnote reference"/>
    <w:basedOn w:val="Noklusjumarindkopasfonts"/>
    <w:uiPriority w:val="99"/>
    <w:semiHidden/>
    <w:unhideWhenUsed/>
    <w:rsid w:val="00266A1B"/>
    <w:rPr>
      <w:vertAlign w:val="superscript"/>
    </w:rPr>
  </w:style>
  <w:style w:type="paragraph" w:styleId="Galvene">
    <w:name w:val="header"/>
    <w:basedOn w:val="Parasts"/>
    <w:link w:val="GalveneRakstz"/>
    <w:uiPriority w:val="99"/>
    <w:unhideWhenUsed/>
    <w:rsid w:val="00A6071E"/>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A6071E"/>
  </w:style>
  <w:style w:type="paragraph" w:styleId="Kjene">
    <w:name w:val="footer"/>
    <w:basedOn w:val="Parasts"/>
    <w:link w:val="KjeneRakstz"/>
    <w:uiPriority w:val="99"/>
    <w:unhideWhenUsed/>
    <w:rsid w:val="00A6071E"/>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A6071E"/>
  </w:style>
  <w:style w:type="character" w:styleId="Hipersaite">
    <w:name w:val="Hyperlink"/>
    <w:basedOn w:val="Noklusjumarindkopasfonts"/>
    <w:uiPriority w:val="99"/>
    <w:semiHidden/>
    <w:unhideWhenUsed/>
    <w:rsid w:val="00CE0E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hart" Target="charts/chart4.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chart" Target="charts/chart7.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6.xml"/></Relationships>
</file>

<file path=word/_rels/footnotes.xml.rels><?xml version="1.0" encoding="UTF-8" standalone="yes"?>
<Relationships xmlns="http://schemas.openxmlformats.org/package/2006/relationships"><Relationship Id="rId1" Type="http://schemas.openxmlformats.org/officeDocument/2006/relationships/hyperlink" Target="https://www.who.int/docs/default-source/coronaviruse/situation-reports/20200426-sitrep-97-covid-19.pdf?sfvrsn=d1c3e800_6"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darblapa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darblapa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margita.stale\Documents\COVID%2019\Slimo%20skait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3.bin"/></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4.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1"/>
          <c:order val="1"/>
          <c:tx>
            <c:strRef>
              <c:f>Sheet1!$B$5</c:f>
              <c:strCache>
                <c:ptCount val="1"/>
                <c:pt idx="0">
                  <c:v>Covid-19 gadījumu skaits</c:v>
                </c:pt>
              </c:strCache>
            </c:strRef>
          </c:tx>
          <c:invertIfNegative val="0"/>
          <c:cat>
            <c:strRef>
              <c:f>Sheet1!$C$3:$K$3</c:f>
              <c:strCache>
                <c:ptCount val="9"/>
                <c:pt idx="0">
                  <c:v>9.</c:v>
                </c:pt>
                <c:pt idx="1">
                  <c:v>10.</c:v>
                </c:pt>
                <c:pt idx="2">
                  <c:v>11.</c:v>
                </c:pt>
                <c:pt idx="3">
                  <c:v>12.</c:v>
                </c:pt>
                <c:pt idx="4">
                  <c:v>13.</c:v>
                </c:pt>
                <c:pt idx="5">
                  <c:v>14.</c:v>
                </c:pt>
                <c:pt idx="6">
                  <c:v>15.</c:v>
                </c:pt>
                <c:pt idx="7">
                  <c:v>16.</c:v>
                </c:pt>
                <c:pt idx="8">
                  <c:v>17.</c:v>
                </c:pt>
              </c:strCache>
            </c:strRef>
          </c:cat>
          <c:val>
            <c:numRef>
              <c:f>Sheet1!$C$5:$K$5</c:f>
              <c:numCache>
                <c:formatCode>General</c:formatCode>
                <c:ptCount val="9"/>
                <c:pt idx="0">
                  <c:v>0</c:v>
                </c:pt>
                <c:pt idx="1">
                  <c:v>3</c:v>
                </c:pt>
                <c:pt idx="2">
                  <c:v>27</c:v>
                </c:pt>
                <c:pt idx="3">
                  <c:v>106</c:v>
                </c:pt>
                <c:pt idx="4">
                  <c:v>211</c:v>
                </c:pt>
                <c:pt idx="5">
                  <c:v>186</c:v>
                </c:pt>
                <c:pt idx="6">
                  <c:v>118</c:v>
                </c:pt>
                <c:pt idx="7">
                  <c:v>73</c:v>
                </c:pt>
                <c:pt idx="8">
                  <c:v>91</c:v>
                </c:pt>
              </c:numCache>
            </c:numRef>
          </c:val>
        </c:ser>
        <c:dLbls>
          <c:showLegendKey val="0"/>
          <c:showVal val="0"/>
          <c:showCatName val="0"/>
          <c:showSerName val="0"/>
          <c:showPercent val="0"/>
          <c:showBubbleSize val="0"/>
        </c:dLbls>
        <c:gapWidth val="150"/>
        <c:axId val="504113504"/>
        <c:axId val="504111152"/>
      </c:barChart>
      <c:lineChart>
        <c:grouping val="standard"/>
        <c:varyColors val="0"/>
        <c:ser>
          <c:idx val="0"/>
          <c:order val="0"/>
          <c:tx>
            <c:strRef>
              <c:f>Sheet1!$B$4</c:f>
              <c:strCache>
                <c:ptCount val="1"/>
                <c:pt idx="0">
                  <c:v>Veikto Covid-19 testu skaits</c:v>
                </c:pt>
              </c:strCache>
            </c:strRef>
          </c:tx>
          <c:marker>
            <c:symbol val="none"/>
          </c:marker>
          <c:cat>
            <c:strRef>
              <c:f>Sheet1!$C$3:$K$3</c:f>
              <c:strCache>
                <c:ptCount val="9"/>
                <c:pt idx="0">
                  <c:v>9.</c:v>
                </c:pt>
                <c:pt idx="1">
                  <c:v>10.</c:v>
                </c:pt>
                <c:pt idx="2">
                  <c:v>11.</c:v>
                </c:pt>
                <c:pt idx="3">
                  <c:v>12.</c:v>
                </c:pt>
                <c:pt idx="4">
                  <c:v>13.</c:v>
                </c:pt>
                <c:pt idx="5">
                  <c:v>14.</c:v>
                </c:pt>
                <c:pt idx="6">
                  <c:v>15.</c:v>
                </c:pt>
                <c:pt idx="7">
                  <c:v>16.</c:v>
                </c:pt>
                <c:pt idx="8">
                  <c:v>17.</c:v>
                </c:pt>
              </c:strCache>
            </c:strRef>
          </c:cat>
          <c:val>
            <c:numRef>
              <c:f>Sheet1!$C$4:$K$4</c:f>
              <c:numCache>
                <c:formatCode>General</c:formatCode>
                <c:ptCount val="9"/>
                <c:pt idx="0">
                  <c:v>126</c:v>
                </c:pt>
                <c:pt idx="1">
                  <c:v>217</c:v>
                </c:pt>
                <c:pt idx="2">
                  <c:v>1010</c:v>
                </c:pt>
                <c:pt idx="3">
                  <c:v>5220</c:v>
                </c:pt>
                <c:pt idx="4">
                  <c:v>7232</c:v>
                </c:pt>
                <c:pt idx="5">
                  <c:v>6875</c:v>
                </c:pt>
                <c:pt idx="6">
                  <c:v>7534</c:v>
                </c:pt>
                <c:pt idx="7">
                  <c:v>7667</c:v>
                </c:pt>
                <c:pt idx="8" formatCode="#,##0">
                  <c:v>13300</c:v>
                </c:pt>
              </c:numCache>
            </c:numRef>
          </c:val>
          <c:smooth val="0"/>
        </c:ser>
        <c:dLbls>
          <c:showLegendKey val="0"/>
          <c:showVal val="0"/>
          <c:showCatName val="0"/>
          <c:showSerName val="0"/>
          <c:showPercent val="0"/>
          <c:showBubbleSize val="0"/>
        </c:dLbls>
        <c:marker val="1"/>
        <c:smooth val="0"/>
        <c:axId val="504112720"/>
        <c:axId val="504113112"/>
      </c:lineChart>
      <c:catAx>
        <c:axId val="504113504"/>
        <c:scaling>
          <c:orientation val="minMax"/>
        </c:scaling>
        <c:delete val="0"/>
        <c:axPos val="b"/>
        <c:numFmt formatCode="General" sourceLinked="0"/>
        <c:majorTickMark val="out"/>
        <c:minorTickMark val="none"/>
        <c:tickLblPos val="nextTo"/>
        <c:crossAx val="504111152"/>
        <c:crosses val="autoZero"/>
        <c:auto val="1"/>
        <c:lblAlgn val="ctr"/>
        <c:lblOffset val="100"/>
        <c:noMultiLvlLbl val="0"/>
      </c:catAx>
      <c:valAx>
        <c:axId val="504111152"/>
        <c:scaling>
          <c:orientation val="minMax"/>
        </c:scaling>
        <c:delete val="0"/>
        <c:axPos val="l"/>
        <c:numFmt formatCode="General" sourceLinked="1"/>
        <c:majorTickMark val="out"/>
        <c:minorTickMark val="none"/>
        <c:tickLblPos val="nextTo"/>
        <c:crossAx val="504113504"/>
        <c:crosses val="autoZero"/>
        <c:crossBetween val="between"/>
      </c:valAx>
      <c:valAx>
        <c:axId val="504113112"/>
        <c:scaling>
          <c:orientation val="minMax"/>
        </c:scaling>
        <c:delete val="0"/>
        <c:axPos val="r"/>
        <c:numFmt formatCode="General" sourceLinked="1"/>
        <c:majorTickMark val="out"/>
        <c:minorTickMark val="none"/>
        <c:tickLblPos val="nextTo"/>
        <c:crossAx val="504112720"/>
        <c:crosses val="max"/>
        <c:crossBetween val="between"/>
      </c:valAx>
      <c:catAx>
        <c:axId val="504112720"/>
        <c:scaling>
          <c:orientation val="minMax"/>
        </c:scaling>
        <c:delete val="1"/>
        <c:axPos val="b"/>
        <c:numFmt formatCode="General" sourceLinked="1"/>
        <c:majorTickMark val="out"/>
        <c:minorTickMark val="none"/>
        <c:tickLblPos val="nextTo"/>
        <c:crossAx val="504113112"/>
        <c:crosses val="autoZero"/>
        <c:auto val="1"/>
        <c:lblAlgn val="ctr"/>
        <c:lblOffset val="100"/>
        <c:noMultiLvlLbl val="0"/>
      </c:catAx>
    </c:plotArea>
    <c:legend>
      <c:legendPos val="b"/>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Sheet1!$B$9</c:f>
              <c:strCache>
                <c:ptCount val="1"/>
                <c:pt idx="0">
                  <c:v>Pozitīvu testu īpatsvars (%)</c:v>
                </c:pt>
              </c:strCache>
            </c:strRef>
          </c:tx>
          <c:marker>
            <c:symbol val="none"/>
          </c:marker>
          <c:cat>
            <c:strRef>
              <c:f>Sheet1!$C$8:$K$8</c:f>
              <c:strCache>
                <c:ptCount val="9"/>
                <c:pt idx="0">
                  <c:v>9.</c:v>
                </c:pt>
                <c:pt idx="1">
                  <c:v>10.</c:v>
                </c:pt>
                <c:pt idx="2">
                  <c:v>11.</c:v>
                </c:pt>
                <c:pt idx="3">
                  <c:v>12.</c:v>
                </c:pt>
                <c:pt idx="4">
                  <c:v>13.</c:v>
                </c:pt>
                <c:pt idx="5">
                  <c:v>14.</c:v>
                </c:pt>
                <c:pt idx="6">
                  <c:v>15.</c:v>
                </c:pt>
                <c:pt idx="7">
                  <c:v>16.</c:v>
                </c:pt>
                <c:pt idx="8">
                  <c:v>17.</c:v>
                </c:pt>
              </c:strCache>
            </c:strRef>
          </c:cat>
          <c:val>
            <c:numRef>
              <c:f>Sheet1!$C$9:$K$9</c:f>
              <c:numCache>
                <c:formatCode>General</c:formatCode>
                <c:ptCount val="9"/>
                <c:pt idx="0">
                  <c:v>0</c:v>
                </c:pt>
                <c:pt idx="1">
                  <c:v>1.7</c:v>
                </c:pt>
                <c:pt idx="2">
                  <c:v>2.7</c:v>
                </c:pt>
                <c:pt idx="3">
                  <c:v>2</c:v>
                </c:pt>
                <c:pt idx="4">
                  <c:v>2.9</c:v>
                </c:pt>
                <c:pt idx="5">
                  <c:v>2.7</c:v>
                </c:pt>
                <c:pt idx="6">
                  <c:v>1.6</c:v>
                </c:pt>
                <c:pt idx="7">
                  <c:v>1</c:v>
                </c:pt>
                <c:pt idx="8">
                  <c:v>0.7</c:v>
                </c:pt>
              </c:numCache>
            </c:numRef>
          </c:val>
          <c:smooth val="0"/>
        </c:ser>
        <c:dLbls>
          <c:showLegendKey val="0"/>
          <c:showVal val="0"/>
          <c:showCatName val="0"/>
          <c:showSerName val="0"/>
          <c:showPercent val="0"/>
          <c:showBubbleSize val="0"/>
        </c:dLbls>
        <c:smooth val="0"/>
        <c:axId val="504117424"/>
        <c:axId val="504113896"/>
      </c:lineChart>
      <c:catAx>
        <c:axId val="504117424"/>
        <c:scaling>
          <c:orientation val="minMax"/>
        </c:scaling>
        <c:delete val="0"/>
        <c:axPos val="b"/>
        <c:numFmt formatCode="General" sourceLinked="0"/>
        <c:majorTickMark val="out"/>
        <c:minorTickMark val="none"/>
        <c:tickLblPos val="nextTo"/>
        <c:crossAx val="504113896"/>
        <c:crosses val="autoZero"/>
        <c:auto val="1"/>
        <c:lblAlgn val="ctr"/>
        <c:lblOffset val="100"/>
        <c:noMultiLvlLbl val="0"/>
      </c:catAx>
      <c:valAx>
        <c:axId val="504113896"/>
        <c:scaling>
          <c:orientation val="minMax"/>
        </c:scaling>
        <c:delete val="0"/>
        <c:axPos val="l"/>
        <c:numFmt formatCode="General" sourceLinked="1"/>
        <c:majorTickMark val="out"/>
        <c:minorTickMark val="none"/>
        <c:tickLblPos val="nextTo"/>
        <c:crossAx val="504117424"/>
        <c:crosses val="autoZero"/>
        <c:crossBetween val="between"/>
      </c:valAx>
    </c:plotArea>
    <c:legend>
      <c:legendPos val="b"/>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7596538524485825"/>
          <c:y val="2.9719679810338663E-2"/>
          <c:w val="0.80001250204578944"/>
          <c:h val="0.8176545559299544"/>
        </c:manualLayout>
      </c:layout>
      <c:barChart>
        <c:barDir val="bar"/>
        <c:grouping val="clustered"/>
        <c:varyColors val="0"/>
        <c:ser>
          <c:idx val="0"/>
          <c:order val="0"/>
          <c:tx>
            <c:strRef>
              <c:f>Eglīte!$D$2</c:f>
              <c:strCache>
                <c:ptCount val="1"/>
                <c:pt idx="0">
                  <c:v>Uz 100 tk. Iedzīvotāju</c:v>
                </c:pt>
              </c:strCache>
            </c:strRef>
          </c:tx>
          <c:spPr>
            <a:solidFill>
              <a:schemeClr val="accent1"/>
            </a:solidFill>
          </c:spPr>
          <c:invertIfNegative val="0"/>
          <c:dLbls>
            <c:numFmt formatCode="#,##0.0;#,##0.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Eglīte!$B$3:$B$23</c:f>
              <c:strCache>
                <c:ptCount val="21"/>
                <c:pt idx="0">
                  <c:v>Daugavpils</c:v>
                </c:pt>
                <c:pt idx="1">
                  <c:v>Ogres novads</c:v>
                </c:pt>
                <c:pt idx="2">
                  <c:v>Liepāja</c:v>
                </c:pt>
                <c:pt idx="3">
                  <c:v>Jelgavas novads</c:v>
                </c:pt>
                <c:pt idx="4">
                  <c:v>Bauskas novads</c:v>
                </c:pt>
                <c:pt idx="5">
                  <c:v>Siguldas novads</c:v>
                </c:pt>
                <c:pt idx="6">
                  <c:v>Jelgava</c:v>
                </c:pt>
                <c:pt idx="7">
                  <c:v>Smiltenes novads</c:v>
                </c:pt>
                <c:pt idx="8">
                  <c:v>Olaines novads</c:v>
                </c:pt>
                <c:pt idx="9">
                  <c:v>Mārupes novads</c:v>
                </c:pt>
                <c:pt idx="10">
                  <c:v>Limbažu novads</c:v>
                </c:pt>
                <c:pt idx="11">
                  <c:v>Ķekavas novads</c:v>
                </c:pt>
                <c:pt idx="12">
                  <c:v>Valmiera</c:v>
                </c:pt>
                <c:pt idx="13">
                  <c:v>Jūrmala</c:v>
                </c:pt>
                <c:pt idx="14">
                  <c:v>Rīga</c:v>
                </c:pt>
                <c:pt idx="15">
                  <c:v>Aizkraukles novads</c:v>
                </c:pt>
                <c:pt idx="16">
                  <c:v>Salaspils novads</c:v>
                </c:pt>
                <c:pt idx="17">
                  <c:v>Babītes novads</c:v>
                </c:pt>
                <c:pt idx="18">
                  <c:v>Garkalnes novads</c:v>
                </c:pt>
                <c:pt idx="19">
                  <c:v>Ozolnieku novads</c:v>
                </c:pt>
                <c:pt idx="20">
                  <c:v>Stopiņu novads</c:v>
                </c:pt>
              </c:strCache>
            </c:strRef>
          </c:cat>
          <c:val>
            <c:numRef>
              <c:f>Eglīte!$D$3:$D$23</c:f>
              <c:numCache>
                <c:formatCode>General</c:formatCode>
                <c:ptCount val="21"/>
                <c:pt idx="0">
                  <c:v>-10.9</c:v>
                </c:pt>
                <c:pt idx="1">
                  <c:v>-27.275206836985181</c:v>
                </c:pt>
                <c:pt idx="2">
                  <c:v>-29</c:v>
                </c:pt>
                <c:pt idx="3">
                  <c:v>-31.8</c:v>
                </c:pt>
                <c:pt idx="4">
                  <c:v>-35.112359550561798</c:v>
                </c:pt>
                <c:pt idx="5">
                  <c:v>-39.4</c:v>
                </c:pt>
                <c:pt idx="6">
                  <c:v>-41.091974558707925</c:v>
                </c:pt>
                <c:pt idx="7">
                  <c:v>-49.9</c:v>
                </c:pt>
                <c:pt idx="8">
                  <c:v>-51.3</c:v>
                </c:pt>
                <c:pt idx="9">
                  <c:v>-60</c:v>
                </c:pt>
                <c:pt idx="10">
                  <c:v>-61.3</c:v>
                </c:pt>
                <c:pt idx="11">
                  <c:v>-63.3</c:v>
                </c:pt>
                <c:pt idx="12">
                  <c:v>-64.900000000000006</c:v>
                </c:pt>
                <c:pt idx="13">
                  <c:v>-66</c:v>
                </c:pt>
                <c:pt idx="14">
                  <c:v>-71.3</c:v>
                </c:pt>
                <c:pt idx="15">
                  <c:v>-74.7</c:v>
                </c:pt>
                <c:pt idx="16">
                  <c:v>-88.3</c:v>
                </c:pt>
                <c:pt idx="17">
                  <c:v>-93.4</c:v>
                </c:pt>
                <c:pt idx="18">
                  <c:v>-93.5</c:v>
                </c:pt>
                <c:pt idx="19">
                  <c:v>-100.3</c:v>
                </c:pt>
                <c:pt idx="20">
                  <c:v>-119.9</c:v>
                </c:pt>
              </c:numCache>
            </c:numRef>
          </c:val>
          <c:extLst xmlns:c16r2="http://schemas.microsoft.com/office/drawing/2015/06/chart">
            <c:ext xmlns:c16="http://schemas.microsoft.com/office/drawing/2014/chart" uri="{C3380CC4-5D6E-409C-BE32-E72D297353CC}">
              <c16:uniqueId val="{00000000-AAE7-4F0F-A63B-A298A0B3D502}"/>
            </c:ext>
          </c:extLst>
        </c:ser>
        <c:ser>
          <c:idx val="2"/>
          <c:order val="1"/>
          <c:tx>
            <c:strRef>
              <c:f>Eglīte!$E$2</c:f>
              <c:strCache>
                <c:ptCount val="1"/>
                <c:pt idx="0">
                  <c:v>Skaits</c:v>
                </c:pt>
              </c:strCache>
            </c:strRef>
          </c:tx>
          <c:spPr>
            <a:solidFill>
              <a:schemeClr val="accent2"/>
            </a:solidFill>
            <a:ln>
              <a:noFill/>
            </a:ln>
            <a:effectLst/>
            <a:scene3d>
              <a:camera prst="orthographicFront"/>
              <a:lightRig rig="threePt" dir="t"/>
            </a:scene3d>
            <a:sp3d>
              <a:bevelB/>
            </a:sp3d>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Eglīte!$B$3:$B$23</c:f>
              <c:strCache>
                <c:ptCount val="21"/>
                <c:pt idx="0">
                  <c:v>Daugavpils</c:v>
                </c:pt>
                <c:pt idx="1">
                  <c:v>Ogres novads</c:v>
                </c:pt>
                <c:pt idx="2">
                  <c:v>Liepāja</c:v>
                </c:pt>
                <c:pt idx="3">
                  <c:v>Jelgavas novads</c:v>
                </c:pt>
                <c:pt idx="4">
                  <c:v>Bauskas novads</c:v>
                </c:pt>
                <c:pt idx="5">
                  <c:v>Siguldas novads</c:v>
                </c:pt>
                <c:pt idx="6">
                  <c:v>Jelgava</c:v>
                </c:pt>
                <c:pt idx="7">
                  <c:v>Smiltenes novads</c:v>
                </c:pt>
                <c:pt idx="8">
                  <c:v>Olaines novads</c:v>
                </c:pt>
                <c:pt idx="9">
                  <c:v>Mārupes novads</c:v>
                </c:pt>
                <c:pt idx="10">
                  <c:v>Limbažu novads</c:v>
                </c:pt>
                <c:pt idx="11">
                  <c:v>Ķekavas novads</c:v>
                </c:pt>
                <c:pt idx="12">
                  <c:v>Valmiera</c:v>
                </c:pt>
                <c:pt idx="13">
                  <c:v>Jūrmala</c:v>
                </c:pt>
                <c:pt idx="14">
                  <c:v>Rīga</c:v>
                </c:pt>
                <c:pt idx="15">
                  <c:v>Aizkraukles novads</c:v>
                </c:pt>
                <c:pt idx="16">
                  <c:v>Salaspils novads</c:v>
                </c:pt>
                <c:pt idx="17">
                  <c:v>Babītes novads</c:v>
                </c:pt>
                <c:pt idx="18">
                  <c:v>Garkalnes novads</c:v>
                </c:pt>
                <c:pt idx="19">
                  <c:v>Ozolnieku novads</c:v>
                </c:pt>
                <c:pt idx="20">
                  <c:v>Stopiņu novads</c:v>
                </c:pt>
              </c:strCache>
            </c:strRef>
          </c:cat>
          <c:val>
            <c:numRef>
              <c:f>Eglīte!$E$3:$E$23</c:f>
              <c:numCache>
                <c:formatCode>General</c:formatCode>
                <c:ptCount val="21"/>
                <c:pt idx="0">
                  <c:v>9</c:v>
                </c:pt>
                <c:pt idx="1">
                  <c:v>9</c:v>
                </c:pt>
                <c:pt idx="2">
                  <c:v>20</c:v>
                </c:pt>
                <c:pt idx="3">
                  <c:v>7</c:v>
                </c:pt>
                <c:pt idx="4">
                  <c:v>8</c:v>
                </c:pt>
                <c:pt idx="5">
                  <c:v>7</c:v>
                </c:pt>
                <c:pt idx="6">
                  <c:v>23</c:v>
                </c:pt>
                <c:pt idx="7">
                  <c:v>6</c:v>
                </c:pt>
                <c:pt idx="8">
                  <c:v>10</c:v>
                </c:pt>
                <c:pt idx="9">
                  <c:v>12</c:v>
                </c:pt>
                <c:pt idx="10">
                  <c:v>10</c:v>
                </c:pt>
                <c:pt idx="11">
                  <c:v>15</c:v>
                </c:pt>
                <c:pt idx="12">
                  <c:v>15</c:v>
                </c:pt>
                <c:pt idx="13">
                  <c:v>33</c:v>
                </c:pt>
                <c:pt idx="14">
                  <c:v>451</c:v>
                </c:pt>
                <c:pt idx="15">
                  <c:v>6</c:v>
                </c:pt>
                <c:pt idx="16">
                  <c:v>20</c:v>
                </c:pt>
                <c:pt idx="17">
                  <c:v>10</c:v>
                </c:pt>
                <c:pt idx="18">
                  <c:v>8</c:v>
                </c:pt>
                <c:pt idx="19">
                  <c:v>10</c:v>
                </c:pt>
                <c:pt idx="20">
                  <c:v>13</c:v>
                </c:pt>
              </c:numCache>
            </c:numRef>
          </c:val>
          <c:extLst xmlns:c16r2="http://schemas.microsoft.com/office/drawing/2015/06/chart">
            <c:ext xmlns:c16="http://schemas.microsoft.com/office/drawing/2014/chart" uri="{C3380CC4-5D6E-409C-BE32-E72D297353CC}">
              <c16:uniqueId val="{00000001-AAE7-4F0F-A63B-A298A0B3D502}"/>
            </c:ext>
          </c:extLst>
        </c:ser>
        <c:dLbls>
          <c:showLegendKey val="0"/>
          <c:showVal val="0"/>
          <c:showCatName val="0"/>
          <c:showSerName val="0"/>
          <c:showPercent val="0"/>
          <c:showBubbleSize val="0"/>
        </c:dLbls>
        <c:gapWidth val="8"/>
        <c:overlap val="100"/>
        <c:axId val="504114680"/>
        <c:axId val="504115072"/>
      </c:barChart>
      <c:catAx>
        <c:axId val="504114680"/>
        <c:scaling>
          <c:orientation val="minMax"/>
        </c:scaling>
        <c:delete val="0"/>
        <c:axPos val="l"/>
        <c:title>
          <c:tx>
            <c:rich>
              <a:bodyPr rot="0" vert="horz"/>
              <a:lstStyle/>
              <a:p>
                <a:pPr>
                  <a:defRPr/>
                </a:pPr>
                <a:r>
                  <a:rPr lang="en-GB" sz="1000"/>
                  <a:t>u</a:t>
                </a:r>
                <a:r>
                  <a:rPr lang="lv-LV" sz="1000"/>
                  <a:t>z 100 </a:t>
                </a:r>
                <a:r>
                  <a:rPr lang="en-GB" sz="1000"/>
                  <a:t>000</a:t>
                </a:r>
                <a:r>
                  <a:rPr lang="lv-LV" sz="1000"/>
                  <a:t> iedzīvotāj</a:t>
                </a:r>
                <a:r>
                  <a:rPr lang="en-GB" sz="1000"/>
                  <a:t>iem</a:t>
                </a:r>
                <a:endParaRPr lang="lv-LV" sz="1000"/>
              </a:p>
            </c:rich>
          </c:tx>
          <c:layout>
            <c:manualLayout>
              <c:xMode val="edge"/>
              <c:yMode val="edge"/>
              <c:x val="0.26597652316538128"/>
              <c:y val="0.90533406153286"/>
            </c:manualLayout>
          </c:layout>
          <c:overlay val="0"/>
        </c:title>
        <c:numFmt formatCode="General" sourceLinked="0"/>
        <c:majorTickMark val="none"/>
        <c:minorTickMark val="none"/>
        <c:tickLblPos val="low"/>
        <c:spPr>
          <a:noFill/>
          <a:ln w="9525" cap="flat" cmpd="sng" algn="ctr">
            <a:solidFill>
              <a:schemeClr val="tx1">
                <a:lumMod val="15000"/>
                <a:lumOff val="85000"/>
              </a:schemeClr>
            </a:solidFill>
            <a:round/>
          </a:ln>
          <a:effectLst/>
        </c:spPr>
        <c:txPr>
          <a:bodyPr rot="-60000000" vert="horz"/>
          <a:lstStyle/>
          <a:p>
            <a:pPr>
              <a:defRPr/>
            </a:pPr>
            <a:endParaRPr lang="en-US"/>
          </a:p>
        </c:txPr>
        <c:crossAx val="504115072"/>
        <c:crossesAt val="0"/>
        <c:auto val="1"/>
        <c:lblAlgn val="ctr"/>
        <c:lblOffset val="100"/>
        <c:tickLblSkip val="1"/>
        <c:noMultiLvlLbl val="0"/>
      </c:catAx>
      <c:valAx>
        <c:axId val="504115072"/>
        <c:scaling>
          <c:orientation val="minMax"/>
          <c:max val="500"/>
          <c:min val="-200"/>
        </c:scaling>
        <c:delete val="0"/>
        <c:axPos val="b"/>
        <c:title>
          <c:tx>
            <c:rich>
              <a:bodyPr/>
              <a:lstStyle/>
              <a:p>
                <a:pPr>
                  <a:defRPr/>
                </a:pPr>
                <a:r>
                  <a:rPr lang="lv-LV"/>
                  <a:t>Skaits</a:t>
                </a:r>
              </a:p>
            </c:rich>
          </c:tx>
          <c:layout>
            <c:manualLayout>
              <c:xMode val="edge"/>
              <c:yMode val="edge"/>
              <c:x val="0.65802228178924438"/>
              <c:y val="0.9344337665754312"/>
            </c:manualLayout>
          </c:layout>
          <c:overlay val="0"/>
        </c:title>
        <c:numFmt formatCode="#0;#0" sourceLinked="0"/>
        <c:majorTickMark val="out"/>
        <c:minorTickMark val="out"/>
        <c:tickLblPos val="low"/>
        <c:spPr>
          <a:noFill/>
          <a:ln>
            <a:noFill/>
          </a:ln>
          <a:effectLst>
            <a:softEdge rad="0"/>
          </a:effectLst>
        </c:spPr>
        <c:txPr>
          <a:bodyPr rot="0" vert="horz"/>
          <a:lstStyle/>
          <a:p>
            <a:pPr>
              <a:defRPr/>
            </a:pPr>
            <a:endParaRPr lang="en-US"/>
          </a:p>
        </c:txPr>
        <c:crossAx val="504114680"/>
        <c:crossesAt val="1"/>
        <c:crossBetween val="between"/>
        <c:majorUnit val="50"/>
      </c:valAx>
      <c:spPr>
        <a:noFill/>
        <a:ln w="25400">
          <a:noFill/>
        </a:ln>
      </c:spPr>
    </c:plotArea>
    <c:plotVisOnly val="1"/>
    <c:dispBlanksAs val="gap"/>
    <c:showDLblsOverMax val="0"/>
  </c:chart>
  <c:spPr>
    <a:solidFill>
      <a:schemeClr val="bg1"/>
    </a:solidFill>
    <a:ln w="9525" cap="flat" cmpd="sng" algn="ctr">
      <a:noFill/>
      <a:round/>
    </a:ln>
    <a:effectLst/>
  </c:spPr>
  <c:txPr>
    <a:bodyPr/>
    <a:lstStyle/>
    <a:p>
      <a:pPr>
        <a:defRPr sz="1200">
          <a:solidFill>
            <a:schemeClr val="tx1">
              <a:lumMod val="65000"/>
              <a:lumOff val="35000"/>
            </a:schemeClr>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[Oper_pārskats_APKOPOTS.xlsx]KOPĀ!$A$2</c:f>
              <c:strCache>
                <c:ptCount val="1"/>
                <c:pt idx="0">
                  <c:v>Pacientu skaitu, kas šobrīd (plkst.8:00) atrodas stacionārā ar apstiprinātu COVID-19 vīrusinfekciju</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[Oper_pārskats_APKOPOTS.xlsx]KOPĀ!$B$1:$AJ$1</c:f>
              <c:strCache>
                <c:ptCount val="35"/>
                <c:pt idx="0">
                  <c:v>24.03.</c:v>
                </c:pt>
                <c:pt idx="1">
                  <c:v>25.03.</c:v>
                </c:pt>
                <c:pt idx="2">
                  <c:v>26.03.</c:v>
                </c:pt>
                <c:pt idx="3">
                  <c:v>27.03.</c:v>
                </c:pt>
                <c:pt idx="4">
                  <c:v>28.03.</c:v>
                </c:pt>
                <c:pt idx="5">
                  <c:v>29.03.</c:v>
                </c:pt>
                <c:pt idx="6">
                  <c:v>30.03.</c:v>
                </c:pt>
                <c:pt idx="7">
                  <c:v>31.03.</c:v>
                </c:pt>
                <c:pt idx="8">
                  <c:v>01.04.</c:v>
                </c:pt>
                <c:pt idx="9">
                  <c:v>02.04.</c:v>
                </c:pt>
                <c:pt idx="10">
                  <c:v>03.04.</c:v>
                </c:pt>
                <c:pt idx="11">
                  <c:v>04.04.</c:v>
                </c:pt>
                <c:pt idx="12">
                  <c:v>05.04.</c:v>
                </c:pt>
                <c:pt idx="13">
                  <c:v>06.04.</c:v>
                </c:pt>
                <c:pt idx="14">
                  <c:v>07.04.</c:v>
                </c:pt>
                <c:pt idx="15">
                  <c:v>08.04.</c:v>
                </c:pt>
                <c:pt idx="16">
                  <c:v>09.04.</c:v>
                </c:pt>
                <c:pt idx="17">
                  <c:v>10.04.</c:v>
                </c:pt>
                <c:pt idx="18">
                  <c:v>11.04.</c:v>
                </c:pt>
                <c:pt idx="19">
                  <c:v>12.04.</c:v>
                </c:pt>
                <c:pt idx="20">
                  <c:v>13.04.</c:v>
                </c:pt>
                <c:pt idx="21">
                  <c:v>14.04.</c:v>
                </c:pt>
                <c:pt idx="22">
                  <c:v>15.04.</c:v>
                </c:pt>
                <c:pt idx="23">
                  <c:v>16.04.</c:v>
                </c:pt>
                <c:pt idx="24">
                  <c:v>17.04.</c:v>
                </c:pt>
                <c:pt idx="25">
                  <c:v>18.04.</c:v>
                </c:pt>
                <c:pt idx="26">
                  <c:v>19.04.</c:v>
                </c:pt>
                <c:pt idx="27">
                  <c:v>20.04.</c:v>
                </c:pt>
                <c:pt idx="28">
                  <c:v>21.04.</c:v>
                </c:pt>
                <c:pt idx="29">
                  <c:v>22.04.</c:v>
                </c:pt>
                <c:pt idx="30">
                  <c:v>23.04.</c:v>
                </c:pt>
                <c:pt idx="31">
                  <c:v>24.04.</c:v>
                </c:pt>
                <c:pt idx="32">
                  <c:v>25.04.</c:v>
                </c:pt>
                <c:pt idx="33">
                  <c:v>26.04.</c:v>
                </c:pt>
                <c:pt idx="34">
                  <c:v>27.04.</c:v>
                </c:pt>
              </c:strCache>
            </c:strRef>
          </c:cat>
          <c:val>
            <c:numRef>
              <c:f>[Oper_pārskats_APKOPOTS.xlsx]KOPĀ!$B$2:$AJ$2</c:f>
              <c:numCache>
                <c:formatCode>General</c:formatCode>
                <c:ptCount val="35"/>
                <c:pt idx="0">
                  <c:v>12</c:v>
                </c:pt>
                <c:pt idx="1">
                  <c:v>12</c:v>
                </c:pt>
                <c:pt idx="2">
                  <c:v>16</c:v>
                </c:pt>
                <c:pt idx="3">
                  <c:v>21</c:v>
                </c:pt>
                <c:pt idx="4">
                  <c:v>21</c:v>
                </c:pt>
                <c:pt idx="5">
                  <c:v>24</c:v>
                </c:pt>
                <c:pt idx="6">
                  <c:v>28</c:v>
                </c:pt>
                <c:pt idx="7">
                  <c:v>27</c:v>
                </c:pt>
                <c:pt idx="8">
                  <c:v>28</c:v>
                </c:pt>
                <c:pt idx="9">
                  <c:v>32</c:v>
                </c:pt>
                <c:pt idx="10">
                  <c:v>31</c:v>
                </c:pt>
                <c:pt idx="11">
                  <c:v>29</c:v>
                </c:pt>
                <c:pt idx="12">
                  <c:v>36</c:v>
                </c:pt>
                <c:pt idx="13">
                  <c:v>44</c:v>
                </c:pt>
                <c:pt idx="14">
                  <c:v>41</c:v>
                </c:pt>
                <c:pt idx="15">
                  <c:v>39</c:v>
                </c:pt>
                <c:pt idx="16">
                  <c:v>38</c:v>
                </c:pt>
                <c:pt idx="17">
                  <c:v>35</c:v>
                </c:pt>
                <c:pt idx="18">
                  <c:v>36</c:v>
                </c:pt>
                <c:pt idx="19">
                  <c:v>43</c:v>
                </c:pt>
                <c:pt idx="20">
                  <c:v>44</c:v>
                </c:pt>
                <c:pt idx="21">
                  <c:v>46</c:v>
                </c:pt>
                <c:pt idx="22">
                  <c:v>42</c:v>
                </c:pt>
                <c:pt idx="23">
                  <c:v>45</c:v>
                </c:pt>
                <c:pt idx="24">
                  <c:v>42</c:v>
                </c:pt>
                <c:pt idx="25">
                  <c:v>37</c:v>
                </c:pt>
                <c:pt idx="26">
                  <c:v>44</c:v>
                </c:pt>
                <c:pt idx="27">
                  <c:v>45</c:v>
                </c:pt>
                <c:pt idx="28">
                  <c:v>43</c:v>
                </c:pt>
                <c:pt idx="29">
                  <c:v>42</c:v>
                </c:pt>
                <c:pt idx="30">
                  <c:v>40</c:v>
                </c:pt>
                <c:pt idx="31">
                  <c:v>40</c:v>
                </c:pt>
                <c:pt idx="32">
                  <c:v>39</c:v>
                </c:pt>
                <c:pt idx="33">
                  <c:v>39</c:v>
                </c:pt>
                <c:pt idx="34">
                  <c:v>41</c:v>
                </c:pt>
              </c:numCache>
            </c:numRef>
          </c:val>
          <c:extLst xmlns:c16r2="http://schemas.microsoft.com/office/drawing/2015/06/chart">
            <c:ext xmlns:c16="http://schemas.microsoft.com/office/drawing/2014/chart" uri="{C3380CC4-5D6E-409C-BE32-E72D297353CC}">
              <c16:uniqueId val="{00000000-42DA-4DE8-B251-3CE3772D06C9}"/>
            </c:ext>
          </c:extLst>
        </c:ser>
        <c:dLbls>
          <c:dLblPos val="inEnd"/>
          <c:showLegendKey val="0"/>
          <c:showVal val="1"/>
          <c:showCatName val="0"/>
          <c:showSerName val="0"/>
          <c:showPercent val="0"/>
          <c:showBubbleSize val="0"/>
        </c:dLbls>
        <c:gapWidth val="100"/>
        <c:overlap val="-24"/>
        <c:axId val="504116248"/>
        <c:axId val="504115856"/>
      </c:barChart>
      <c:catAx>
        <c:axId val="5041162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4115856"/>
        <c:crosses val="autoZero"/>
        <c:auto val="1"/>
        <c:lblAlgn val="ctr"/>
        <c:lblOffset val="100"/>
        <c:noMultiLvlLbl val="0"/>
      </c:catAx>
      <c:valAx>
        <c:axId val="5041158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4116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[Oper_pārskats_APKOPOTS.xlsx]KOPĀ!$A$25</c:f>
              <c:strCache>
                <c:ptCount val="1"/>
                <c:pt idx="0">
                  <c:v>Pacientu skaitu, kas šobrīd (plkst.8:00) atrodas stacionārā ar apstiprinātu COVID-19 vīrusinfekciju</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[Oper_pārskats_APKOPOTS.xlsx]KOPĀ!$B$24:$AJ$24</c:f>
              <c:strCache>
                <c:ptCount val="35"/>
                <c:pt idx="0">
                  <c:v>24.03.</c:v>
                </c:pt>
                <c:pt idx="1">
                  <c:v>25.03.</c:v>
                </c:pt>
                <c:pt idx="2">
                  <c:v>26.03.</c:v>
                </c:pt>
                <c:pt idx="3">
                  <c:v>27.03.</c:v>
                </c:pt>
                <c:pt idx="4">
                  <c:v>28.03.</c:v>
                </c:pt>
                <c:pt idx="5">
                  <c:v>29.03.</c:v>
                </c:pt>
                <c:pt idx="6">
                  <c:v>30.03.</c:v>
                </c:pt>
                <c:pt idx="7">
                  <c:v>31.03.</c:v>
                </c:pt>
                <c:pt idx="8">
                  <c:v>01.04.</c:v>
                </c:pt>
                <c:pt idx="9">
                  <c:v>02.04.</c:v>
                </c:pt>
                <c:pt idx="10">
                  <c:v>03.04.</c:v>
                </c:pt>
                <c:pt idx="11">
                  <c:v>04.04.</c:v>
                </c:pt>
                <c:pt idx="12">
                  <c:v>05.04.</c:v>
                </c:pt>
                <c:pt idx="13">
                  <c:v>06.04.</c:v>
                </c:pt>
                <c:pt idx="14">
                  <c:v>07.04.</c:v>
                </c:pt>
                <c:pt idx="15">
                  <c:v>08.04.</c:v>
                </c:pt>
                <c:pt idx="16">
                  <c:v>09.04.</c:v>
                </c:pt>
                <c:pt idx="17">
                  <c:v>10.04.</c:v>
                </c:pt>
                <c:pt idx="18">
                  <c:v>11.04.</c:v>
                </c:pt>
                <c:pt idx="19">
                  <c:v>12.04.</c:v>
                </c:pt>
                <c:pt idx="20">
                  <c:v>13.04.</c:v>
                </c:pt>
                <c:pt idx="21">
                  <c:v>14.04.</c:v>
                </c:pt>
                <c:pt idx="22">
                  <c:v>15.04.</c:v>
                </c:pt>
                <c:pt idx="23">
                  <c:v>16.04.</c:v>
                </c:pt>
                <c:pt idx="24">
                  <c:v>17.04.</c:v>
                </c:pt>
                <c:pt idx="25">
                  <c:v>18.04.</c:v>
                </c:pt>
                <c:pt idx="26">
                  <c:v>19.04.</c:v>
                </c:pt>
                <c:pt idx="27">
                  <c:v>20.04.</c:v>
                </c:pt>
                <c:pt idx="28">
                  <c:v>21.04.</c:v>
                </c:pt>
                <c:pt idx="29">
                  <c:v>22.04.</c:v>
                </c:pt>
                <c:pt idx="30">
                  <c:v>23.04.</c:v>
                </c:pt>
                <c:pt idx="31">
                  <c:v>24.04.</c:v>
                </c:pt>
                <c:pt idx="32">
                  <c:v>25.04.</c:v>
                </c:pt>
                <c:pt idx="33">
                  <c:v>26.04.</c:v>
                </c:pt>
                <c:pt idx="34">
                  <c:v>27.04.</c:v>
                </c:pt>
              </c:strCache>
            </c:strRef>
          </c:cat>
          <c:val>
            <c:numRef>
              <c:f>[Oper_pārskats_APKOPOTS.xlsx]KOPĀ!$B$25:$AJ$25</c:f>
            </c:numRef>
          </c:val>
          <c:extLst xmlns:c16r2="http://schemas.microsoft.com/office/drawing/2015/06/chart">
            <c:ext xmlns:c16="http://schemas.microsoft.com/office/drawing/2014/chart" uri="{C3380CC4-5D6E-409C-BE32-E72D297353CC}">
              <c16:uniqueId val="{00000000-0063-486C-9F81-A6D044044366}"/>
            </c:ext>
          </c:extLst>
        </c:ser>
        <c:ser>
          <c:idx val="1"/>
          <c:order val="1"/>
          <c:tx>
            <c:strRef>
              <c:f>[Oper_pārskats_APKOPOTS.xlsx]KOPĀ!$A$26</c:f>
              <c:strCache>
                <c:ptCount val="1"/>
                <c:pt idx="0">
                  <c:v>Cik 24h laika apstiprināti jauni ( unikāli) gadījumi  (t.sk. pēdēo 24h laikā stacionētie)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[Oper_pārskats_APKOPOTS.xlsx]KOPĀ!$B$24:$AJ$24</c:f>
              <c:strCache>
                <c:ptCount val="35"/>
                <c:pt idx="0">
                  <c:v>24.03.</c:v>
                </c:pt>
                <c:pt idx="1">
                  <c:v>25.03.</c:v>
                </c:pt>
                <c:pt idx="2">
                  <c:v>26.03.</c:v>
                </c:pt>
                <c:pt idx="3">
                  <c:v>27.03.</c:v>
                </c:pt>
                <c:pt idx="4">
                  <c:v>28.03.</c:v>
                </c:pt>
                <c:pt idx="5">
                  <c:v>29.03.</c:v>
                </c:pt>
                <c:pt idx="6">
                  <c:v>30.03.</c:v>
                </c:pt>
                <c:pt idx="7">
                  <c:v>31.03.</c:v>
                </c:pt>
                <c:pt idx="8">
                  <c:v>01.04.</c:v>
                </c:pt>
                <c:pt idx="9">
                  <c:v>02.04.</c:v>
                </c:pt>
                <c:pt idx="10">
                  <c:v>03.04.</c:v>
                </c:pt>
                <c:pt idx="11">
                  <c:v>04.04.</c:v>
                </c:pt>
                <c:pt idx="12">
                  <c:v>05.04.</c:v>
                </c:pt>
                <c:pt idx="13">
                  <c:v>06.04.</c:v>
                </c:pt>
                <c:pt idx="14">
                  <c:v>07.04.</c:v>
                </c:pt>
                <c:pt idx="15">
                  <c:v>08.04.</c:v>
                </c:pt>
                <c:pt idx="16">
                  <c:v>09.04.</c:v>
                </c:pt>
                <c:pt idx="17">
                  <c:v>10.04.</c:v>
                </c:pt>
                <c:pt idx="18">
                  <c:v>11.04.</c:v>
                </c:pt>
                <c:pt idx="19">
                  <c:v>12.04.</c:v>
                </c:pt>
                <c:pt idx="20">
                  <c:v>13.04.</c:v>
                </c:pt>
                <c:pt idx="21">
                  <c:v>14.04.</c:v>
                </c:pt>
                <c:pt idx="22">
                  <c:v>15.04.</c:v>
                </c:pt>
                <c:pt idx="23">
                  <c:v>16.04.</c:v>
                </c:pt>
                <c:pt idx="24">
                  <c:v>17.04.</c:v>
                </c:pt>
                <c:pt idx="25">
                  <c:v>18.04.</c:v>
                </c:pt>
                <c:pt idx="26">
                  <c:v>19.04.</c:v>
                </c:pt>
                <c:pt idx="27">
                  <c:v>20.04.</c:v>
                </c:pt>
                <c:pt idx="28">
                  <c:v>21.04.</c:v>
                </c:pt>
                <c:pt idx="29">
                  <c:v>22.04.</c:v>
                </c:pt>
                <c:pt idx="30">
                  <c:v>23.04.</c:v>
                </c:pt>
                <c:pt idx="31">
                  <c:v>24.04.</c:v>
                </c:pt>
                <c:pt idx="32">
                  <c:v>25.04.</c:v>
                </c:pt>
                <c:pt idx="33">
                  <c:v>26.04.</c:v>
                </c:pt>
                <c:pt idx="34">
                  <c:v>27.04.</c:v>
                </c:pt>
              </c:strCache>
            </c:strRef>
          </c:cat>
          <c:val>
            <c:numRef>
              <c:f>[Oper_pārskats_APKOPOTS.xlsx]KOPĀ!$B$26:$AJ$26</c:f>
            </c:numRef>
          </c:val>
          <c:extLst xmlns:c16r2="http://schemas.microsoft.com/office/drawing/2015/06/chart">
            <c:ext xmlns:c16="http://schemas.microsoft.com/office/drawing/2014/chart" uri="{C3380CC4-5D6E-409C-BE32-E72D297353CC}">
              <c16:uniqueId val="{00000001-0063-486C-9F81-A6D044044366}"/>
            </c:ext>
          </c:extLst>
        </c:ser>
        <c:ser>
          <c:idx val="2"/>
          <c:order val="2"/>
          <c:tx>
            <c:strRef>
              <c:f>[Oper_pārskats_APKOPOTS.xlsx]KOPĀ!$A$27</c:f>
              <c:strCache>
                <c:ptCount val="1"/>
                <c:pt idx="0">
                  <c:v>pacientu skaitu, kuru slimības norises gaita vērtējama kā smaga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[Oper_pārskats_APKOPOTS.xlsx]KOPĀ!$B$24:$AJ$24</c:f>
              <c:strCache>
                <c:ptCount val="35"/>
                <c:pt idx="0">
                  <c:v>24.03.</c:v>
                </c:pt>
                <c:pt idx="1">
                  <c:v>25.03.</c:v>
                </c:pt>
                <c:pt idx="2">
                  <c:v>26.03.</c:v>
                </c:pt>
                <c:pt idx="3">
                  <c:v>27.03.</c:v>
                </c:pt>
                <c:pt idx="4">
                  <c:v>28.03.</c:v>
                </c:pt>
                <c:pt idx="5">
                  <c:v>29.03.</c:v>
                </c:pt>
                <c:pt idx="6">
                  <c:v>30.03.</c:v>
                </c:pt>
                <c:pt idx="7">
                  <c:v>31.03.</c:v>
                </c:pt>
                <c:pt idx="8">
                  <c:v>01.04.</c:v>
                </c:pt>
                <c:pt idx="9">
                  <c:v>02.04.</c:v>
                </c:pt>
                <c:pt idx="10">
                  <c:v>03.04.</c:v>
                </c:pt>
                <c:pt idx="11">
                  <c:v>04.04.</c:v>
                </c:pt>
                <c:pt idx="12">
                  <c:v>05.04.</c:v>
                </c:pt>
                <c:pt idx="13">
                  <c:v>06.04.</c:v>
                </c:pt>
                <c:pt idx="14">
                  <c:v>07.04.</c:v>
                </c:pt>
                <c:pt idx="15">
                  <c:v>08.04.</c:v>
                </c:pt>
                <c:pt idx="16">
                  <c:v>09.04.</c:v>
                </c:pt>
                <c:pt idx="17">
                  <c:v>10.04.</c:v>
                </c:pt>
                <c:pt idx="18">
                  <c:v>11.04.</c:v>
                </c:pt>
                <c:pt idx="19">
                  <c:v>12.04.</c:v>
                </c:pt>
                <c:pt idx="20">
                  <c:v>13.04.</c:v>
                </c:pt>
                <c:pt idx="21">
                  <c:v>14.04.</c:v>
                </c:pt>
                <c:pt idx="22">
                  <c:v>15.04.</c:v>
                </c:pt>
                <c:pt idx="23">
                  <c:v>16.04.</c:v>
                </c:pt>
                <c:pt idx="24">
                  <c:v>17.04.</c:v>
                </c:pt>
                <c:pt idx="25">
                  <c:v>18.04.</c:v>
                </c:pt>
                <c:pt idx="26">
                  <c:v>19.04.</c:v>
                </c:pt>
                <c:pt idx="27">
                  <c:v>20.04.</c:v>
                </c:pt>
                <c:pt idx="28">
                  <c:v>21.04.</c:v>
                </c:pt>
                <c:pt idx="29">
                  <c:v>22.04.</c:v>
                </c:pt>
                <c:pt idx="30">
                  <c:v>23.04.</c:v>
                </c:pt>
                <c:pt idx="31">
                  <c:v>24.04.</c:v>
                </c:pt>
                <c:pt idx="32">
                  <c:v>25.04.</c:v>
                </c:pt>
                <c:pt idx="33">
                  <c:v>26.04.</c:v>
                </c:pt>
                <c:pt idx="34">
                  <c:v>27.04.</c:v>
                </c:pt>
              </c:strCache>
            </c:strRef>
          </c:cat>
          <c:val>
            <c:numRef>
              <c:f>[Oper_pārskats_APKOPOTS.xlsx]KOPĀ!$B$27:$AJ$27</c:f>
              <c:numCache>
                <c:formatCode>General</c:formatCode>
                <c:ptCount val="35"/>
                <c:pt idx="0">
                  <c:v>0</c:v>
                </c:pt>
                <c:pt idx="1">
                  <c:v>0</c:v>
                </c:pt>
                <c:pt idx="2">
                  <c:v>0</c:v>
                </c:pt>
                <c:pt idx="3">
                  <c:v>0</c:v>
                </c:pt>
                <c:pt idx="4">
                  <c:v>3</c:v>
                </c:pt>
                <c:pt idx="5">
                  <c:v>3</c:v>
                </c:pt>
                <c:pt idx="6">
                  <c:v>3</c:v>
                </c:pt>
                <c:pt idx="7">
                  <c:v>3</c:v>
                </c:pt>
                <c:pt idx="8">
                  <c:v>3</c:v>
                </c:pt>
                <c:pt idx="9">
                  <c:v>3</c:v>
                </c:pt>
                <c:pt idx="10">
                  <c:v>3</c:v>
                </c:pt>
                <c:pt idx="11">
                  <c:v>3</c:v>
                </c:pt>
                <c:pt idx="12">
                  <c:v>4</c:v>
                </c:pt>
                <c:pt idx="13">
                  <c:v>5</c:v>
                </c:pt>
                <c:pt idx="14">
                  <c:v>3</c:v>
                </c:pt>
                <c:pt idx="15">
                  <c:v>3</c:v>
                </c:pt>
                <c:pt idx="16">
                  <c:v>3</c:v>
                </c:pt>
                <c:pt idx="17">
                  <c:v>3</c:v>
                </c:pt>
                <c:pt idx="18">
                  <c:v>2</c:v>
                </c:pt>
                <c:pt idx="19">
                  <c:v>2</c:v>
                </c:pt>
                <c:pt idx="20">
                  <c:v>3</c:v>
                </c:pt>
                <c:pt idx="21">
                  <c:v>3</c:v>
                </c:pt>
                <c:pt idx="22">
                  <c:v>2</c:v>
                </c:pt>
                <c:pt idx="23">
                  <c:v>3</c:v>
                </c:pt>
                <c:pt idx="24">
                  <c:v>5</c:v>
                </c:pt>
                <c:pt idx="25">
                  <c:v>5</c:v>
                </c:pt>
                <c:pt idx="26">
                  <c:v>5</c:v>
                </c:pt>
                <c:pt idx="27">
                  <c:v>5</c:v>
                </c:pt>
                <c:pt idx="28">
                  <c:v>3</c:v>
                </c:pt>
                <c:pt idx="29">
                  <c:v>5</c:v>
                </c:pt>
                <c:pt idx="30">
                  <c:v>6</c:v>
                </c:pt>
                <c:pt idx="31">
                  <c:v>6</c:v>
                </c:pt>
                <c:pt idx="32">
                  <c:v>6</c:v>
                </c:pt>
                <c:pt idx="33">
                  <c:v>6</c:v>
                </c:pt>
                <c:pt idx="34">
                  <c:v>5</c:v>
                </c:pt>
              </c:numCache>
            </c:numRef>
          </c:val>
          <c:extLst xmlns:c16r2="http://schemas.microsoft.com/office/drawing/2015/06/chart">
            <c:ext xmlns:c16="http://schemas.microsoft.com/office/drawing/2014/chart" uri="{C3380CC4-5D6E-409C-BE32-E72D297353CC}">
              <c16:uniqueId val="{00000002-0063-486C-9F81-A6D044044366}"/>
            </c:ext>
          </c:extLst>
        </c:ser>
        <c:ser>
          <c:idx val="3"/>
          <c:order val="3"/>
          <c:tx>
            <c:strRef>
              <c:f>[Oper_pārskats_APKOPOTS.xlsx]KOPĀ!$A$28</c:f>
              <c:strCache>
                <c:ptCount val="1"/>
                <c:pt idx="0">
                  <c:v> pacientu skaitu, kuru slimības norises gaita vērtējama kā vidēja</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[Oper_pārskats_APKOPOTS.xlsx]KOPĀ!$B$24:$AJ$24</c:f>
              <c:strCache>
                <c:ptCount val="35"/>
                <c:pt idx="0">
                  <c:v>24.03.</c:v>
                </c:pt>
                <c:pt idx="1">
                  <c:v>25.03.</c:v>
                </c:pt>
                <c:pt idx="2">
                  <c:v>26.03.</c:v>
                </c:pt>
                <c:pt idx="3">
                  <c:v>27.03.</c:v>
                </c:pt>
                <c:pt idx="4">
                  <c:v>28.03.</c:v>
                </c:pt>
                <c:pt idx="5">
                  <c:v>29.03.</c:v>
                </c:pt>
                <c:pt idx="6">
                  <c:v>30.03.</c:v>
                </c:pt>
                <c:pt idx="7">
                  <c:v>31.03.</c:v>
                </c:pt>
                <c:pt idx="8">
                  <c:v>01.04.</c:v>
                </c:pt>
                <c:pt idx="9">
                  <c:v>02.04.</c:v>
                </c:pt>
                <c:pt idx="10">
                  <c:v>03.04.</c:v>
                </c:pt>
                <c:pt idx="11">
                  <c:v>04.04.</c:v>
                </c:pt>
                <c:pt idx="12">
                  <c:v>05.04.</c:v>
                </c:pt>
                <c:pt idx="13">
                  <c:v>06.04.</c:v>
                </c:pt>
                <c:pt idx="14">
                  <c:v>07.04.</c:v>
                </c:pt>
                <c:pt idx="15">
                  <c:v>08.04.</c:v>
                </c:pt>
                <c:pt idx="16">
                  <c:v>09.04.</c:v>
                </c:pt>
                <c:pt idx="17">
                  <c:v>10.04.</c:v>
                </c:pt>
                <c:pt idx="18">
                  <c:v>11.04.</c:v>
                </c:pt>
                <c:pt idx="19">
                  <c:v>12.04.</c:v>
                </c:pt>
                <c:pt idx="20">
                  <c:v>13.04.</c:v>
                </c:pt>
                <c:pt idx="21">
                  <c:v>14.04.</c:v>
                </c:pt>
                <c:pt idx="22">
                  <c:v>15.04.</c:v>
                </c:pt>
                <c:pt idx="23">
                  <c:v>16.04.</c:v>
                </c:pt>
                <c:pt idx="24">
                  <c:v>17.04.</c:v>
                </c:pt>
                <c:pt idx="25">
                  <c:v>18.04.</c:v>
                </c:pt>
                <c:pt idx="26">
                  <c:v>19.04.</c:v>
                </c:pt>
                <c:pt idx="27">
                  <c:v>20.04.</c:v>
                </c:pt>
                <c:pt idx="28">
                  <c:v>21.04.</c:v>
                </c:pt>
                <c:pt idx="29">
                  <c:v>22.04.</c:v>
                </c:pt>
                <c:pt idx="30">
                  <c:v>23.04.</c:v>
                </c:pt>
                <c:pt idx="31">
                  <c:v>24.04.</c:v>
                </c:pt>
                <c:pt idx="32">
                  <c:v>25.04.</c:v>
                </c:pt>
                <c:pt idx="33">
                  <c:v>26.04.</c:v>
                </c:pt>
                <c:pt idx="34">
                  <c:v>27.04.</c:v>
                </c:pt>
              </c:strCache>
            </c:strRef>
          </c:cat>
          <c:val>
            <c:numRef>
              <c:f>[Oper_pārskats_APKOPOTS.xlsx]KOPĀ!$B$28:$AJ$28</c:f>
              <c:numCache>
                <c:formatCode>General</c:formatCode>
                <c:ptCount val="35"/>
                <c:pt idx="0">
                  <c:v>12</c:v>
                </c:pt>
                <c:pt idx="1">
                  <c:v>12</c:v>
                </c:pt>
                <c:pt idx="2">
                  <c:v>16</c:v>
                </c:pt>
                <c:pt idx="3">
                  <c:v>21</c:v>
                </c:pt>
                <c:pt idx="4">
                  <c:v>18</c:v>
                </c:pt>
                <c:pt idx="5">
                  <c:v>21</c:v>
                </c:pt>
                <c:pt idx="6">
                  <c:v>25</c:v>
                </c:pt>
                <c:pt idx="7">
                  <c:v>24</c:v>
                </c:pt>
                <c:pt idx="8">
                  <c:v>25</c:v>
                </c:pt>
                <c:pt idx="9">
                  <c:v>29</c:v>
                </c:pt>
                <c:pt idx="10">
                  <c:v>28</c:v>
                </c:pt>
                <c:pt idx="11">
                  <c:v>26</c:v>
                </c:pt>
                <c:pt idx="12">
                  <c:v>32</c:v>
                </c:pt>
                <c:pt idx="13">
                  <c:v>39</c:v>
                </c:pt>
                <c:pt idx="14">
                  <c:v>38</c:v>
                </c:pt>
                <c:pt idx="15">
                  <c:v>36</c:v>
                </c:pt>
                <c:pt idx="16">
                  <c:v>35</c:v>
                </c:pt>
                <c:pt idx="17">
                  <c:v>32</c:v>
                </c:pt>
                <c:pt idx="18">
                  <c:v>34</c:v>
                </c:pt>
                <c:pt idx="19">
                  <c:v>41</c:v>
                </c:pt>
                <c:pt idx="20">
                  <c:v>41</c:v>
                </c:pt>
                <c:pt idx="21">
                  <c:v>43</c:v>
                </c:pt>
                <c:pt idx="22">
                  <c:v>40</c:v>
                </c:pt>
                <c:pt idx="23">
                  <c:v>42</c:v>
                </c:pt>
                <c:pt idx="24">
                  <c:v>37</c:v>
                </c:pt>
                <c:pt idx="25">
                  <c:v>33</c:v>
                </c:pt>
                <c:pt idx="26">
                  <c:v>39</c:v>
                </c:pt>
                <c:pt idx="27">
                  <c:v>40</c:v>
                </c:pt>
                <c:pt idx="28">
                  <c:v>40</c:v>
                </c:pt>
                <c:pt idx="29">
                  <c:v>37</c:v>
                </c:pt>
                <c:pt idx="30">
                  <c:v>34</c:v>
                </c:pt>
                <c:pt idx="31">
                  <c:v>34</c:v>
                </c:pt>
                <c:pt idx="32">
                  <c:v>33</c:v>
                </c:pt>
                <c:pt idx="33">
                  <c:v>33</c:v>
                </c:pt>
                <c:pt idx="34">
                  <c:v>36</c:v>
                </c:pt>
              </c:numCache>
            </c:numRef>
          </c:val>
          <c:extLst xmlns:c16r2="http://schemas.microsoft.com/office/drawing/2015/06/chart">
            <c:ext xmlns:c16="http://schemas.microsoft.com/office/drawing/2014/chart" uri="{C3380CC4-5D6E-409C-BE32-E72D297353CC}">
              <c16:uniqueId val="{00000003-0063-486C-9F81-A6D044044366}"/>
            </c:ext>
          </c:extLst>
        </c:ser>
        <c:dLbls>
          <c:dLblPos val="inEnd"/>
          <c:showLegendKey val="0"/>
          <c:showVal val="1"/>
          <c:showCatName val="0"/>
          <c:showSerName val="0"/>
          <c:showPercent val="0"/>
          <c:showBubbleSize val="0"/>
        </c:dLbls>
        <c:gapWidth val="100"/>
        <c:overlap val="-24"/>
        <c:axId val="295343496"/>
        <c:axId val="295342320"/>
      </c:barChart>
      <c:catAx>
        <c:axId val="2953434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342320"/>
        <c:crosses val="autoZero"/>
        <c:auto val="1"/>
        <c:lblAlgn val="ctr"/>
        <c:lblOffset val="100"/>
        <c:noMultiLvlLbl val="0"/>
      </c:catAx>
      <c:valAx>
        <c:axId val="29534232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343496"/>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[Oper_pārskats_APKOPOTS.xlsx]KOPĀ!$A$67</c:f>
              <c:strCache>
                <c:ptCount val="1"/>
                <c:pt idx="0">
                  <c:v>Pacientu skaitu, kas šobrīd (plkst.8:00) atrodas stacionārā ar apstiprinātu COVID-19 vīrusinfekciju</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[Oper_pārskats_APKOPOTS.xlsx]KOPĀ!$B$66:$V$66</c:f>
              <c:strCache>
                <c:ptCount val="21"/>
                <c:pt idx="0">
                  <c:v>07.04.</c:v>
                </c:pt>
                <c:pt idx="1">
                  <c:v>08.04.</c:v>
                </c:pt>
                <c:pt idx="2">
                  <c:v>09.04.</c:v>
                </c:pt>
                <c:pt idx="3">
                  <c:v>10.04.</c:v>
                </c:pt>
                <c:pt idx="4">
                  <c:v>11.04.</c:v>
                </c:pt>
                <c:pt idx="5">
                  <c:v>12.04.</c:v>
                </c:pt>
                <c:pt idx="6">
                  <c:v>13.04.</c:v>
                </c:pt>
                <c:pt idx="7">
                  <c:v>14.04.</c:v>
                </c:pt>
                <c:pt idx="8">
                  <c:v>15.04.</c:v>
                </c:pt>
                <c:pt idx="9">
                  <c:v>16.04.</c:v>
                </c:pt>
                <c:pt idx="10">
                  <c:v>17.04.</c:v>
                </c:pt>
                <c:pt idx="11">
                  <c:v>18.04.</c:v>
                </c:pt>
                <c:pt idx="12">
                  <c:v>19.04.</c:v>
                </c:pt>
                <c:pt idx="13">
                  <c:v>20.04.</c:v>
                </c:pt>
                <c:pt idx="14">
                  <c:v>21.04.</c:v>
                </c:pt>
                <c:pt idx="15">
                  <c:v>22.04.</c:v>
                </c:pt>
                <c:pt idx="16">
                  <c:v>23.04.</c:v>
                </c:pt>
                <c:pt idx="17">
                  <c:v>24.04.</c:v>
                </c:pt>
                <c:pt idx="18">
                  <c:v>25.04.</c:v>
                </c:pt>
                <c:pt idx="19">
                  <c:v>26.04.</c:v>
                </c:pt>
                <c:pt idx="20">
                  <c:v>27.04.</c:v>
                </c:pt>
              </c:strCache>
            </c:strRef>
          </c:cat>
          <c:val>
            <c:numRef>
              <c:f>[Oper_pārskats_APKOPOTS.xlsx]KOPĀ!$B$67:$V$67</c:f>
            </c:numRef>
          </c:val>
          <c:extLst xmlns:c16r2="http://schemas.microsoft.com/office/drawing/2015/06/chart">
            <c:ext xmlns:c16="http://schemas.microsoft.com/office/drawing/2014/chart" uri="{C3380CC4-5D6E-409C-BE32-E72D297353CC}">
              <c16:uniqueId val="{00000000-7611-446A-BE0B-7641FCA5263B}"/>
            </c:ext>
          </c:extLst>
        </c:ser>
        <c:ser>
          <c:idx val="1"/>
          <c:order val="1"/>
          <c:tx>
            <c:strRef>
              <c:f>[Oper_pārskats_APKOPOTS.xlsx]KOPĀ!$A$68</c:f>
              <c:strCache>
                <c:ptCount val="1"/>
                <c:pt idx="0">
                  <c:v>Cik 24h laika apstiprināti jauni ( unikāli) gadījumi  (t.sk. pēdēo 24h laikā stacionētie)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[Oper_pārskats_APKOPOTS.xlsx]KOPĀ!$B$66:$V$66</c:f>
              <c:strCache>
                <c:ptCount val="21"/>
                <c:pt idx="0">
                  <c:v>07.04.</c:v>
                </c:pt>
                <c:pt idx="1">
                  <c:v>08.04.</c:v>
                </c:pt>
                <c:pt idx="2">
                  <c:v>09.04.</c:v>
                </c:pt>
                <c:pt idx="3">
                  <c:v>10.04.</c:v>
                </c:pt>
                <c:pt idx="4">
                  <c:v>11.04.</c:v>
                </c:pt>
                <c:pt idx="5">
                  <c:v>12.04.</c:v>
                </c:pt>
                <c:pt idx="6">
                  <c:v>13.04.</c:v>
                </c:pt>
                <c:pt idx="7">
                  <c:v>14.04.</c:v>
                </c:pt>
                <c:pt idx="8">
                  <c:v>15.04.</c:v>
                </c:pt>
                <c:pt idx="9">
                  <c:v>16.04.</c:v>
                </c:pt>
                <c:pt idx="10">
                  <c:v>17.04.</c:v>
                </c:pt>
                <c:pt idx="11">
                  <c:v>18.04.</c:v>
                </c:pt>
                <c:pt idx="12">
                  <c:v>19.04.</c:v>
                </c:pt>
                <c:pt idx="13">
                  <c:v>20.04.</c:v>
                </c:pt>
                <c:pt idx="14">
                  <c:v>21.04.</c:v>
                </c:pt>
                <c:pt idx="15">
                  <c:v>22.04.</c:v>
                </c:pt>
                <c:pt idx="16">
                  <c:v>23.04.</c:v>
                </c:pt>
                <c:pt idx="17">
                  <c:v>24.04.</c:v>
                </c:pt>
                <c:pt idx="18">
                  <c:v>25.04.</c:v>
                </c:pt>
                <c:pt idx="19">
                  <c:v>26.04.</c:v>
                </c:pt>
                <c:pt idx="20">
                  <c:v>27.04.</c:v>
                </c:pt>
              </c:strCache>
            </c:strRef>
          </c:cat>
          <c:val>
            <c:numRef>
              <c:f>[Oper_pārskats_APKOPOTS.xlsx]KOPĀ!$B$68:$V$68</c:f>
            </c:numRef>
          </c:val>
          <c:extLst xmlns:c16r2="http://schemas.microsoft.com/office/drawing/2015/06/chart">
            <c:ext xmlns:c16="http://schemas.microsoft.com/office/drawing/2014/chart" uri="{C3380CC4-5D6E-409C-BE32-E72D297353CC}">
              <c16:uniqueId val="{00000001-7611-446A-BE0B-7641FCA5263B}"/>
            </c:ext>
          </c:extLst>
        </c:ser>
        <c:ser>
          <c:idx val="2"/>
          <c:order val="2"/>
          <c:tx>
            <c:strRef>
              <c:f>[Oper_pārskats_APKOPOTS.xlsx]KOPĀ!$A$69</c:f>
              <c:strCache>
                <c:ptCount val="1"/>
                <c:pt idx="0">
                  <c:v>1.1.   t.sk. pacientu skaitu, kuru slimības norises gaita vērtējama kā smaga – pacients atrodas intensīvās terapijas nodaļā vai reanimācijā;</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[Oper_pārskats_APKOPOTS.xlsx]KOPĀ!$B$66:$V$66</c:f>
              <c:strCache>
                <c:ptCount val="21"/>
                <c:pt idx="0">
                  <c:v>07.04.</c:v>
                </c:pt>
                <c:pt idx="1">
                  <c:v>08.04.</c:v>
                </c:pt>
                <c:pt idx="2">
                  <c:v>09.04.</c:v>
                </c:pt>
                <c:pt idx="3">
                  <c:v>10.04.</c:v>
                </c:pt>
                <c:pt idx="4">
                  <c:v>11.04.</c:v>
                </c:pt>
                <c:pt idx="5">
                  <c:v>12.04.</c:v>
                </c:pt>
                <c:pt idx="6">
                  <c:v>13.04.</c:v>
                </c:pt>
                <c:pt idx="7">
                  <c:v>14.04.</c:v>
                </c:pt>
                <c:pt idx="8">
                  <c:v>15.04.</c:v>
                </c:pt>
                <c:pt idx="9">
                  <c:v>16.04.</c:v>
                </c:pt>
                <c:pt idx="10">
                  <c:v>17.04.</c:v>
                </c:pt>
                <c:pt idx="11">
                  <c:v>18.04.</c:v>
                </c:pt>
                <c:pt idx="12">
                  <c:v>19.04.</c:v>
                </c:pt>
                <c:pt idx="13">
                  <c:v>20.04.</c:v>
                </c:pt>
                <c:pt idx="14">
                  <c:v>21.04.</c:v>
                </c:pt>
                <c:pt idx="15">
                  <c:v>22.04.</c:v>
                </c:pt>
                <c:pt idx="16">
                  <c:v>23.04.</c:v>
                </c:pt>
                <c:pt idx="17">
                  <c:v>24.04.</c:v>
                </c:pt>
                <c:pt idx="18">
                  <c:v>25.04.</c:v>
                </c:pt>
                <c:pt idx="19">
                  <c:v>26.04.</c:v>
                </c:pt>
                <c:pt idx="20">
                  <c:v>27.04.</c:v>
                </c:pt>
              </c:strCache>
            </c:strRef>
          </c:cat>
          <c:val>
            <c:numRef>
              <c:f>[Oper_pārskats_APKOPOTS.xlsx]KOPĀ!$B$69:$V$69</c:f>
            </c:numRef>
          </c:val>
          <c:extLst xmlns:c16r2="http://schemas.microsoft.com/office/drawing/2015/06/chart">
            <c:ext xmlns:c16="http://schemas.microsoft.com/office/drawing/2014/chart" uri="{C3380CC4-5D6E-409C-BE32-E72D297353CC}">
              <c16:uniqueId val="{00000002-7611-446A-BE0B-7641FCA5263B}"/>
            </c:ext>
          </c:extLst>
        </c:ser>
        <c:ser>
          <c:idx val="3"/>
          <c:order val="3"/>
          <c:tx>
            <c:strRef>
              <c:f>[Oper_pārskats_APKOPOTS.xlsx]KOPĀ!$A$70</c:f>
              <c:strCache>
                <c:ptCount val="1"/>
                <c:pt idx="0">
                  <c:v>1.2.   t.sk. pacientu skaitu, kuru slimības norises gaita vērtējama kā vidēja – pacients atrodas palātā/ infekciju nodaļā;</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[Oper_pārskats_APKOPOTS.xlsx]KOPĀ!$B$66:$V$66</c:f>
              <c:strCache>
                <c:ptCount val="21"/>
                <c:pt idx="0">
                  <c:v>07.04.</c:v>
                </c:pt>
                <c:pt idx="1">
                  <c:v>08.04.</c:v>
                </c:pt>
                <c:pt idx="2">
                  <c:v>09.04.</c:v>
                </c:pt>
                <c:pt idx="3">
                  <c:v>10.04.</c:v>
                </c:pt>
                <c:pt idx="4">
                  <c:v>11.04.</c:v>
                </c:pt>
                <c:pt idx="5">
                  <c:v>12.04.</c:v>
                </c:pt>
                <c:pt idx="6">
                  <c:v>13.04.</c:v>
                </c:pt>
                <c:pt idx="7">
                  <c:v>14.04.</c:v>
                </c:pt>
                <c:pt idx="8">
                  <c:v>15.04.</c:v>
                </c:pt>
                <c:pt idx="9">
                  <c:v>16.04.</c:v>
                </c:pt>
                <c:pt idx="10">
                  <c:v>17.04.</c:v>
                </c:pt>
                <c:pt idx="11">
                  <c:v>18.04.</c:v>
                </c:pt>
                <c:pt idx="12">
                  <c:v>19.04.</c:v>
                </c:pt>
                <c:pt idx="13">
                  <c:v>20.04.</c:v>
                </c:pt>
                <c:pt idx="14">
                  <c:v>21.04.</c:v>
                </c:pt>
                <c:pt idx="15">
                  <c:v>22.04.</c:v>
                </c:pt>
                <c:pt idx="16">
                  <c:v>23.04.</c:v>
                </c:pt>
                <c:pt idx="17">
                  <c:v>24.04.</c:v>
                </c:pt>
                <c:pt idx="18">
                  <c:v>25.04.</c:v>
                </c:pt>
                <c:pt idx="19">
                  <c:v>26.04.</c:v>
                </c:pt>
                <c:pt idx="20">
                  <c:v>27.04.</c:v>
                </c:pt>
              </c:strCache>
            </c:strRef>
          </c:cat>
          <c:val>
            <c:numRef>
              <c:f>[Oper_pārskats_APKOPOTS.xlsx]KOPĀ!$B$70:$V$70</c:f>
            </c:numRef>
          </c:val>
          <c:extLst xmlns:c16r2="http://schemas.microsoft.com/office/drawing/2015/06/chart">
            <c:ext xmlns:c16="http://schemas.microsoft.com/office/drawing/2014/chart" uri="{C3380CC4-5D6E-409C-BE32-E72D297353CC}">
              <c16:uniqueId val="{00000003-7611-446A-BE0B-7641FCA5263B}"/>
            </c:ext>
          </c:extLst>
        </c:ser>
        <c:ser>
          <c:idx val="4"/>
          <c:order val="4"/>
          <c:tx>
            <c:strRef>
              <c:f>[Oper_pārskats_APKOPOTS.xlsx]KOPĀ!$A$71</c:f>
              <c:strCache>
                <c:ptCount val="1"/>
                <c:pt idx="0">
                  <c:v>Pacientu skaitu, kas šobrīd (plkst. 8:00) gaida testēšanas uz COVID-19 vīrusinfekciju rezultātus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[Oper_pārskats_APKOPOTS.xlsx]KOPĀ!$B$66:$V$66</c:f>
              <c:strCache>
                <c:ptCount val="21"/>
                <c:pt idx="0">
                  <c:v>07.04.</c:v>
                </c:pt>
                <c:pt idx="1">
                  <c:v>08.04.</c:v>
                </c:pt>
                <c:pt idx="2">
                  <c:v>09.04.</c:v>
                </c:pt>
                <c:pt idx="3">
                  <c:v>10.04.</c:v>
                </c:pt>
                <c:pt idx="4">
                  <c:v>11.04.</c:v>
                </c:pt>
                <c:pt idx="5">
                  <c:v>12.04.</c:v>
                </c:pt>
                <c:pt idx="6">
                  <c:v>13.04.</c:v>
                </c:pt>
                <c:pt idx="7">
                  <c:v>14.04.</c:v>
                </c:pt>
                <c:pt idx="8">
                  <c:v>15.04.</c:v>
                </c:pt>
                <c:pt idx="9">
                  <c:v>16.04.</c:v>
                </c:pt>
                <c:pt idx="10">
                  <c:v>17.04.</c:v>
                </c:pt>
                <c:pt idx="11">
                  <c:v>18.04.</c:v>
                </c:pt>
                <c:pt idx="12">
                  <c:v>19.04.</c:v>
                </c:pt>
                <c:pt idx="13">
                  <c:v>20.04.</c:v>
                </c:pt>
                <c:pt idx="14">
                  <c:v>21.04.</c:v>
                </c:pt>
                <c:pt idx="15">
                  <c:v>22.04.</c:v>
                </c:pt>
                <c:pt idx="16">
                  <c:v>23.04.</c:v>
                </c:pt>
                <c:pt idx="17">
                  <c:v>24.04.</c:v>
                </c:pt>
                <c:pt idx="18">
                  <c:v>25.04.</c:v>
                </c:pt>
                <c:pt idx="19">
                  <c:v>26.04.</c:v>
                </c:pt>
                <c:pt idx="20">
                  <c:v>27.04.</c:v>
                </c:pt>
              </c:strCache>
            </c:strRef>
          </c:cat>
          <c:val>
            <c:numRef>
              <c:f>[Oper_pārskats_APKOPOTS.xlsx]KOPĀ!$B$71:$V$71</c:f>
            </c:numRef>
          </c:val>
          <c:extLst xmlns:c16r2="http://schemas.microsoft.com/office/drawing/2015/06/chart">
            <c:ext xmlns:c16="http://schemas.microsoft.com/office/drawing/2014/chart" uri="{C3380CC4-5D6E-409C-BE32-E72D297353CC}">
              <c16:uniqueId val="{00000004-7611-446A-BE0B-7641FCA5263B}"/>
            </c:ext>
          </c:extLst>
        </c:ser>
        <c:ser>
          <c:idx val="5"/>
          <c:order val="5"/>
          <c:tx>
            <c:strRef>
              <c:f>[Oper_pārskats_APKOPOTS.xlsx]KOPĀ!$A$72</c:f>
              <c:strCache>
                <c:ptCount val="1"/>
                <c:pt idx="0">
                  <c:v>Pacientu skaits ar apstiprinātu COVID-19 vīrusinfekciju, kas miruši stacionārā</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[Oper_pārskats_APKOPOTS.xlsx]KOPĀ!$B$66:$V$66</c:f>
              <c:strCache>
                <c:ptCount val="21"/>
                <c:pt idx="0">
                  <c:v>07.04.</c:v>
                </c:pt>
                <c:pt idx="1">
                  <c:v>08.04.</c:v>
                </c:pt>
                <c:pt idx="2">
                  <c:v>09.04.</c:v>
                </c:pt>
                <c:pt idx="3">
                  <c:v>10.04.</c:v>
                </c:pt>
                <c:pt idx="4">
                  <c:v>11.04.</c:v>
                </c:pt>
                <c:pt idx="5">
                  <c:v>12.04.</c:v>
                </c:pt>
                <c:pt idx="6">
                  <c:v>13.04.</c:v>
                </c:pt>
                <c:pt idx="7">
                  <c:v>14.04.</c:v>
                </c:pt>
                <c:pt idx="8">
                  <c:v>15.04.</c:v>
                </c:pt>
                <c:pt idx="9">
                  <c:v>16.04.</c:v>
                </c:pt>
                <c:pt idx="10">
                  <c:v>17.04.</c:v>
                </c:pt>
                <c:pt idx="11">
                  <c:v>18.04.</c:v>
                </c:pt>
                <c:pt idx="12">
                  <c:v>19.04.</c:v>
                </c:pt>
                <c:pt idx="13">
                  <c:v>20.04.</c:v>
                </c:pt>
                <c:pt idx="14">
                  <c:v>21.04.</c:v>
                </c:pt>
                <c:pt idx="15">
                  <c:v>22.04.</c:v>
                </c:pt>
                <c:pt idx="16">
                  <c:v>23.04.</c:v>
                </c:pt>
                <c:pt idx="17">
                  <c:v>24.04.</c:v>
                </c:pt>
                <c:pt idx="18">
                  <c:v>25.04.</c:v>
                </c:pt>
                <c:pt idx="19">
                  <c:v>26.04.</c:v>
                </c:pt>
                <c:pt idx="20">
                  <c:v>27.04.</c:v>
                </c:pt>
              </c:strCache>
            </c:strRef>
          </c:cat>
          <c:val>
            <c:numRef>
              <c:f>[Oper_pārskats_APKOPOTS.xlsx]KOPĀ!$B$72:$V$72</c:f>
            </c:numRef>
          </c:val>
          <c:extLst xmlns:c16r2="http://schemas.microsoft.com/office/drawing/2015/06/chart">
            <c:ext xmlns:c16="http://schemas.microsoft.com/office/drawing/2014/chart" uri="{C3380CC4-5D6E-409C-BE32-E72D297353CC}">
              <c16:uniqueId val="{00000005-7611-446A-BE0B-7641FCA5263B}"/>
            </c:ext>
          </c:extLst>
        </c:ser>
        <c:ser>
          <c:idx val="6"/>
          <c:order val="6"/>
          <c:tx>
            <c:strRef>
              <c:f>[Oper_pārskats_APKOPOTS.xlsx]KOPĀ!$A$73</c:f>
              <c:strCache>
                <c:ptCount val="1"/>
                <c:pt idx="0">
                  <c:v>Cik no visiem unikālajiem stacionētajiem pacientiem līdz šim stāvoklis bijis smags (t.sk. pacienti, kas pārvesti no reanimācijas vai intensīvās terapijas uz palātu, miruši, izrakstīti)</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[Oper_pārskats_APKOPOTS.xlsx]KOPĀ!$B$66:$V$66</c:f>
              <c:strCache>
                <c:ptCount val="21"/>
                <c:pt idx="0">
                  <c:v>07.04.</c:v>
                </c:pt>
                <c:pt idx="1">
                  <c:v>08.04.</c:v>
                </c:pt>
                <c:pt idx="2">
                  <c:v>09.04.</c:v>
                </c:pt>
                <c:pt idx="3">
                  <c:v>10.04.</c:v>
                </c:pt>
                <c:pt idx="4">
                  <c:v>11.04.</c:v>
                </c:pt>
                <c:pt idx="5">
                  <c:v>12.04.</c:v>
                </c:pt>
                <c:pt idx="6">
                  <c:v>13.04.</c:v>
                </c:pt>
                <c:pt idx="7">
                  <c:v>14.04.</c:v>
                </c:pt>
                <c:pt idx="8">
                  <c:v>15.04.</c:v>
                </c:pt>
                <c:pt idx="9">
                  <c:v>16.04.</c:v>
                </c:pt>
                <c:pt idx="10">
                  <c:v>17.04.</c:v>
                </c:pt>
                <c:pt idx="11">
                  <c:v>18.04.</c:v>
                </c:pt>
                <c:pt idx="12">
                  <c:v>19.04.</c:v>
                </c:pt>
                <c:pt idx="13">
                  <c:v>20.04.</c:v>
                </c:pt>
                <c:pt idx="14">
                  <c:v>21.04.</c:v>
                </c:pt>
                <c:pt idx="15">
                  <c:v>22.04.</c:v>
                </c:pt>
                <c:pt idx="16">
                  <c:v>23.04.</c:v>
                </c:pt>
                <c:pt idx="17">
                  <c:v>24.04.</c:v>
                </c:pt>
                <c:pt idx="18">
                  <c:v>25.04.</c:v>
                </c:pt>
                <c:pt idx="19">
                  <c:v>26.04.</c:v>
                </c:pt>
                <c:pt idx="20">
                  <c:v>27.04.</c:v>
                </c:pt>
              </c:strCache>
            </c:strRef>
          </c:cat>
          <c:val>
            <c:numRef>
              <c:f>[Oper_pārskats_APKOPOTS.xlsx]KOPĀ!$B$73:$V$73</c:f>
            </c:numRef>
          </c:val>
          <c:extLst xmlns:c16r2="http://schemas.microsoft.com/office/drawing/2015/06/chart">
            <c:ext xmlns:c16="http://schemas.microsoft.com/office/drawing/2014/chart" uri="{C3380CC4-5D6E-409C-BE32-E72D297353CC}">
              <c16:uniqueId val="{00000006-7611-446A-BE0B-7641FCA5263B}"/>
            </c:ext>
          </c:extLst>
        </c:ser>
        <c:ser>
          <c:idx val="7"/>
          <c:order val="7"/>
          <c:tx>
            <c:strRef>
              <c:f>[Oper_pārskats_APKOPOTS.xlsx]KOPĀ!$A$74</c:f>
              <c:strCache>
                <c:ptCount val="1"/>
                <c:pt idx="0">
                  <c:v>Pacientu skaits (kas stacionārā ārstējušies ar apstiprinātu COVID-19), kuri līdz šim izrakstīti ambulatorai ģimenes ārsta uzraudzībai no stacionāra</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[Oper_pārskats_APKOPOTS.xlsx]KOPĀ!$B$66:$V$66</c:f>
              <c:strCache>
                <c:ptCount val="21"/>
                <c:pt idx="0">
                  <c:v>07.04.</c:v>
                </c:pt>
                <c:pt idx="1">
                  <c:v>08.04.</c:v>
                </c:pt>
                <c:pt idx="2">
                  <c:v>09.04.</c:v>
                </c:pt>
                <c:pt idx="3">
                  <c:v>10.04.</c:v>
                </c:pt>
                <c:pt idx="4">
                  <c:v>11.04.</c:v>
                </c:pt>
                <c:pt idx="5">
                  <c:v>12.04.</c:v>
                </c:pt>
                <c:pt idx="6">
                  <c:v>13.04.</c:v>
                </c:pt>
                <c:pt idx="7">
                  <c:v>14.04.</c:v>
                </c:pt>
                <c:pt idx="8">
                  <c:v>15.04.</c:v>
                </c:pt>
                <c:pt idx="9">
                  <c:v>16.04.</c:v>
                </c:pt>
                <c:pt idx="10">
                  <c:v>17.04.</c:v>
                </c:pt>
                <c:pt idx="11">
                  <c:v>18.04.</c:v>
                </c:pt>
                <c:pt idx="12">
                  <c:v>19.04.</c:v>
                </c:pt>
                <c:pt idx="13">
                  <c:v>20.04.</c:v>
                </c:pt>
                <c:pt idx="14">
                  <c:v>21.04.</c:v>
                </c:pt>
                <c:pt idx="15">
                  <c:v>22.04.</c:v>
                </c:pt>
                <c:pt idx="16">
                  <c:v>23.04.</c:v>
                </c:pt>
                <c:pt idx="17">
                  <c:v>24.04.</c:v>
                </c:pt>
                <c:pt idx="18">
                  <c:v>25.04.</c:v>
                </c:pt>
                <c:pt idx="19">
                  <c:v>26.04.</c:v>
                </c:pt>
                <c:pt idx="20">
                  <c:v>27.04.</c:v>
                </c:pt>
              </c:strCache>
            </c:strRef>
          </c:cat>
          <c:val>
            <c:numRef>
              <c:f>[Oper_pārskats_APKOPOTS.xlsx]KOPĀ!$B$74:$V$74</c:f>
              <c:numCache>
                <c:formatCode>General</c:formatCode>
                <c:ptCount val="21"/>
                <c:pt idx="0">
                  <c:v>34</c:v>
                </c:pt>
                <c:pt idx="1">
                  <c:v>36</c:v>
                </c:pt>
                <c:pt idx="2">
                  <c:v>38</c:v>
                </c:pt>
                <c:pt idx="3">
                  <c:v>44</c:v>
                </c:pt>
                <c:pt idx="4">
                  <c:v>45</c:v>
                </c:pt>
                <c:pt idx="5">
                  <c:v>45</c:v>
                </c:pt>
                <c:pt idx="6">
                  <c:v>45</c:v>
                </c:pt>
                <c:pt idx="7">
                  <c:v>46</c:v>
                </c:pt>
                <c:pt idx="8">
                  <c:v>52</c:v>
                </c:pt>
                <c:pt idx="9">
                  <c:v>58</c:v>
                </c:pt>
                <c:pt idx="10">
                  <c:v>59</c:v>
                </c:pt>
                <c:pt idx="11">
                  <c:v>64</c:v>
                </c:pt>
                <c:pt idx="12">
                  <c:v>64</c:v>
                </c:pt>
                <c:pt idx="13">
                  <c:v>64</c:v>
                </c:pt>
                <c:pt idx="14">
                  <c:v>67</c:v>
                </c:pt>
                <c:pt idx="15">
                  <c:v>71</c:v>
                </c:pt>
                <c:pt idx="16">
                  <c:v>73</c:v>
                </c:pt>
                <c:pt idx="17">
                  <c:v>74</c:v>
                </c:pt>
                <c:pt idx="18">
                  <c:v>79</c:v>
                </c:pt>
                <c:pt idx="19">
                  <c:v>80</c:v>
                </c:pt>
                <c:pt idx="20">
                  <c:v>80</c:v>
                </c:pt>
              </c:numCache>
            </c:numRef>
          </c:val>
          <c:extLst xmlns:c16r2="http://schemas.microsoft.com/office/drawing/2015/06/chart">
            <c:ext xmlns:c16="http://schemas.microsoft.com/office/drawing/2014/chart" uri="{C3380CC4-5D6E-409C-BE32-E72D297353CC}">
              <c16:uniqueId val="{00000007-7611-446A-BE0B-7641FCA5263B}"/>
            </c:ext>
          </c:extLst>
        </c:ser>
        <c:dLbls>
          <c:dLblPos val="outEnd"/>
          <c:showLegendKey val="0"/>
          <c:showVal val="1"/>
          <c:showCatName val="0"/>
          <c:showSerName val="0"/>
          <c:showPercent val="0"/>
          <c:showBubbleSize val="0"/>
        </c:dLbls>
        <c:gapWidth val="100"/>
        <c:overlap val="-24"/>
        <c:axId val="295344672"/>
        <c:axId val="295345064"/>
      </c:barChart>
      <c:catAx>
        <c:axId val="29534467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345064"/>
        <c:crosses val="autoZero"/>
        <c:auto val="1"/>
        <c:lblAlgn val="ctr"/>
        <c:lblOffset val="100"/>
        <c:noMultiLvlLbl val="0"/>
      </c:catAx>
      <c:valAx>
        <c:axId val="29534506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344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[Oper_pārskats_APKOPOTS.xlsx]KOPĀ!$A$45</c:f>
              <c:strCache>
                <c:ptCount val="1"/>
                <c:pt idx="0">
                  <c:v>Pacientu skaitu, kas šobrīd (plkst.8:00) atrodas stacionārā ar apstiprinātu COVID-19 vīrusinfekciju</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[Oper_pārskats_APKOPOTS.xlsx]KOPĀ!$B$44:$AJ$44</c:f>
              <c:strCache>
                <c:ptCount val="35"/>
                <c:pt idx="0">
                  <c:v>24.03.</c:v>
                </c:pt>
                <c:pt idx="1">
                  <c:v>25.03.</c:v>
                </c:pt>
                <c:pt idx="2">
                  <c:v>26.03.</c:v>
                </c:pt>
                <c:pt idx="3">
                  <c:v>27.03.</c:v>
                </c:pt>
                <c:pt idx="4">
                  <c:v>28.03.</c:v>
                </c:pt>
                <c:pt idx="5">
                  <c:v>29.03.</c:v>
                </c:pt>
                <c:pt idx="6">
                  <c:v>30.03.</c:v>
                </c:pt>
                <c:pt idx="7">
                  <c:v>31.03.</c:v>
                </c:pt>
                <c:pt idx="8">
                  <c:v>01.04.</c:v>
                </c:pt>
                <c:pt idx="9">
                  <c:v>02.04.</c:v>
                </c:pt>
                <c:pt idx="10">
                  <c:v>03.04.</c:v>
                </c:pt>
                <c:pt idx="11">
                  <c:v>04.04.</c:v>
                </c:pt>
                <c:pt idx="12">
                  <c:v>05.04.</c:v>
                </c:pt>
                <c:pt idx="13">
                  <c:v>06.04.</c:v>
                </c:pt>
                <c:pt idx="14">
                  <c:v>07.04.</c:v>
                </c:pt>
                <c:pt idx="15">
                  <c:v>08.04.</c:v>
                </c:pt>
                <c:pt idx="16">
                  <c:v>09.04.</c:v>
                </c:pt>
                <c:pt idx="17">
                  <c:v>10.04.</c:v>
                </c:pt>
                <c:pt idx="18">
                  <c:v>11.04.</c:v>
                </c:pt>
                <c:pt idx="19">
                  <c:v>12.04.</c:v>
                </c:pt>
                <c:pt idx="20">
                  <c:v>13.04.</c:v>
                </c:pt>
                <c:pt idx="21">
                  <c:v>14.04.</c:v>
                </c:pt>
                <c:pt idx="22">
                  <c:v>15.04.</c:v>
                </c:pt>
                <c:pt idx="23">
                  <c:v>16.04.</c:v>
                </c:pt>
                <c:pt idx="24">
                  <c:v>17.04.</c:v>
                </c:pt>
                <c:pt idx="25">
                  <c:v>18.04.</c:v>
                </c:pt>
                <c:pt idx="26">
                  <c:v>19.04.</c:v>
                </c:pt>
                <c:pt idx="27">
                  <c:v>20.04.</c:v>
                </c:pt>
                <c:pt idx="28">
                  <c:v>21.04.</c:v>
                </c:pt>
                <c:pt idx="29">
                  <c:v>22.04.</c:v>
                </c:pt>
                <c:pt idx="30">
                  <c:v>23.04.</c:v>
                </c:pt>
                <c:pt idx="31">
                  <c:v>24.04.</c:v>
                </c:pt>
                <c:pt idx="32">
                  <c:v>25.04.</c:v>
                </c:pt>
                <c:pt idx="33">
                  <c:v>26.04.</c:v>
                </c:pt>
                <c:pt idx="34">
                  <c:v>27.04.</c:v>
                </c:pt>
              </c:strCache>
            </c:strRef>
          </c:cat>
          <c:val>
            <c:numRef>
              <c:f>[Oper_pārskats_APKOPOTS.xlsx]KOPĀ!$B$45:$AJ$45</c:f>
            </c:numRef>
          </c:val>
          <c:extLst xmlns:c16r2="http://schemas.microsoft.com/office/drawing/2015/06/chart">
            <c:ext xmlns:c16="http://schemas.microsoft.com/office/drawing/2014/chart" uri="{C3380CC4-5D6E-409C-BE32-E72D297353CC}">
              <c16:uniqueId val="{00000000-8412-4BED-AA1F-1D2C99FFA35B}"/>
            </c:ext>
          </c:extLst>
        </c:ser>
        <c:ser>
          <c:idx val="1"/>
          <c:order val="1"/>
          <c:tx>
            <c:strRef>
              <c:f>[Oper_pārskats_APKOPOTS.xlsx]KOPĀ!$A$46</c:f>
              <c:strCache>
                <c:ptCount val="1"/>
                <c:pt idx="0">
                  <c:v>Cik 24h laika apstiprināti jauni ( unikāli) gadījumi  (t.sk. pēdēo 24h laikā stacionētie)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[Oper_pārskats_APKOPOTS.xlsx]KOPĀ!$B$44:$AJ$44</c:f>
              <c:strCache>
                <c:ptCount val="35"/>
                <c:pt idx="0">
                  <c:v>24.03.</c:v>
                </c:pt>
                <c:pt idx="1">
                  <c:v>25.03.</c:v>
                </c:pt>
                <c:pt idx="2">
                  <c:v>26.03.</c:v>
                </c:pt>
                <c:pt idx="3">
                  <c:v>27.03.</c:v>
                </c:pt>
                <c:pt idx="4">
                  <c:v>28.03.</c:v>
                </c:pt>
                <c:pt idx="5">
                  <c:v>29.03.</c:v>
                </c:pt>
                <c:pt idx="6">
                  <c:v>30.03.</c:v>
                </c:pt>
                <c:pt idx="7">
                  <c:v>31.03.</c:v>
                </c:pt>
                <c:pt idx="8">
                  <c:v>01.04.</c:v>
                </c:pt>
                <c:pt idx="9">
                  <c:v>02.04.</c:v>
                </c:pt>
                <c:pt idx="10">
                  <c:v>03.04.</c:v>
                </c:pt>
                <c:pt idx="11">
                  <c:v>04.04.</c:v>
                </c:pt>
                <c:pt idx="12">
                  <c:v>05.04.</c:v>
                </c:pt>
                <c:pt idx="13">
                  <c:v>06.04.</c:v>
                </c:pt>
                <c:pt idx="14">
                  <c:v>07.04.</c:v>
                </c:pt>
                <c:pt idx="15">
                  <c:v>08.04.</c:v>
                </c:pt>
                <c:pt idx="16">
                  <c:v>09.04.</c:v>
                </c:pt>
                <c:pt idx="17">
                  <c:v>10.04.</c:v>
                </c:pt>
                <c:pt idx="18">
                  <c:v>11.04.</c:v>
                </c:pt>
                <c:pt idx="19">
                  <c:v>12.04.</c:v>
                </c:pt>
                <c:pt idx="20">
                  <c:v>13.04.</c:v>
                </c:pt>
                <c:pt idx="21">
                  <c:v>14.04.</c:v>
                </c:pt>
                <c:pt idx="22">
                  <c:v>15.04.</c:v>
                </c:pt>
                <c:pt idx="23">
                  <c:v>16.04.</c:v>
                </c:pt>
                <c:pt idx="24">
                  <c:v>17.04.</c:v>
                </c:pt>
                <c:pt idx="25">
                  <c:v>18.04.</c:v>
                </c:pt>
                <c:pt idx="26">
                  <c:v>19.04.</c:v>
                </c:pt>
                <c:pt idx="27">
                  <c:v>20.04.</c:v>
                </c:pt>
                <c:pt idx="28">
                  <c:v>21.04.</c:v>
                </c:pt>
                <c:pt idx="29">
                  <c:v>22.04.</c:v>
                </c:pt>
                <c:pt idx="30">
                  <c:v>23.04.</c:v>
                </c:pt>
                <c:pt idx="31">
                  <c:v>24.04.</c:v>
                </c:pt>
                <c:pt idx="32">
                  <c:v>25.04.</c:v>
                </c:pt>
                <c:pt idx="33">
                  <c:v>26.04.</c:v>
                </c:pt>
                <c:pt idx="34">
                  <c:v>27.04.</c:v>
                </c:pt>
              </c:strCache>
            </c:strRef>
          </c:cat>
          <c:val>
            <c:numRef>
              <c:f>[Oper_pārskats_APKOPOTS.xlsx]KOPĀ!$B$46:$AJ$46</c:f>
            </c:numRef>
          </c:val>
          <c:extLst xmlns:c16r2="http://schemas.microsoft.com/office/drawing/2015/06/chart">
            <c:ext xmlns:c16="http://schemas.microsoft.com/office/drawing/2014/chart" uri="{C3380CC4-5D6E-409C-BE32-E72D297353CC}">
              <c16:uniqueId val="{00000001-8412-4BED-AA1F-1D2C99FFA35B}"/>
            </c:ext>
          </c:extLst>
        </c:ser>
        <c:ser>
          <c:idx val="2"/>
          <c:order val="2"/>
          <c:tx>
            <c:strRef>
              <c:f>[Oper_pārskats_APKOPOTS.xlsx]KOPĀ!$A$47</c:f>
              <c:strCache>
                <c:ptCount val="1"/>
                <c:pt idx="0">
                  <c:v>1.1.   t.sk. pacientu skaitu, kuru slimības norises gaita vērtējama kā smaga – pacients atrodas intensīvās terapijas nodaļā vai reanimācijā;</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[Oper_pārskats_APKOPOTS.xlsx]KOPĀ!$B$44:$AJ$44</c:f>
              <c:strCache>
                <c:ptCount val="35"/>
                <c:pt idx="0">
                  <c:v>24.03.</c:v>
                </c:pt>
                <c:pt idx="1">
                  <c:v>25.03.</c:v>
                </c:pt>
                <c:pt idx="2">
                  <c:v>26.03.</c:v>
                </c:pt>
                <c:pt idx="3">
                  <c:v>27.03.</c:v>
                </c:pt>
                <c:pt idx="4">
                  <c:v>28.03.</c:v>
                </c:pt>
                <c:pt idx="5">
                  <c:v>29.03.</c:v>
                </c:pt>
                <c:pt idx="6">
                  <c:v>30.03.</c:v>
                </c:pt>
                <c:pt idx="7">
                  <c:v>31.03.</c:v>
                </c:pt>
                <c:pt idx="8">
                  <c:v>01.04.</c:v>
                </c:pt>
                <c:pt idx="9">
                  <c:v>02.04.</c:v>
                </c:pt>
                <c:pt idx="10">
                  <c:v>03.04.</c:v>
                </c:pt>
                <c:pt idx="11">
                  <c:v>04.04.</c:v>
                </c:pt>
                <c:pt idx="12">
                  <c:v>05.04.</c:v>
                </c:pt>
                <c:pt idx="13">
                  <c:v>06.04.</c:v>
                </c:pt>
                <c:pt idx="14">
                  <c:v>07.04.</c:v>
                </c:pt>
                <c:pt idx="15">
                  <c:v>08.04.</c:v>
                </c:pt>
                <c:pt idx="16">
                  <c:v>09.04.</c:v>
                </c:pt>
                <c:pt idx="17">
                  <c:v>10.04.</c:v>
                </c:pt>
                <c:pt idx="18">
                  <c:v>11.04.</c:v>
                </c:pt>
                <c:pt idx="19">
                  <c:v>12.04.</c:v>
                </c:pt>
                <c:pt idx="20">
                  <c:v>13.04.</c:v>
                </c:pt>
                <c:pt idx="21">
                  <c:v>14.04.</c:v>
                </c:pt>
                <c:pt idx="22">
                  <c:v>15.04.</c:v>
                </c:pt>
                <c:pt idx="23">
                  <c:v>16.04.</c:v>
                </c:pt>
                <c:pt idx="24">
                  <c:v>17.04.</c:v>
                </c:pt>
                <c:pt idx="25">
                  <c:v>18.04.</c:v>
                </c:pt>
                <c:pt idx="26">
                  <c:v>19.04.</c:v>
                </c:pt>
                <c:pt idx="27">
                  <c:v>20.04.</c:v>
                </c:pt>
                <c:pt idx="28">
                  <c:v>21.04.</c:v>
                </c:pt>
                <c:pt idx="29">
                  <c:v>22.04.</c:v>
                </c:pt>
                <c:pt idx="30">
                  <c:v>23.04.</c:v>
                </c:pt>
                <c:pt idx="31">
                  <c:v>24.04.</c:v>
                </c:pt>
                <c:pt idx="32">
                  <c:v>25.04.</c:v>
                </c:pt>
                <c:pt idx="33">
                  <c:v>26.04.</c:v>
                </c:pt>
                <c:pt idx="34">
                  <c:v>27.04.</c:v>
                </c:pt>
              </c:strCache>
            </c:strRef>
          </c:cat>
          <c:val>
            <c:numRef>
              <c:f>[Oper_pārskats_APKOPOTS.xlsx]KOPĀ!$B$47:$AJ$47</c:f>
            </c:numRef>
          </c:val>
          <c:extLst xmlns:c16r2="http://schemas.microsoft.com/office/drawing/2015/06/chart">
            <c:ext xmlns:c16="http://schemas.microsoft.com/office/drawing/2014/chart" uri="{C3380CC4-5D6E-409C-BE32-E72D297353CC}">
              <c16:uniqueId val="{00000002-8412-4BED-AA1F-1D2C99FFA35B}"/>
            </c:ext>
          </c:extLst>
        </c:ser>
        <c:ser>
          <c:idx val="3"/>
          <c:order val="3"/>
          <c:tx>
            <c:strRef>
              <c:f>[Oper_pārskats_APKOPOTS.xlsx]KOPĀ!$A$48</c:f>
              <c:strCache>
                <c:ptCount val="1"/>
                <c:pt idx="0">
                  <c:v>1.2.   t.sk. pacientu skaitu, kuru slimības norises gaita vērtējama kā vidēja – pacients atrodas palātā/ infekciju nodaļā;</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[Oper_pārskats_APKOPOTS.xlsx]KOPĀ!$B$44:$AJ$44</c:f>
              <c:strCache>
                <c:ptCount val="35"/>
                <c:pt idx="0">
                  <c:v>24.03.</c:v>
                </c:pt>
                <c:pt idx="1">
                  <c:v>25.03.</c:v>
                </c:pt>
                <c:pt idx="2">
                  <c:v>26.03.</c:v>
                </c:pt>
                <c:pt idx="3">
                  <c:v>27.03.</c:v>
                </c:pt>
                <c:pt idx="4">
                  <c:v>28.03.</c:v>
                </c:pt>
                <c:pt idx="5">
                  <c:v>29.03.</c:v>
                </c:pt>
                <c:pt idx="6">
                  <c:v>30.03.</c:v>
                </c:pt>
                <c:pt idx="7">
                  <c:v>31.03.</c:v>
                </c:pt>
                <c:pt idx="8">
                  <c:v>01.04.</c:v>
                </c:pt>
                <c:pt idx="9">
                  <c:v>02.04.</c:v>
                </c:pt>
                <c:pt idx="10">
                  <c:v>03.04.</c:v>
                </c:pt>
                <c:pt idx="11">
                  <c:v>04.04.</c:v>
                </c:pt>
                <c:pt idx="12">
                  <c:v>05.04.</c:v>
                </c:pt>
                <c:pt idx="13">
                  <c:v>06.04.</c:v>
                </c:pt>
                <c:pt idx="14">
                  <c:v>07.04.</c:v>
                </c:pt>
                <c:pt idx="15">
                  <c:v>08.04.</c:v>
                </c:pt>
                <c:pt idx="16">
                  <c:v>09.04.</c:v>
                </c:pt>
                <c:pt idx="17">
                  <c:v>10.04.</c:v>
                </c:pt>
                <c:pt idx="18">
                  <c:v>11.04.</c:v>
                </c:pt>
                <c:pt idx="19">
                  <c:v>12.04.</c:v>
                </c:pt>
                <c:pt idx="20">
                  <c:v>13.04.</c:v>
                </c:pt>
                <c:pt idx="21">
                  <c:v>14.04.</c:v>
                </c:pt>
                <c:pt idx="22">
                  <c:v>15.04.</c:v>
                </c:pt>
                <c:pt idx="23">
                  <c:v>16.04.</c:v>
                </c:pt>
                <c:pt idx="24">
                  <c:v>17.04.</c:v>
                </c:pt>
                <c:pt idx="25">
                  <c:v>18.04.</c:v>
                </c:pt>
                <c:pt idx="26">
                  <c:v>19.04.</c:v>
                </c:pt>
                <c:pt idx="27">
                  <c:v>20.04.</c:v>
                </c:pt>
                <c:pt idx="28">
                  <c:v>21.04.</c:v>
                </c:pt>
                <c:pt idx="29">
                  <c:v>22.04.</c:v>
                </c:pt>
                <c:pt idx="30">
                  <c:v>23.04.</c:v>
                </c:pt>
                <c:pt idx="31">
                  <c:v>24.04.</c:v>
                </c:pt>
                <c:pt idx="32">
                  <c:v>25.04.</c:v>
                </c:pt>
                <c:pt idx="33">
                  <c:v>26.04.</c:v>
                </c:pt>
                <c:pt idx="34">
                  <c:v>27.04.</c:v>
                </c:pt>
              </c:strCache>
            </c:strRef>
          </c:cat>
          <c:val>
            <c:numRef>
              <c:f>[Oper_pārskats_APKOPOTS.xlsx]KOPĀ!$B$48:$AJ$48</c:f>
            </c:numRef>
          </c:val>
          <c:extLst xmlns:c16r2="http://schemas.microsoft.com/office/drawing/2015/06/chart">
            <c:ext xmlns:c16="http://schemas.microsoft.com/office/drawing/2014/chart" uri="{C3380CC4-5D6E-409C-BE32-E72D297353CC}">
              <c16:uniqueId val="{00000003-8412-4BED-AA1F-1D2C99FFA35B}"/>
            </c:ext>
          </c:extLst>
        </c:ser>
        <c:ser>
          <c:idx val="4"/>
          <c:order val="4"/>
          <c:tx>
            <c:strRef>
              <c:f>[Oper_pārskats_APKOPOTS.xlsx]KOPĀ!$A$49</c:f>
              <c:strCache>
                <c:ptCount val="1"/>
                <c:pt idx="0">
                  <c:v>Pacientu skaitu, kas šobrīd (plkst. 8:00) gaida testēšanas uz COVID-19 vīrusinfekciju rezultātus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[Oper_pārskats_APKOPOTS.xlsx]KOPĀ!$B$44:$AJ$44</c:f>
              <c:strCache>
                <c:ptCount val="35"/>
                <c:pt idx="0">
                  <c:v>24.03.</c:v>
                </c:pt>
                <c:pt idx="1">
                  <c:v>25.03.</c:v>
                </c:pt>
                <c:pt idx="2">
                  <c:v>26.03.</c:v>
                </c:pt>
                <c:pt idx="3">
                  <c:v>27.03.</c:v>
                </c:pt>
                <c:pt idx="4">
                  <c:v>28.03.</c:v>
                </c:pt>
                <c:pt idx="5">
                  <c:v>29.03.</c:v>
                </c:pt>
                <c:pt idx="6">
                  <c:v>30.03.</c:v>
                </c:pt>
                <c:pt idx="7">
                  <c:v>31.03.</c:v>
                </c:pt>
                <c:pt idx="8">
                  <c:v>01.04.</c:v>
                </c:pt>
                <c:pt idx="9">
                  <c:v>02.04.</c:v>
                </c:pt>
                <c:pt idx="10">
                  <c:v>03.04.</c:v>
                </c:pt>
                <c:pt idx="11">
                  <c:v>04.04.</c:v>
                </c:pt>
                <c:pt idx="12">
                  <c:v>05.04.</c:v>
                </c:pt>
                <c:pt idx="13">
                  <c:v>06.04.</c:v>
                </c:pt>
                <c:pt idx="14">
                  <c:v>07.04.</c:v>
                </c:pt>
                <c:pt idx="15">
                  <c:v>08.04.</c:v>
                </c:pt>
                <c:pt idx="16">
                  <c:v>09.04.</c:v>
                </c:pt>
                <c:pt idx="17">
                  <c:v>10.04.</c:v>
                </c:pt>
                <c:pt idx="18">
                  <c:v>11.04.</c:v>
                </c:pt>
                <c:pt idx="19">
                  <c:v>12.04.</c:v>
                </c:pt>
                <c:pt idx="20">
                  <c:v>13.04.</c:v>
                </c:pt>
                <c:pt idx="21">
                  <c:v>14.04.</c:v>
                </c:pt>
                <c:pt idx="22">
                  <c:v>15.04.</c:v>
                </c:pt>
                <c:pt idx="23">
                  <c:v>16.04.</c:v>
                </c:pt>
                <c:pt idx="24">
                  <c:v>17.04.</c:v>
                </c:pt>
                <c:pt idx="25">
                  <c:v>18.04.</c:v>
                </c:pt>
                <c:pt idx="26">
                  <c:v>19.04.</c:v>
                </c:pt>
                <c:pt idx="27">
                  <c:v>20.04.</c:v>
                </c:pt>
                <c:pt idx="28">
                  <c:v>21.04.</c:v>
                </c:pt>
                <c:pt idx="29">
                  <c:v>22.04.</c:v>
                </c:pt>
                <c:pt idx="30">
                  <c:v>23.04.</c:v>
                </c:pt>
                <c:pt idx="31">
                  <c:v>24.04.</c:v>
                </c:pt>
                <c:pt idx="32">
                  <c:v>25.04.</c:v>
                </c:pt>
                <c:pt idx="33">
                  <c:v>26.04.</c:v>
                </c:pt>
                <c:pt idx="34">
                  <c:v>27.04.</c:v>
                </c:pt>
              </c:strCache>
            </c:strRef>
          </c:cat>
          <c:val>
            <c:numRef>
              <c:f>[Oper_pārskats_APKOPOTS.xlsx]KOPĀ!$B$49:$AJ$49</c:f>
            </c:numRef>
          </c:val>
          <c:extLst xmlns:c16r2="http://schemas.microsoft.com/office/drawing/2015/06/chart">
            <c:ext xmlns:c16="http://schemas.microsoft.com/office/drawing/2014/chart" uri="{C3380CC4-5D6E-409C-BE32-E72D297353CC}">
              <c16:uniqueId val="{00000004-8412-4BED-AA1F-1D2C99FFA35B}"/>
            </c:ext>
          </c:extLst>
        </c:ser>
        <c:ser>
          <c:idx val="5"/>
          <c:order val="5"/>
          <c:tx>
            <c:strRef>
              <c:f>[Oper_pārskats_APKOPOTS.xlsx]KOPĀ!$A$50</c:f>
              <c:strCache>
                <c:ptCount val="1"/>
                <c:pt idx="0">
                  <c:v>Pacientu skaits ar apstiprinātu COVID-19 vīrusinfekciju, kas miruši stacionārā</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[Oper_pārskats_APKOPOTS.xlsx]KOPĀ!$B$44:$AJ$44</c:f>
              <c:strCache>
                <c:ptCount val="35"/>
                <c:pt idx="0">
                  <c:v>24.03.</c:v>
                </c:pt>
                <c:pt idx="1">
                  <c:v>25.03.</c:v>
                </c:pt>
                <c:pt idx="2">
                  <c:v>26.03.</c:v>
                </c:pt>
                <c:pt idx="3">
                  <c:v>27.03.</c:v>
                </c:pt>
                <c:pt idx="4">
                  <c:v>28.03.</c:v>
                </c:pt>
                <c:pt idx="5">
                  <c:v>29.03.</c:v>
                </c:pt>
                <c:pt idx="6">
                  <c:v>30.03.</c:v>
                </c:pt>
                <c:pt idx="7">
                  <c:v>31.03.</c:v>
                </c:pt>
                <c:pt idx="8">
                  <c:v>01.04.</c:v>
                </c:pt>
                <c:pt idx="9">
                  <c:v>02.04.</c:v>
                </c:pt>
                <c:pt idx="10">
                  <c:v>03.04.</c:v>
                </c:pt>
                <c:pt idx="11">
                  <c:v>04.04.</c:v>
                </c:pt>
                <c:pt idx="12">
                  <c:v>05.04.</c:v>
                </c:pt>
                <c:pt idx="13">
                  <c:v>06.04.</c:v>
                </c:pt>
                <c:pt idx="14">
                  <c:v>07.04.</c:v>
                </c:pt>
                <c:pt idx="15">
                  <c:v>08.04.</c:v>
                </c:pt>
                <c:pt idx="16">
                  <c:v>09.04.</c:v>
                </c:pt>
                <c:pt idx="17">
                  <c:v>10.04.</c:v>
                </c:pt>
                <c:pt idx="18">
                  <c:v>11.04.</c:v>
                </c:pt>
                <c:pt idx="19">
                  <c:v>12.04.</c:v>
                </c:pt>
                <c:pt idx="20">
                  <c:v>13.04.</c:v>
                </c:pt>
                <c:pt idx="21">
                  <c:v>14.04.</c:v>
                </c:pt>
                <c:pt idx="22">
                  <c:v>15.04.</c:v>
                </c:pt>
                <c:pt idx="23">
                  <c:v>16.04.</c:v>
                </c:pt>
                <c:pt idx="24">
                  <c:v>17.04.</c:v>
                </c:pt>
                <c:pt idx="25">
                  <c:v>18.04.</c:v>
                </c:pt>
                <c:pt idx="26">
                  <c:v>19.04.</c:v>
                </c:pt>
                <c:pt idx="27">
                  <c:v>20.04.</c:v>
                </c:pt>
                <c:pt idx="28">
                  <c:v>21.04.</c:v>
                </c:pt>
                <c:pt idx="29">
                  <c:v>22.04.</c:v>
                </c:pt>
                <c:pt idx="30">
                  <c:v>23.04.</c:v>
                </c:pt>
                <c:pt idx="31">
                  <c:v>24.04.</c:v>
                </c:pt>
                <c:pt idx="32">
                  <c:v>25.04.</c:v>
                </c:pt>
                <c:pt idx="33">
                  <c:v>26.04.</c:v>
                </c:pt>
                <c:pt idx="34">
                  <c:v>27.04.</c:v>
                </c:pt>
              </c:strCache>
            </c:strRef>
          </c:cat>
          <c:val>
            <c:numRef>
              <c:f>[Oper_pārskats_APKOPOTS.xlsx]KOPĀ!$B$50:$AJ$50</c:f>
              <c:numCache>
                <c:formatCode>General</c:formatCode>
                <c:ptCount val="35"/>
                <c:pt idx="0">
                  <c:v>0</c:v>
                </c:pt>
                <c:pt idx="1">
                  <c:v>0</c:v>
                </c:pt>
                <c:pt idx="2">
                  <c:v>0</c:v>
                </c:pt>
                <c:pt idx="3">
                  <c:v>0</c:v>
                </c:pt>
                <c:pt idx="4">
                  <c:v>0</c:v>
                </c:pt>
                <c:pt idx="5">
                  <c:v>0</c:v>
                </c:pt>
                <c:pt idx="6">
                  <c:v>0</c:v>
                </c:pt>
                <c:pt idx="7">
                  <c:v>0</c:v>
                </c:pt>
                <c:pt idx="8">
                  <c:v>0</c:v>
                </c:pt>
                <c:pt idx="9">
                  <c:v>0</c:v>
                </c:pt>
                <c:pt idx="10">
                  <c:v>0</c:v>
                </c:pt>
                <c:pt idx="11">
                  <c:v>0</c:v>
                </c:pt>
                <c:pt idx="12">
                  <c:v>1</c:v>
                </c:pt>
                <c:pt idx="13">
                  <c:v>1</c:v>
                </c:pt>
                <c:pt idx="14">
                  <c:v>2</c:v>
                </c:pt>
                <c:pt idx="15">
                  <c:v>2</c:v>
                </c:pt>
                <c:pt idx="16">
                  <c:v>2</c:v>
                </c:pt>
                <c:pt idx="17">
                  <c:v>2</c:v>
                </c:pt>
                <c:pt idx="18">
                  <c:v>3</c:v>
                </c:pt>
                <c:pt idx="19">
                  <c:v>4</c:v>
                </c:pt>
                <c:pt idx="20">
                  <c:v>5</c:v>
                </c:pt>
                <c:pt idx="21">
                  <c:v>5</c:v>
                </c:pt>
                <c:pt idx="22">
                  <c:v>5</c:v>
                </c:pt>
                <c:pt idx="23">
                  <c:v>5</c:v>
                </c:pt>
                <c:pt idx="24">
                  <c:v>6</c:v>
                </c:pt>
                <c:pt idx="25">
                  <c:v>6</c:v>
                </c:pt>
                <c:pt idx="26">
                  <c:v>6</c:v>
                </c:pt>
                <c:pt idx="27">
                  <c:v>6</c:v>
                </c:pt>
                <c:pt idx="28">
                  <c:v>7</c:v>
                </c:pt>
                <c:pt idx="29">
                  <c:v>9</c:v>
                </c:pt>
                <c:pt idx="30">
                  <c:v>9</c:v>
                </c:pt>
                <c:pt idx="31">
                  <c:v>10</c:v>
                </c:pt>
                <c:pt idx="32">
                  <c:v>10</c:v>
                </c:pt>
                <c:pt idx="33">
                  <c:v>10</c:v>
                </c:pt>
                <c:pt idx="34">
                  <c:v>11</c:v>
                </c:pt>
              </c:numCache>
            </c:numRef>
          </c:val>
          <c:extLst xmlns:c16r2="http://schemas.microsoft.com/office/drawing/2015/06/chart">
            <c:ext xmlns:c16="http://schemas.microsoft.com/office/drawing/2014/chart" uri="{C3380CC4-5D6E-409C-BE32-E72D297353CC}">
              <c16:uniqueId val="{00000005-8412-4BED-AA1F-1D2C99FFA35B}"/>
            </c:ext>
          </c:extLst>
        </c:ser>
        <c:ser>
          <c:idx val="6"/>
          <c:order val="6"/>
          <c:tx>
            <c:strRef>
              <c:f>[Oper_pārskats_APKOPOTS.xlsx]KOPĀ!$A$51</c:f>
              <c:strCache>
                <c:ptCount val="1"/>
                <c:pt idx="0">
                  <c:v>Cik no visiem unikālajiem stacionētajiem pacientiem līdz šim stāvoklis bijis smags (t.sk. pacienti, kas pārvesti no reanimācijas vai intensīvās terapijas uz palātu, miruši, izrakstīti)</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[Oper_pārskats_APKOPOTS.xlsx]KOPĀ!$B$44:$AJ$44</c:f>
              <c:strCache>
                <c:ptCount val="35"/>
                <c:pt idx="0">
                  <c:v>24.03.</c:v>
                </c:pt>
                <c:pt idx="1">
                  <c:v>25.03.</c:v>
                </c:pt>
                <c:pt idx="2">
                  <c:v>26.03.</c:v>
                </c:pt>
                <c:pt idx="3">
                  <c:v>27.03.</c:v>
                </c:pt>
                <c:pt idx="4">
                  <c:v>28.03.</c:v>
                </c:pt>
                <c:pt idx="5">
                  <c:v>29.03.</c:v>
                </c:pt>
                <c:pt idx="6">
                  <c:v>30.03.</c:v>
                </c:pt>
                <c:pt idx="7">
                  <c:v>31.03.</c:v>
                </c:pt>
                <c:pt idx="8">
                  <c:v>01.04.</c:v>
                </c:pt>
                <c:pt idx="9">
                  <c:v>02.04.</c:v>
                </c:pt>
                <c:pt idx="10">
                  <c:v>03.04.</c:v>
                </c:pt>
                <c:pt idx="11">
                  <c:v>04.04.</c:v>
                </c:pt>
                <c:pt idx="12">
                  <c:v>05.04.</c:v>
                </c:pt>
                <c:pt idx="13">
                  <c:v>06.04.</c:v>
                </c:pt>
                <c:pt idx="14">
                  <c:v>07.04.</c:v>
                </c:pt>
                <c:pt idx="15">
                  <c:v>08.04.</c:v>
                </c:pt>
                <c:pt idx="16">
                  <c:v>09.04.</c:v>
                </c:pt>
                <c:pt idx="17">
                  <c:v>10.04.</c:v>
                </c:pt>
                <c:pt idx="18">
                  <c:v>11.04.</c:v>
                </c:pt>
                <c:pt idx="19">
                  <c:v>12.04.</c:v>
                </c:pt>
                <c:pt idx="20">
                  <c:v>13.04.</c:v>
                </c:pt>
                <c:pt idx="21">
                  <c:v>14.04.</c:v>
                </c:pt>
                <c:pt idx="22">
                  <c:v>15.04.</c:v>
                </c:pt>
                <c:pt idx="23">
                  <c:v>16.04.</c:v>
                </c:pt>
                <c:pt idx="24">
                  <c:v>17.04.</c:v>
                </c:pt>
                <c:pt idx="25">
                  <c:v>18.04.</c:v>
                </c:pt>
                <c:pt idx="26">
                  <c:v>19.04.</c:v>
                </c:pt>
                <c:pt idx="27">
                  <c:v>20.04.</c:v>
                </c:pt>
                <c:pt idx="28">
                  <c:v>21.04.</c:v>
                </c:pt>
                <c:pt idx="29">
                  <c:v>22.04.</c:v>
                </c:pt>
                <c:pt idx="30">
                  <c:v>23.04.</c:v>
                </c:pt>
                <c:pt idx="31">
                  <c:v>24.04.</c:v>
                </c:pt>
                <c:pt idx="32">
                  <c:v>25.04.</c:v>
                </c:pt>
                <c:pt idx="33">
                  <c:v>26.04.</c:v>
                </c:pt>
                <c:pt idx="34">
                  <c:v>27.04.</c:v>
                </c:pt>
              </c:strCache>
            </c:strRef>
          </c:cat>
          <c:val>
            <c:numRef>
              <c:f>[Oper_pārskats_APKOPOTS.xlsx]KOPĀ!$B$51:$AJ$51</c:f>
            </c:numRef>
          </c:val>
          <c:extLst xmlns:c16r2="http://schemas.microsoft.com/office/drawing/2015/06/chart">
            <c:ext xmlns:c16="http://schemas.microsoft.com/office/drawing/2014/chart" uri="{C3380CC4-5D6E-409C-BE32-E72D297353CC}">
              <c16:uniqueId val="{00000000-2A8D-4372-BA3A-7BBDA19BF203}"/>
            </c:ext>
          </c:extLst>
        </c:ser>
        <c:ser>
          <c:idx val="7"/>
          <c:order val="7"/>
          <c:tx>
            <c:strRef>
              <c:f>[Oper_pārskats_APKOPOTS.xlsx]KOPĀ!$A$52</c:f>
              <c:strCache>
                <c:ptCount val="1"/>
                <c:pt idx="0">
                  <c:v>Pacientu skaits (kas stacionārā ārstējušies ar apstiprinātu COVID-19), kuri līdz šim izrakstīti ambulatorai ģimenes ārsta uzraudzībai no stacionāra</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[Oper_pārskats_APKOPOTS.xlsx]KOPĀ!$B$44:$AJ$44</c:f>
              <c:strCache>
                <c:ptCount val="35"/>
                <c:pt idx="0">
                  <c:v>24.03.</c:v>
                </c:pt>
                <c:pt idx="1">
                  <c:v>25.03.</c:v>
                </c:pt>
                <c:pt idx="2">
                  <c:v>26.03.</c:v>
                </c:pt>
                <c:pt idx="3">
                  <c:v>27.03.</c:v>
                </c:pt>
                <c:pt idx="4">
                  <c:v>28.03.</c:v>
                </c:pt>
                <c:pt idx="5">
                  <c:v>29.03.</c:v>
                </c:pt>
                <c:pt idx="6">
                  <c:v>30.03.</c:v>
                </c:pt>
                <c:pt idx="7">
                  <c:v>31.03.</c:v>
                </c:pt>
                <c:pt idx="8">
                  <c:v>01.04.</c:v>
                </c:pt>
                <c:pt idx="9">
                  <c:v>02.04.</c:v>
                </c:pt>
                <c:pt idx="10">
                  <c:v>03.04.</c:v>
                </c:pt>
                <c:pt idx="11">
                  <c:v>04.04.</c:v>
                </c:pt>
                <c:pt idx="12">
                  <c:v>05.04.</c:v>
                </c:pt>
                <c:pt idx="13">
                  <c:v>06.04.</c:v>
                </c:pt>
                <c:pt idx="14">
                  <c:v>07.04.</c:v>
                </c:pt>
                <c:pt idx="15">
                  <c:v>08.04.</c:v>
                </c:pt>
                <c:pt idx="16">
                  <c:v>09.04.</c:v>
                </c:pt>
                <c:pt idx="17">
                  <c:v>10.04.</c:v>
                </c:pt>
                <c:pt idx="18">
                  <c:v>11.04.</c:v>
                </c:pt>
                <c:pt idx="19">
                  <c:v>12.04.</c:v>
                </c:pt>
                <c:pt idx="20">
                  <c:v>13.04.</c:v>
                </c:pt>
                <c:pt idx="21">
                  <c:v>14.04.</c:v>
                </c:pt>
                <c:pt idx="22">
                  <c:v>15.04.</c:v>
                </c:pt>
                <c:pt idx="23">
                  <c:v>16.04.</c:v>
                </c:pt>
                <c:pt idx="24">
                  <c:v>17.04.</c:v>
                </c:pt>
                <c:pt idx="25">
                  <c:v>18.04.</c:v>
                </c:pt>
                <c:pt idx="26">
                  <c:v>19.04.</c:v>
                </c:pt>
                <c:pt idx="27">
                  <c:v>20.04.</c:v>
                </c:pt>
                <c:pt idx="28">
                  <c:v>21.04.</c:v>
                </c:pt>
                <c:pt idx="29">
                  <c:v>22.04.</c:v>
                </c:pt>
                <c:pt idx="30">
                  <c:v>23.04.</c:v>
                </c:pt>
                <c:pt idx="31">
                  <c:v>24.04.</c:v>
                </c:pt>
                <c:pt idx="32">
                  <c:v>25.04.</c:v>
                </c:pt>
                <c:pt idx="33">
                  <c:v>26.04.</c:v>
                </c:pt>
                <c:pt idx="34">
                  <c:v>27.04.</c:v>
                </c:pt>
              </c:strCache>
            </c:strRef>
          </c:cat>
          <c:val>
            <c:numRef>
              <c:f>[Oper_pārskats_APKOPOTS.xlsx]KOPĀ!$B$52:$AJ$52</c:f>
            </c:numRef>
          </c:val>
          <c:extLst xmlns:c16r2="http://schemas.microsoft.com/office/drawing/2015/06/chart">
            <c:ext xmlns:c16="http://schemas.microsoft.com/office/drawing/2014/chart" uri="{C3380CC4-5D6E-409C-BE32-E72D297353CC}">
              <c16:uniqueId val="{00000001-2A8D-4372-BA3A-7BBDA19BF203}"/>
            </c:ext>
          </c:extLst>
        </c:ser>
        <c:dLbls>
          <c:dLblPos val="outEnd"/>
          <c:showLegendKey val="0"/>
          <c:showVal val="1"/>
          <c:showCatName val="0"/>
          <c:showSerName val="0"/>
          <c:showPercent val="0"/>
          <c:showBubbleSize val="0"/>
        </c:dLbls>
        <c:gapWidth val="100"/>
        <c:overlap val="-24"/>
        <c:axId val="596783496"/>
        <c:axId val="596779968"/>
      </c:barChart>
      <c:catAx>
        <c:axId val="5967834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6779968"/>
        <c:crosses val="autoZero"/>
        <c:auto val="1"/>
        <c:lblAlgn val="ctr"/>
        <c:lblOffset val="100"/>
        <c:noMultiLvlLbl val="0"/>
      </c:catAx>
      <c:valAx>
        <c:axId val="5967799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6783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TotalTime>
  <Pages>11</Pages>
  <Words>2792</Words>
  <Characters>15915</Characters>
  <Application>Microsoft Office Word</Application>
  <DocSecurity>0</DocSecurity>
  <Lines>132</Lines>
  <Paragraphs>37</Paragraphs>
  <ScaleCrop>false</ScaleCrop>
  <Company>Valsts policija</Company>
  <LinksUpToDate>false</LinksUpToDate>
  <CharactersWithSpaces>18670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Druvaskalns</dc:creator>
  <cp:keywords/>
  <dc:description/>
  <cp:lastModifiedBy>Kaspars Druvaskalns</cp:lastModifiedBy>
  <cp:revision>10</cp:revision>
  <dcterms:created xsi:type="dcterms:W3CDTF">2020-04-25T09:06:00Z</dcterms:created>
  <dcterms:modified xsi:type="dcterms:W3CDTF">2020-04-27T08:27:00Z</dcterms:modified>
</cp:coreProperties>
</file>